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8C55BA0" w14:textId="77777777" w:rsidR="00AF6EF7" w:rsidRPr="00AF6EF7" w:rsidRDefault="00AF6EF7" w:rsidP="00AF6EF7">
      <w:pPr>
        <w:spacing w:after="0" w:line="240" w:lineRule="auto"/>
        <w:rPr>
          <w:rFonts w:ascii="Times New Roman" w:hAnsi="Times New Roman" w:cs="Times New Roman"/>
          <w:sz w:val="20"/>
          <w:szCs w:val="20"/>
        </w:rPr>
      </w:pPr>
      <w:r w:rsidRPr="00AF6EF7">
        <w:rPr>
          <w:rFonts w:ascii="Times New Roman" w:hAnsi="Times New Roman" w:cs="Times New Roman"/>
          <w:sz w:val="20"/>
          <w:szCs w:val="20"/>
        </w:rPr>
        <w:t>Зияткерлік капитал тұжырымдамасының аймақтық аспектісі оның ұйымдастырушылық аспектісі сияқты бұрыннан зерттеледі. Сонымен қатар мұнда біз тәсілдердің келісімділігінің әлдеқайда аз деңгейін байқай аламыз.</w:t>
      </w:r>
    </w:p>
    <w:p w14:paraId="2658E421" w14:textId="77777777" w:rsidR="00AF6EF7" w:rsidRPr="00AF6EF7" w:rsidRDefault="00AF6EF7" w:rsidP="00AF6EF7">
      <w:pPr>
        <w:spacing w:after="0" w:line="240" w:lineRule="auto"/>
        <w:rPr>
          <w:rFonts w:ascii="Times New Roman" w:hAnsi="Times New Roman" w:cs="Times New Roman"/>
          <w:sz w:val="20"/>
          <w:szCs w:val="20"/>
        </w:rPr>
      </w:pPr>
      <w:r w:rsidRPr="00AF6EF7">
        <w:rPr>
          <w:rFonts w:ascii="Times New Roman" w:hAnsi="Times New Roman" w:cs="Times New Roman"/>
          <w:sz w:val="20"/>
          <w:szCs w:val="20"/>
        </w:rPr>
        <w:t>Бұл куәліктердің бірі ұйымның зияткерлік капиталы ұғымы өте жүз болуы мүмкін-</w:t>
      </w:r>
    </w:p>
    <w:p w14:paraId="3B347D70" w14:textId="77777777" w:rsidR="00AF6EF7" w:rsidRPr="00AF6EF7" w:rsidRDefault="00AF6EF7" w:rsidP="00AF6EF7">
      <w:pPr>
        <w:spacing w:after="0" w:line="240" w:lineRule="auto"/>
        <w:rPr>
          <w:rFonts w:ascii="Times New Roman" w:hAnsi="Times New Roman" w:cs="Times New Roman"/>
          <w:sz w:val="20"/>
          <w:szCs w:val="20"/>
        </w:rPr>
      </w:pPr>
      <w:r w:rsidRPr="00AF6EF7">
        <w:rPr>
          <w:rFonts w:ascii="Times New Roman" w:hAnsi="Times New Roman" w:cs="Times New Roman"/>
          <w:sz w:val="20"/>
          <w:szCs w:val="20"/>
        </w:rPr>
        <w:t>бильно персоналды басқару және стратегиялық басқару бойынша оқу әдебиетіне кіреді. Бұл ретте, тұжырымдаманың өзін түсіндіруде аз ғана шашырауды көруге болады, бұл алдыңғы бөлімде жасалған қорытындыларға сәйкес келеді. Аймақтың зияткерлік капиталы ұғымы, өз кезегінде, оқу және әдістемелік әдебиетте айтарлықтай азырақ ұсынылған. Сонымен қатар, ол әдетте әр түрлі авторларға өте өзгеше болып табылатын түсіндірмелерді қажет етеді.</w:t>
      </w:r>
    </w:p>
    <w:p w14:paraId="67BCF50C" w14:textId="77777777" w:rsidR="00AF6EF7" w:rsidRPr="00AF6EF7" w:rsidRDefault="00AF6EF7" w:rsidP="00AF6EF7">
      <w:pPr>
        <w:spacing w:after="0" w:line="240" w:lineRule="auto"/>
        <w:rPr>
          <w:rFonts w:ascii="Times New Roman" w:hAnsi="Times New Roman" w:cs="Times New Roman"/>
          <w:sz w:val="20"/>
          <w:szCs w:val="20"/>
        </w:rPr>
      </w:pPr>
      <w:r w:rsidRPr="00AF6EF7">
        <w:rPr>
          <w:rFonts w:ascii="Times New Roman" w:hAnsi="Times New Roman" w:cs="Times New Roman"/>
          <w:sz w:val="20"/>
          <w:szCs w:val="20"/>
        </w:rPr>
        <w:t>Көп жағдайда бұл зияткерлік капитал ұйымдастыру деңгейінде зияткерлік ресурстарды сипаттауға басымдық тәсіліне айналатынына байланысты. Өңірлік деңгейде "жасырын құндылықтарды"анықтауға бағытталған көп тұжырымдамалар, тәсілдер мен индикаторлар ұсынылған.</w:t>
      </w:r>
    </w:p>
    <w:p w14:paraId="5711B283" w14:textId="77777777" w:rsidR="00AF6EF7" w:rsidRPr="00AF6EF7" w:rsidRDefault="00AF6EF7" w:rsidP="00AF6EF7">
      <w:pPr>
        <w:spacing w:after="0" w:line="240" w:lineRule="auto"/>
        <w:rPr>
          <w:rFonts w:ascii="Times New Roman" w:hAnsi="Times New Roman" w:cs="Times New Roman"/>
          <w:sz w:val="20"/>
          <w:szCs w:val="20"/>
        </w:rPr>
      </w:pPr>
      <w:r w:rsidRPr="00AF6EF7">
        <w:rPr>
          <w:rFonts w:ascii="Times New Roman" w:hAnsi="Times New Roman" w:cs="Times New Roman"/>
          <w:sz w:val="20"/>
          <w:szCs w:val="20"/>
        </w:rPr>
        <w:t>Осылайша, инновациялық даму мен экономикалық өсу факторы ретінде өңірдің зияткерлік капиталын басқару туралы айтпас бұрын оның құрылымы мен мазмұнын түсінуге айқындық енгізіп, оның экономикаға әсеріне баға беру қажет.</w:t>
      </w:r>
    </w:p>
    <w:p w14:paraId="5CFA2DAB" w14:textId="77777777" w:rsidR="00AF6EF7" w:rsidRPr="00AF6EF7" w:rsidRDefault="00AF6EF7" w:rsidP="00AF6EF7">
      <w:pPr>
        <w:spacing w:after="0" w:line="240" w:lineRule="auto"/>
        <w:rPr>
          <w:rFonts w:ascii="Times New Roman" w:hAnsi="Times New Roman" w:cs="Times New Roman"/>
          <w:sz w:val="20"/>
          <w:szCs w:val="20"/>
        </w:rPr>
      </w:pPr>
      <w:r w:rsidRPr="00AF6EF7">
        <w:rPr>
          <w:rFonts w:ascii="Times New Roman" w:hAnsi="Times New Roman" w:cs="Times New Roman"/>
          <w:sz w:val="20"/>
          <w:szCs w:val="20"/>
        </w:rPr>
        <w:t>Құрамына келетін болсақ, зияткерлік капиталдың үш моделі осы тұжырымдаманы өңірлік деңгейге көшіру кезінде негіз ретінде пайдаланылады. Зияткерлік капитал бұл жағдайда ұлттық байлықтың бір бөлігі ретінде түсіндіріледі және көп жағдайда құрылым бойынша төрт компонентті қоса алғанда, жоғарыда қарастырылған үлгіден біршама ерекшеленеді (сурет. 2.7) . [1]</w:t>
      </w:r>
    </w:p>
    <w:p w14:paraId="04B6F069" w14:textId="77777777" w:rsidR="00AF6EF7" w:rsidRPr="00AF6EF7" w:rsidRDefault="00AF6EF7" w:rsidP="00AF6EF7">
      <w:pPr>
        <w:spacing w:after="0" w:line="240" w:lineRule="auto"/>
        <w:rPr>
          <w:rFonts w:ascii="Times New Roman" w:hAnsi="Times New Roman" w:cs="Times New Roman"/>
          <w:sz w:val="20"/>
          <w:szCs w:val="20"/>
        </w:rPr>
      </w:pPr>
      <w:r w:rsidRPr="00AF6EF7">
        <w:rPr>
          <w:rFonts w:ascii="Times New Roman" w:hAnsi="Times New Roman" w:cs="Times New Roman"/>
          <w:sz w:val="20"/>
          <w:szCs w:val="20"/>
        </w:rPr>
        <w:t>* адам капиталы-халықтың білімі, білімі және құзыреттілігі;</w:t>
      </w:r>
    </w:p>
    <w:p w14:paraId="7931A636" w14:textId="77777777" w:rsidR="00AF6EF7" w:rsidRPr="00AF6EF7" w:rsidRDefault="00AF6EF7" w:rsidP="00AF6EF7">
      <w:pPr>
        <w:spacing w:after="0" w:line="240" w:lineRule="auto"/>
        <w:rPr>
          <w:rFonts w:ascii="Times New Roman" w:hAnsi="Times New Roman" w:cs="Times New Roman"/>
          <w:sz w:val="20"/>
          <w:szCs w:val="20"/>
        </w:rPr>
      </w:pPr>
      <w:r w:rsidRPr="00AF6EF7">
        <w:rPr>
          <w:rFonts w:ascii="Times New Roman" w:hAnsi="Times New Roman" w:cs="Times New Roman"/>
          <w:sz w:val="20"/>
          <w:szCs w:val="20"/>
        </w:rPr>
        <w:t>* қарым-қатынас капиталы-елдің халықаралық нарықта тартымды және бәсекеге қабілетті ұсыныс жасау қабілетін көрсетеді;</w:t>
      </w:r>
    </w:p>
    <w:p w14:paraId="00C25D0F" w14:textId="77777777" w:rsidR="00AF6EF7" w:rsidRPr="00AF6EF7" w:rsidRDefault="00AF6EF7" w:rsidP="00AF6EF7">
      <w:pPr>
        <w:spacing w:after="0" w:line="240" w:lineRule="auto"/>
        <w:rPr>
          <w:rFonts w:ascii="Times New Roman" w:hAnsi="Times New Roman" w:cs="Times New Roman"/>
          <w:sz w:val="20"/>
          <w:szCs w:val="20"/>
        </w:rPr>
      </w:pPr>
      <w:r w:rsidRPr="00AF6EF7">
        <w:rPr>
          <w:rFonts w:ascii="Times New Roman" w:hAnsi="Times New Roman" w:cs="Times New Roman"/>
          <w:sz w:val="20"/>
          <w:szCs w:val="20"/>
        </w:rPr>
        <w:t>* үдерістік капитал-білімді бекіту, сақтау және беру құралдары, ақпараттық технологиялар және байланыс құралдары;</w:t>
      </w:r>
    </w:p>
    <w:p w14:paraId="3B78AA3E" w14:textId="77777777" w:rsidR="00AF6EF7" w:rsidRPr="00AF6EF7" w:rsidRDefault="00AF6EF7" w:rsidP="00AF6EF7">
      <w:pPr>
        <w:spacing w:after="0" w:line="240" w:lineRule="auto"/>
        <w:rPr>
          <w:rFonts w:ascii="Times New Roman" w:hAnsi="Times New Roman" w:cs="Times New Roman"/>
          <w:sz w:val="20"/>
          <w:szCs w:val="20"/>
        </w:rPr>
      </w:pPr>
      <w:r w:rsidRPr="00AF6EF7">
        <w:rPr>
          <w:rFonts w:ascii="Times New Roman" w:hAnsi="Times New Roman" w:cs="Times New Roman"/>
          <w:sz w:val="20"/>
          <w:szCs w:val="20"/>
        </w:rPr>
        <w:t>* жаңартылмалы капитал {Renewal Capital) - аймақтың өзінің зияткерлік капиталын жаңғыртуға қабілеттілігі.</w:t>
      </w:r>
    </w:p>
    <w:p w14:paraId="1F27E34B" w14:textId="77777777" w:rsidR="00AF6EF7" w:rsidRPr="00AF6EF7" w:rsidRDefault="00AF6EF7" w:rsidP="00AF6EF7">
      <w:pPr>
        <w:spacing w:after="0" w:line="240" w:lineRule="auto"/>
        <w:rPr>
          <w:rFonts w:ascii="Times New Roman" w:hAnsi="Times New Roman" w:cs="Times New Roman"/>
          <w:sz w:val="20"/>
          <w:szCs w:val="20"/>
        </w:rPr>
      </w:pPr>
      <w:r w:rsidRPr="00AF6EF7">
        <w:rPr>
          <w:rFonts w:ascii="Times New Roman" w:hAnsi="Times New Roman" w:cs="Times New Roman"/>
          <w:sz w:val="20"/>
          <w:szCs w:val="20"/>
        </w:rPr>
        <w:t>Макродеңгейдегі зияткерлік капитал құрылымына анағұрлым пысықталған тәсілдердің бірі ретінде Н. Бонтис ұсынған Ұлттық зияткерлік капитал элементтері арасындағы өзара байланыстарға көзқарасты есептеуге болады (сурет. 2.8)[2].</w:t>
      </w:r>
    </w:p>
    <w:p w14:paraId="58478039" w14:textId="77777777" w:rsidR="00AF6EF7" w:rsidRPr="00AF6EF7" w:rsidRDefault="00AF6EF7" w:rsidP="00AF6EF7">
      <w:pPr>
        <w:spacing w:after="0" w:line="240" w:lineRule="auto"/>
        <w:rPr>
          <w:rFonts w:ascii="Times New Roman" w:hAnsi="Times New Roman" w:cs="Times New Roman"/>
          <w:sz w:val="20"/>
          <w:szCs w:val="20"/>
        </w:rPr>
      </w:pPr>
      <w:r w:rsidRPr="00AF6EF7">
        <w:rPr>
          <w:rFonts w:ascii="Times New Roman" w:hAnsi="Times New Roman" w:cs="Times New Roman"/>
          <w:sz w:val="20"/>
          <w:szCs w:val="20"/>
        </w:rPr>
        <w:t>Осы тәсілді негізге ала отырып, зияткерлік капиталдың екі кіші жүйесін бөліп көрсетуге болады:</w:t>
      </w:r>
    </w:p>
    <w:p w14:paraId="4A0EEB97" w14:textId="77777777" w:rsidR="00AF6EF7" w:rsidRPr="00AF6EF7" w:rsidRDefault="00AF6EF7" w:rsidP="00AF6EF7">
      <w:pPr>
        <w:spacing w:after="0" w:line="240" w:lineRule="auto"/>
        <w:rPr>
          <w:rFonts w:ascii="Times New Roman" w:hAnsi="Times New Roman" w:cs="Times New Roman"/>
          <w:sz w:val="20"/>
          <w:szCs w:val="20"/>
        </w:rPr>
      </w:pPr>
      <w:r w:rsidRPr="00AF6EF7">
        <w:rPr>
          <w:rFonts w:ascii="Times New Roman" w:hAnsi="Times New Roman" w:cs="Times New Roman"/>
          <w:sz w:val="20"/>
          <w:szCs w:val="20"/>
        </w:rPr>
        <w:t>1) адами, құрылымдық және қатынастық капиталдардан тұратын және экономикада білім көрінуі мүмкін арналарды көрсететін зияткерлік капиталды коммерцияландырудың кіші жүйесі;</w:t>
      </w:r>
    </w:p>
    <w:p w14:paraId="3970D460" w14:textId="77777777" w:rsidR="00AF6EF7" w:rsidRPr="00AF6EF7" w:rsidRDefault="00AF6EF7" w:rsidP="00AF6EF7">
      <w:pPr>
        <w:spacing w:after="0" w:line="240" w:lineRule="auto"/>
        <w:rPr>
          <w:rFonts w:ascii="Times New Roman" w:hAnsi="Times New Roman" w:cs="Times New Roman"/>
          <w:sz w:val="20"/>
          <w:szCs w:val="20"/>
        </w:rPr>
      </w:pPr>
      <w:r w:rsidRPr="00AF6EF7">
        <w:rPr>
          <w:rFonts w:ascii="Times New Roman" w:hAnsi="Times New Roman" w:cs="Times New Roman"/>
          <w:sz w:val="20"/>
          <w:szCs w:val="20"/>
        </w:rPr>
        <w:t>тек екі өзара байланыстың болуы болып табылады: адам капиталының экономикамен тікелей байланысы және құрылымдық және қарым-қатынас капиталдары арқылы байланысы, Бұл адам капиталында жүзеге асырылған білімге ғана емес, барлық білім түрлеріне ресурстар ретінде көңіл бөлу қажеттілігі туралы бекітуге мүмкіндік береді;</w:t>
      </w:r>
    </w:p>
    <w:p w14:paraId="38903C85" w14:textId="77777777" w:rsidR="00AF6EF7" w:rsidRPr="00AF6EF7" w:rsidRDefault="00AF6EF7" w:rsidP="00AF6EF7">
      <w:pPr>
        <w:spacing w:after="0" w:line="240" w:lineRule="auto"/>
        <w:rPr>
          <w:rFonts w:ascii="Times New Roman" w:hAnsi="Times New Roman" w:cs="Times New Roman"/>
          <w:sz w:val="20"/>
          <w:szCs w:val="20"/>
        </w:rPr>
      </w:pPr>
      <w:r w:rsidRPr="00AF6EF7">
        <w:rPr>
          <w:rFonts w:ascii="Times New Roman" w:hAnsi="Times New Roman" w:cs="Times New Roman"/>
          <w:sz w:val="20"/>
          <w:szCs w:val="20"/>
        </w:rPr>
        <w:t>2) тұйық циклге байланысты адами, құрылымдық және жаңғыртылатын капиталдарды қамтитын зияткерлік капиталды жаңартудың кіші жүйесі: адами капитал құрылымдық капиталды қалыптастыруға ықпал етеді, құрылымдық капитал жаңғыртылатын капиталды құруға негіз болып табылады, соңғысы өз кезегінде адами капиталды қалыптастырады.</w:t>
      </w:r>
    </w:p>
    <w:p w14:paraId="106E8566" w14:textId="77777777" w:rsidR="00AF6EF7" w:rsidRPr="00AF6EF7" w:rsidRDefault="00AF6EF7" w:rsidP="00AF6EF7">
      <w:pPr>
        <w:spacing w:after="0" w:line="240" w:lineRule="auto"/>
        <w:rPr>
          <w:rFonts w:ascii="Times New Roman" w:hAnsi="Times New Roman" w:cs="Times New Roman"/>
          <w:sz w:val="20"/>
          <w:szCs w:val="20"/>
        </w:rPr>
      </w:pPr>
      <w:r w:rsidRPr="00AF6EF7">
        <w:rPr>
          <w:rFonts w:ascii="Times New Roman" w:hAnsi="Times New Roman" w:cs="Times New Roman"/>
          <w:sz w:val="20"/>
          <w:szCs w:val="20"/>
        </w:rPr>
        <w:t>Сонымен қатар, қалпына келтіру капиталының санатын қолдану сақтықты талап етеді, өйткені шығындар бойынша қарапайым өлшеу нәтижені төмендетуі мүмкін. Мәселен, экономика бойынша Нобель лауреаты Дж. Стиглиц ЖІӨ көрсеткішін және одан туындайтын көрсеткіштерді сынай отырып, АҚШ-тың мысалына алып келеді, олар "денсаулық сақтауға орасан зор қаражат жұмсайды, бірақ көптеген еуропалық елдерге қарағанда төмен нәтиже алады" , алайда ЖІӨ-ге қатысты шығындар түрінде ұсынылған бола отырып, денсаулық сақтау саласындағы жағдай оң көрінеді. Бұл логика ЖӨӨ-ге қатысты есептелетін көрсеткіштерге де таратылуы мүмкін. Сонымен қатар, бұл мұндай көрсеткіштерден толық бас тарту қажеттігін білдірмейді.</w:t>
      </w:r>
    </w:p>
    <w:p w14:paraId="7B004DAD" w14:textId="77777777" w:rsidR="00AF6EF7" w:rsidRPr="00AF6EF7" w:rsidRDefault="00AF6EF7" w:rsidP="00AF6EF7">
      <w:pPr>
        <w:spacing w:after="0" w:line="240" w:lineRule="auto"/>
        <w:rPr>
          <w:rFonts w:ascii="Times New Roman" w:hAnsi="Times New Roman" w:cs="Times New Roman"/>
          <w:sz w:val="20"/>
          <w:szCs w:val="20"/>
        </w:rPr>
      </w:pPr>
      <w:r w:rsidRPr="00AF6EF7">
        <w:rPr>
          <w:rFonts w:ascii="Times New Roman" w:hAnsi="Times New Roman" w:cs="Times New Roman"/>
          <w:sz w:val="20"/>
          <w:szCs w:val="20"/>
        </w:rPr>
        <w:t>Екінші жағынан, қалпына келтіру капиталының санатын бөлудің негізділігі пайдасына мұндай санаттың өзі өңірлік деңгей үшін қисынды екенін куәландырады. Ұйым деңгейінде зияткерлік капитал санаты ретінде қайта жаңғырту капиталының өтімсіздігі туралы айтуға болады — зияткерлік капиталға инвестициялар немесе оны қайта жаңғырту жүйесі ұйымның зияткерлік капиталының тікелей бөлігі болмауы мүмкін. Алайда, бұл ұйымға қатысты адами капиталды жаңарту жүйесі оның бақылауынан тыс, мысалы білім беру жүйесі. Тиісінше, осы санаттағы қажеттілік туындаған жоқ еді. Өңірге келетін болсақ, мұнда қайта жаңғырту капиталы өңірлік басшылықтың іс-әрекетіне байланысты және шын мәнінде, бәсекеге қабілеттілік және адами әлеуетке қарсы күрес факторларының бірі болып отыр.</w:t>
      </w:r>
    </w:p>
    <w:p w14:paraId="55B0EBD2" w14:textId="77777777" w:rsidR="00AF6EF7" w:rsidRPr="00AF6EF7" w:rsidRDefault="00AF6EF7" w:rsidP="00AF6EF7">
      <w:pPr>
        <w:spacing w:after="0" w:line="240" w:lineRule="auto"/>
        <w:rPr>
          <w:rFonts w:ascii="Times New Roman" w:hAnsi="Times New Roman" w:cs="Times New Roman"/>
          <w:sz w:val="20"/>
          <w:szCs w:val="20"/>
        </w:rPr>
      </w:pPr>
      <w:r w:rsidRPr="00AF6EF7">
        <w:rPr>
          <w:rFonts w:ascii="Times New Roman" w:hAnsi="Times New Roman" w:cs="Times New Roman"/>
          <w:sz w:val="20"/>
          <w:szCs w:val="20"/>
        </w:rPr>
        <w:t>Байланысты көрсетілген бір келкі санаттағы возобновительного капитал, осы жұмыс аясында воздержимся белсенді қолдану, ұсына, бұл тұтастай алғанда, кіші жүйе ойнату [3]</w:t>
      </w:r>
    </w:p>
    <w:p w14:paraId="7F53A86F" w14:textId="77777777" w:rsidR="00AF6EF7" w:rsidRPr="00AF6EF7" w:rsidRDefault="00AF6EF7" w:rsidP="00AF6EF7">
      <w:pPr>
        <w:spacing w:after="0" w:line="240" w:lineRule="auto"/>
        <w:rPr>
          <w:rFonts w:ascii="Times New Roman" w:hAnsi="Times New Roman" w:cs="Times New Roman"/>
          <w:sz w:val="20"/>
          <w:szCs w:val="20"/>
        </w:rPr>
      </w:pPr>
      <w:r w:rsidRPr="00AF6EF7">
        <w:rPr>
          <w:rFonts w:ascii="Times New Roman" w:hAnsi="Times New Roman" w:cs="Times New Roman"/>
          <w:sz w:val="20"/>
          <w:szCs w:val="20"/>
        </w:rPr>
        <w:t>зияткерлік капитал оның компоненттерінің бірі ретінде қарастырыла алады, бірақ ол жұмыстың үлкен көрнекілігіне ықпал ететін жағдайларды қоспағанда, оны жеке элемент ретінде бөле алмайды.</w:t>
      </w:r>
    </w:p>
    <w:p w14:paraId="47719FA9" w14:textId="77777777" w:rsidR="00AF6EF7" w:rsidRPr="00AF6EF7" w:rsidRDefault="00AF6EF7" w:rsidP="00AF6EF7">
      <w:pPr>
        <w:spacing w:after="0" w:line="240" w:lineRule="auto"/>
        <w:rPr>
          <w:rFonts w:ascii="Times New Roman" w:hAnsi="Times New Roman" w:cs="Times New Roman"/>
          <w:sz w:val="20"/>
          <w:szCs w:val="20"/>
        </w:rPr>
      </w:pPr>
      <w:r w:rsidRPr="00AF6EF7">
        <w:rPr>
          <w:rFonts w:ascii="Times New Roman" w:hAnsi="Times New Roman" w:cs="Times New Roman"/>
          <w:sz w:val="20"/>
          <w:szCs w:val="20"/>
        </w:rPr>
        <w:t>Сонымен, кейбір компоненттерді түсіндірудің бірқалыпты еместігіне қарамастан, жалпы аймақтық деңгейде зияткерлік капитал тұжырымдамасын адам капиталының парадигмасын кеңейту ретінде қарастыруға болады. Үштік құрылымды құрайтын қосымша элементтер есебінен ол зияткерлік ресурстардың жиынтығын толық қамтуға және олардың өзара іс-қимылын қарауға мүмкіндік береді.</w:t>
      </w:r>
    </w:p>
    <w:p w14:paraId="6D07019D" w14:textId="77777777" w:rsidR="00AF6EF7" w:rsidRPr="00AF6EF7" w:rsidRDefault="00AF6EF7" w:rsidP="00AF6EF7">
      <w:pPr>
        <w:spacing w:after="0" w:line="240" w:lineRule="auto"/>
        <w:rPr>
          <w:rFonts w:ascii="Times New Roman" w:hAnsi="Times New Roman" w:cs="Times New Roman"/>
          <w:sz w:val="20"/>
          <w:szCs w:val="20"/>
        </w:rPr>
      </w:pPr>
      <w:r w:rsidRPr="00AF6EF7">
        <w:rPr>
          <w:rFonts w:ascii="Times New Roman" w:hAnsi="Times New Roman" w:cs="Times New Roman"/>
          <w:sz w:val="20"/>
          <w:szCs w:val="20"/>
        </w:rPr>
        <w:lastRenderedPageBreak/>
        <w:t>Осыған байланысты өңірдің зияткерлік капиталын екі жақты түсіну туралы айтуға болады: инновациялық дамудың нақты факторы ретінде және материалдық емес ресурстардың жиынтығын сипаттау тәсілі ретінде.</w:t>
      </w:r>
    </w:p>
    <w:p w14:paraId="40D5E177" w14:textId="77777777" w:rsidR="00AF6EF7" w:rsidRPr="00AF6EF7" w:rsidRDefault="00AF6EF7" w:rsidP="00AF6EF7">
      <w:pPr>
        <w:spacing w:after="0" w:line="240" w:lineRule="auto"/>
        <w:rPr>
          <w:rFonts w:ascii="Times New Roman" w:hAnsi="Times New Roman" w:cs="Times New Roman"/>
          <w:sz w:val="20"/>
          <w:szCs w:val="20"/>
        </w:rPr>
      </w:pPr>
      <w:r w:rsidRPr="00AF6EF7">
        <w:rPr>
          <w:rFonts w:ascii="Times New Roman" w:hAnsi="Times New Roman" w:cs="Times New Roman"/>
          <w:sz w:val="20"/>
          <w:szCs w:val="20"/>
        </w:rPr>
        <w:t>Өңірдің инновациялық даму контекстінде зияткерлік капиталдың құрылымы мен мазмұны былайша ұсынылуы мүмкін (сурет. 2.9). [4]</w:t>
      </w:r>
    </w:p>
    <w:p w14:paraId="68376EC4" w14:textId="77777777" w:rsidR="00AF6EF7" w:rsidRPr="00AF6EF7" w:rsidRDefault="00AF6EF7" w:rsidP="00AF6EF7">
      <w:pPr>
        <w:spacing w:after="0" w:line="240" w:lineRule="auto"/>
        <w:rPr>
          <w:rFonts w:ascii="Times New Roman" w:hAnsi="Times New Roman" w:cs="Times New Roman"/>
          <w:sz w:val="20"/>
          <w:szCs w:val="20"/>
        </w:rPr>
      </w:pPr>
      <w:r w:rsidRPr="00AF6EF7">
        <w:rPr>
          <w:rFonts w:ascii="Times New Roman" w:hAnsi="Times New Roman" w:cs="Times New Roman"/>
          <w:sz w:val="20"/>
          <w:szCs w:val="20"/>
        </w:rPr>
        <w:t>2. Құрылымдық капитал-адами әлеует іске асырылатын және инновациялық даму жүргізілетін жағдайларды қалыптастырады. Қоғамдық қатынастарды дамыту: мемлекеттік құрылымдардың мәдениеті, нормалары, тиімділігі, сондай-ақ өңірдің техникалық дамуы, ең алдымен білімді беру және сақтау құралы ретінде ақпараттық технологиялар.</w:t>
      </w:r>
    </w:p>
    <w:p w14:paraId="31A13B8E" w14:textId="77777777" w:rsidR="00AF6EF7" w:rsidRPr="00AF6EF7" w:rsidRDefault="00AF6EF7" w:rsidP="00AF6EF7">
      <w:pPr>
        <w:spacing w:after="0" w:line="240" w:lineRule="auto"/>
        <w:rPr>
          <w:rFonts w:ascii="Times New Roman" w:hAnsi="Times New Roman" w:cs="Times New Roman"/>
          <w:sz w:val="20"/>
          <w:szCs w:val="20"/>
        </w:rPr>
      </w:pPr>
      <w:r w:rsidRPr="00AF6EF7">
        <w:rPr>
          <w:rFonts w:ascii="Times New Roman" w:hAnsi="Times New Roman" w:cs="Times New Roman"/>
          <w:sz w:val="20"/>
          <w:szCs w:val="20"/>
        </w:rPr>
        <w:t>3. Қарым-қатынас капиталы-құрылымдық капитал сияқты инновациялық даму болатын жағдайларды қалыптастырады,алайда өңірдің сыртқы ортаға қатысты жағдайымен — инвестициялық тартымдылықпен, халықаралық ынтымақтастыққа тартылуымен, өңірдің имиджімен байланысты. Осыған байланысты қатынастық капиталдың элементтері басқару әсеріне аз ұшырайды.</w:t>
      </w:r>
    </w:p>
    <w:p w14:paraId="11769513" w14:textId="77777777" w:rsidR="00AF6EF7" w:rsidRPr="00AF6EF7" w:rsidRDefault="00AF6EF7" w:rsidP="00AF6EF7">
      <w:pPr>
        <w:spacing w:after="0" w:line="240" w:lineRule="auto"/>
        <w:rPr>
          <w:rFonts w:ascii="Times New Roman" w:hAnsi="Times New Roman" w:cs="Times New Roman"/>
          <w:sz w:val="20"/>
          <w:szCs w:val="20"/>
        </w:rPr>
      </w:pPr>
      <w:r w:rsidRPr="00AF6EF7">
        <w:rPr>
          <w:rFonts w:ascii="Times New Roman" w:hAnsi="Times New Roman" w:cs="Times New Roman"/>
          <w:sz w:val="20"/>
          <w:szCs w:val="20"/>
        </w:rPr>
        <w:t>Құрылымдық және қатынастық капитал санаттары мазмұнының арақатынасына байланысты әртүрлі түсіндірулер бар болғандықтан, оларды ажыратуға көзқарасты нақтылау керек. Мұнда ең қисынды негіз сыртқы және ішкі материалдық емес активтерді бөлген К.-Э. Свейби тәсіліне сүйену болып табылады. Осы көзқарасты негізге ала отырып, құрылымдық капиталға өңір ішіндегі ахуалға байланысты және ықпалға түсетін барлық факторларды, ал қатынасы — тікелей әсер ету мүмкін емес сыртқы факторларды жатқызуға болады.</w:t>
      </w:r>
    </w:p>
    <w:p w14:paraId="0D41AF41" w14:textId="77777777" w:rsidR="00AF6EF7" w:rsidRPr="00AF6EF7" w:rsidRDefault="00AF6EF7" w:rsidP="00AF6EF7">
      <w:pPr>
        <w:spacing w:after="0" w:line="240" w:lineRule="auto"/>
        <w:rPr>
          <w:rFonts w:ascii="Times New Roman" w:hAnsi="Times New Roman" w:cs="Times New Roman"/>
          <w:sz w:val="20"/>
          <w:szCs w:val="20"/>
        </w:rPr>
      </w:pPr>
      <w:r w:rsidRPr="00AF6EF7">
        <w:rPr>
          <w:rFonts w:ascii="Times New Roman" w:hAnsi="Times New Roman" w:cs="Times New Roman"/>
          <w:sz w:val="20"/>
          <w:szCs w:val="20"/>
        </w:rPr>
        <w:t>Зияткерлік капиталдың мазмұны мен құрылымына сүйене отырып, оны адами әлеуетті — білім көзі, сондай-ақ адами әлеуетті іске асыру болатын жағдайларды қалыптастыратын ішкі (құрылымдық капитал) және сыртқы (қатынастық капитал) факторларды қамтитын элементтер жиынтығы ретінде анықтауды беруге болады. Белгілі бір шартты үлеспен аймақтың зияткерлік капиталы-адамдар, жүйелер мен қатынастар деп қысқаша айтуға болады.</w:t>
      </w:r>
    </w:p>
    <w:p w14:paraId="2BED10AE" w14:textId="77777777" w:rsidR="00AF6EF7" w:rsidRPr="00AF6EF7" w:rsidRDefault="00AF6EF7" w:rsidP="00AF6EF7">
      <w:pPr>
        <w:spacing w:after="0" w:line="240" w:lineRule="auto"/>
        <w:rPr>
          <w:rFonts w:ascii="Times New Roman" w:hAnsi="Times New Roman" w:cs="Times New Roman"/>
          <w:sz w:val="20"/>
          <w:szCs w:val="20"/>
        </w:rPr>
      </w:pPr>
      <w:r w:rsidRPr="00AF6EF7">
        <w:rPr>
          <w:rFonts w:ascii="Times New Roman" w:hAnsi="Times New Roman" w:cs="Times New Roman"/>
          <w:sz w:val="20"/>
          <w:szCs w:val="20"/>
        </w:rPr>
        <w:t>Мұнда екі маңызды теориялық мәселені белгілеуге болады.</w:t>
      </w:r>
    </w:p>
    <w:p w14:paraId="40A5A24D" w14:textId="77777777" w:rsidR="00AF6EF7" w:rsidRPr="00AF6EF7" w:rsidRDefault="00AF6EF7" w:rsidP="00AF6EF7">
      <w:pPr>
        <w:spacing w:after="0" w:line="240" w:lineRule="auto"/>
        <w:rPr>
          <w:rFonts w:ascii="Times New Roman" w:hAnsi="Times New Roman" w:cs="Times New Roman"/>
          <w:sz w:val="20"/>
          <w:szCs w:val="20"/>
        </w:rPr>
      </w:pPr>
      <w:r w:rsidRPr="00AF6EF7">
        <w:rPr>
          <w:rFonts w:ascii="Times New Roman" w:hAnsi="Times New Roman" w:cs="Times New Roman"/>
          <w:sz w:val="20"/>
          <w:szCs w:val="20"/>
        </w:rPr>
        <w:t>Біріншіден, көрсетілген "адами капитал тұжырымдамасын кеңейту" қаншалықты ақталды-осы жүйеге қосымша енгізілетін элементтер қандай да бір пайдалы жүктемеге ие бола ма? Егер иә болса, екіншіден, интеллектуалдық капитал элементтерінің жиынтығы жүйелік қасиеттерге ие бола ма, яғни зияткерлік капитал оның элементтерін құрайтын жиынтықтан артық нәрсе ретінде түсініле ала ма, оның үстіне қазіргі уақытта оларды талдау және жеке қарау басым ма?</w:t>
      </w:r>
    </w:p>
    <w:p w14:paraId="2D503B91" w14:textId="77777777" w:rsidR="00AF6EF7" w:rsidRPr="00AF6EF7" w:rsidRDefault="00AF6EF7" w:rsidP="00AF6EF7">
      <w:pPr>
        <w:spacing w:after="0" w:line="240" w:lineRule="auto"/>
        <w:rPr>
          <w:rFonts w:ascii="Times New Roman" w:hAnsi="Times New Roman" w:cs="Times New Roman"/>
          <w:sz w:val="20"/>
          <w:szCs w:val="20"/>
        </w:rPr>
      </w:pPr>
      <w:r w:rsidRPr="00AF6EF7">
        <w:rPr>
          <w:rFonts w:ascii="Times New Roman" w:hAnsi="Times New Roman" w:cs="Times New Roman"/>
          <w:sz w:val="20"/>
          <w:szCs w:val="20"/>
        </w:rPr>
        <w:t>Осы сұрақтарға эмпирикалық жауап беретін зерттеулер болмаса, осы жұмыс шеңберінде аналитикалық негіздеумен шектеледі.</w:t>
      </w:r>
    </w:p>
    <w:p w14:paraId="7A09EA1C" w14:textId="77777777" w:rsidR="00AF6EF7" w:rsidRPr="00AF6EF7" w:rsidRDefault="00AF6EF7" w:rsidP="00AF6EF7">
      <w:pPr>
        <w:spacing w:after="0" w:line="240" w:lineRule="auto"/>
        <w:rPr>
          <w:rFonts w:ascii="Times New Roman" w:hAnsi="Times New Roman" w:cs="Times New Roman"/>
          <w:sz w:val="20"/>
          <w:szCs w:val="20"/>
        </w:rPr>
      </w:pPr>
      <w:r w:rsidRPr="00AF6EF7">
        <w:rPr>
          <w:rFonts w:ascii="Times New Roman" w:hAnsi="Times New Roman" w:cs="Times New Roman"/>
          <w:sz w:val="20"/>
          <w:szCs w:val="20"/>
        </w:rPr>
        <w:t>Адам капиталының тұжырымдамалары білім экономикасын толық сипаттау үшін жеткіліксіз болып табылады. Адам қоғамда өмір сүреді және қоғам институттар түрінде оның әлеуетін ашуға әсер етеді. Тиісінше, инновациялық даму адам капиталына ғана байланысты емес. Сонымен қатар, қазіргі жағдайда адам қандай да бір мекендейтін аймаққа азырақ байланған және бір жерде өзі үшін қолайсыз жағдайлар болған жағдайда басқаға ауыса алады, бұл адам капиталы үшін белгілі бір бәсекелестіктің туындауына әкеледі.</w:t>
      </w:r>
    </w:p>
    <w:p w14:paraId="370B5785" w14:textId="38878AA8" w:rsidR="00AF6EF7" w:rsidRDefault="00AF6EF7" w:rsidP="00AF6EF7">
      <w:pPr>
        <w:spacing w:after="0" w:line="240" w:lineRule="auto"/>
        <w:rPr>
          <w:rFonts w:ascii="Times New Roman" w:hAnsi="Times New Roman" w:cs="Times New Roman"/>
          <w:sz w:val="20"/>
          <w:szCs w:val="20"/>
        </w:rPr>
      </w:pPr>
      <w:r w:rsidRPr="00AF6EF7">
        <w:rPr>
          <w:rFonts w:ascii="Times New Roman" w:hAnsi="Times New Roman" w:cs="Times New Roman"/>
          <w:sz w:val="20"/>
          <w:szCs w:val="20"/>
        </w:rPr>
        <w:t>Жүйеде қосымша элементтерді көрсете отырып, біз оның теңгерімділігі туралы айтуға мүмкіндік аламыз. Адам капиталын нақты өңірдің нақты өсу факторына айналдыруға кедергі келтіретін жоғарыда айтылған мәселелерді зияткерлік капиталдың теңгерімсіздігінің терминдерінде сипаттауға болады. Зияткерлік капиталдың теңгерімсіз жай-күйі деп оның бір элементтерінің жай-күйі басқа элементтердің жай-күйіне Елеулі қиындататын немесе әсер ету мүмкін емес ететін жағдайды түсінеміз. Мысалы, "мидың жылыстауы" проблемасы: өңірдің құрылымдық капиталы элементтерінің жеткіліксіз дамуы адами капиталды іске асыру мүмкіндігін қиындатады, соның салдарынан оның кетуі орын алады, бұл білім экономикасын дамыту бойынша кез келген қызметті іске асыруды қиындатады.</w:t>
      </w:r>
    </w:p>
    <w:p w14:paraId="459DFE59" w14:textId="77777777" w:rsidR="00AF6EF7" w:rsidRPr="00AF6EF7" w:rsidRDefault="00AF6EF7" w:rsidP="00AF6EF7">
      <w:pPr>
        <w:spacing w:after="0" w:line="240" w:lineRule="auto"/>
        <w:rPr>
          <w:rFonts w:ascii="Times New Roman" w:hAnsi="Times New Roman" w:cs="Times New Roman"/>
          <w:sz w:val="20"/>
          <w:szCs w:val="20"/>
        </w:rPr>
      </w:pPr>
      <w:r w:rsidRPr="00AF6EF7">
        <w:rPr>
          <w:rFonts w:ascii="Times New Roman" w:hAnsi="Times New Roman" w:cs="Times New Roman"/>
          <w:sz w:val="20"/>
          <w:szCs w:val="20"/>
        </w:rPr>
        <w:t>Зияткерлік капитал, осылайша, адам капиталы мен өзге де компоненттерге логикалық қондырма ғана емес, сонымен қатар, сәйкестендірілген және бағаланған, олардың өзара іс-қимылының синергиясын көрсетеді. Осы тұрғыдан алғанда, адами капиталды бағалау аймақтың әлеуетін ғана көрсете отырып, түпкілікті нәтиже емес, түбегейлі толық емес болады, ал зияткерлік капиталды бағалау аймақтың адам капиталымен қаншалықты қамтамасыз етілгенін ғана емес, осы капиталдың қалай пайдаланылғанын да көрсететін болады.</w:t>
      </w:r>
    </w:p>
    <w:p w14:paraId="59338442" w14:textId="77777777" w:rsidR="00AF6EF7" w:rsidRPr="00AF6EF7" w:rsidRDefault="00AF6EF7" w:rsidP="00AF6EF7">
      <w:pPr>
        <w:spacing w:after="0" w:line="240" w:lineRule="auto"/>
        <w:rPr>
          <w:rFonts w:ascii="Times New Roman" w:hAnsi="Times New Roman" w:cs="Times New Roman"/>
          <w:sz w:val="20"/>
          <w:szCs w:val="20"/>
        </w:rPr>
      </w:pPr>
      <w:r w:rsidRPr="00AF6EF7">
        <w:rPr>
          <w:rFonts w:ascii="Times New Roman" w:hAnsi="Times New Roman" w:cs="Times New Roman"/>
          <w:sz w:val="20"/>
          <w:szCs w:val="20"/>
        </w:rPr>
        <w:t>Осы қорытындыларға сүйене отырып, біз жоғарыда келтірілген "құрылымдық" өңірдің зияткерлік капиталының анықтамасын толықтыра аламыз. Ол үшін бұрын тағы бір маңызды сәт түсінеміз. Өңірдің зияткерлік капиталы аймақта жұмыс істейтін ұйымдардың зияткерлік капиталдарының агрегаты немесе олардан өзгеше нәрсе болып табылатындығын түсіну қажет пе?</w:t>
      </w:r>
    </w:p>
    <w:p w14:paraId="2865AF58" w14:textId="77777777" w:rsidR="00AF6EF7" w:rsidRPr="00AF6EF7" w:rsidRDefault="00AF6EF7" w:rsidP="00AF6EF7">
      <w:pPr>
        <w:spacing w:after="0" w:line="240" w:lineRule="auto"/>
        <w:rPr>
          <w:rFonts w:ascii="Times New Roman" w:hAnsi="Times New Roman" w:cs="Times New Roman"/>
          <w:sz w:val="20"/>
          <w:szCs w:val="20"/>
        </w:rPr>
      </w:pPr>
      <w:r w:rsidRPr="00AF6EF7">
        <w:rPr>
          <w:rFonts w:ascii="Times New Roman" w:hAnsi="Times New Roman" w:cs="Times New Roman"/>
          <w:sz w:val="20"/>
          <w:szCs w:val="20"/>
        </w:rPr>
        <w:t>Егер оны өлеңмен қарайтын болсақ, онда бірінші көзқарас әр түрлі құрамдастар үшін жауап өзгеше болады. Сонымен, адами капитал, әлбетте, жекелеген ұйымдардың адами капиталын қалыптастыратын адамдардың әлеуетінен қалыптасатын болады, және осы тұрғыда өңірдің адами капиталы ұйымдардың адами капиталдарының жиынтығы болып табылады.</w:t>
      </w:r>
    </w:p>
    <w:p w14:paraId="600494DD" w14:textId="77777777" w:rsidR="00AF6EF7" w:rsidRPr="00AF6EF7" w:rsidRDefault="00AF6EF7" w:rsidP="00AF6EF7">
      <w:pPr>
        <w:spacing w:after="0" w:line="240" w:lineRule="auto"/>
        <w:rPr>
          <w:rFonts w:ascii="Times New Roman" w:hAnsi="Times New Roman" w:cs="Times New Roman"/>
          <w:sz w:val="20"/>
          <w:szCs w:val="20"/>
        </w:rPr>
      </w:pPr>
      <w:r w:rsidRPr="00AF6EF7">
        <w:rPr>
          <w:rFonts w:ascii="Times New Roman" w:hAnsi="Times New Roman" w:cs="Times New Roman"/>
          <w:sz w:val="20"/>
          <w:szCs w:val="20"/>
        </w:rPr>
        <w:t xml:space="preserve">Бұл басқа элементтер үшін дұрыс емес болар еді: ұйымдардың құрылымдық және қарым-қатынасы капиталдары кейбір агрегаттық жиынтыққа жатпайтын. Сондықтан біз өңірдің құрылымдық немесе қарым-қатынас капиталы туралы айтатын болсақ, оларды тұтастай алғанда өңірдің зияткерлік ресурстары ретінде </w:t>
      </w:r>
      <w:r w:rsidRPr="00AF6EF7">
        <w:rPr>
          <w:rFonts w:ascii="Times New Roman" w:hAnsi="Times New Roman" w:cs="Times New Roman"/>
          <w:sz w:val="20"/>
          <w:szCs w:val="20"/>
        </w:rPr>
        <w:lastRenderedPageBreak/>
        <w:t>ескереміз. Осылайша, өңірдің зияткерлік капиталының бір бөлігінің қалыптасу принципі әртүрлі болып көрінуі мүмкін.</w:t>
      </w:r>
    </w:p>
    <w:p w14:paraId="2ACFD095" w14:textId="77777777" w:rsidR="00AF6EF7" w:rsidRPr="00AF6EF7" w:rsidRDefault="00AF6EF7" w:rsidP="00AF6EF7">
      <w:pPr>
        <w:spacing w:after="0" w:line="240" w:lineRule="auto"/>
        <w:rPr>
          <w:rFonts w:ascii="Times New Roman" w:hAnsi="Times New Roman" w:cs="Times New Roman"/>
          <w:sz w:val="20"/>
          <w:szCs w:val="20"/>
        </w:rPr>
      </w:pPr>
      <w:r w:rsidRPr="00AF6EF7">
        <w:rPr>
          <w:rFonts w:ascii="Times New Roman" w:hAnsi="Times New Roman" w:cs="Times New Roman"/>
          <w:sz w:val="20"/>
          <w:szCs w:val="20"/>
        </w:rPr>
        <w:t>Алайда, бұл дұрыс емес. Адамзат капиталына қайтып келе отырып, біз адам капиталы адамға ұқсас емес екенін ескеруіміз керек. Кез келген адам кейбір әлеуетке ие, бірақ әр түрлі ұйымдарда ол әр түрлі әлеуетті көрсетеді және тиісінше, әр түрлі адам капиталы болып табылады және бұл тұрғыдан интерспецификалық ресурс, яғни осы ұйымда ең жоғары құндылығы бар ресурс болып табылады. Сонымен қатар, аймақ деңгейінде біз оның ерекшеліктерін ескерместен, адами жиынтық капиталды қарастырамыз және осылайша ол жеке ұйымдардың адами капиталдарының сомасына енгіземіз.</w:t>
      </w:r>
    </w:p>
    <w:p w14:paraId="0181A5FF" w14:textId="77777777" w:rsidR="00AF6EF7" w:rsidRPr="00AF6EF7" w:rsidRDefault="00AF6EF7" w:rsidP="00AF6EF7">
      <w:pPr>
        <w:spacing w:after="0" w:line="240" w:lineRule="auto"/>
        <w:rPr>
          <w:rFonts w:ascii="Times New Roman" w:hAnsi="Times New Roman" w:cs="Times New Roman"/>
          <w:sz w:val="20"/>
          <w:szCs w:val="20"/>
        </w:rPr>
      </w:pPr>
      <w:r w:rsidRPr="00AF6EF7">
        <w:rPr>
          <w:rFonts w:ascii="Times New Roman" w:hAnsi="Times New Roman" w:cs="Times New Roman"/>
          <w:sz w:val="20"/>
          <w:szCs w:val="20"/>
        </w:rPr>
        <w:t>Демек, өңірдің зияткерлік капиталы жекелеген ұйымдардың зияткерлік капиталдарының сомасы емес, дербес санатты білдіреді деген қорытынды жасауға болады. Нәтижесінде оған келесі анықтама беруге болады — адамдардың өзінің жеке әлеуетін іске асыру процесінде құрылатын және өз кезегінде аймақта жұмыс істейтін адамдар мен ұйымдардың әлеуетін іске асыруға ықпал ететін факторлар рөлінде болатын өңірдің материалдық емес ресурстары.</w:t>
      </w:r>
    </w:p>
    <w:p w14:paraId="65C9CE26" w14:textId="77777777" w:rsidR="00AF6EF7" w:rsidRPr="00AF6EF7" w:rsidRDefault="00AF6EF7" w:rsidP="00AF6EF7">
      <w:pPr>
        <w:spacing w:after="0" w:line="240" w:lineRule="auto"/>
        <w:rPr>
          <w:rFonts w:ascii="Times New Roman" w:hAnsi="Times New Roman" w:cs="Times New Roman"/>
          <w:sz w:val="20"/>
          <w:szCs w:val="20"/>
        </w:rPr>
      </w:pPr>
      <w:r w:rsidRPr="00AF6EF7">
        <w:rPr>
          <w:rFonts w:ascii="Times New Roman" w:hAnsi="Times New Roman" w:cs="Times New Roman"/>
          <w:sz w:val="20"/>
          <w:szCs w:val="20"/>
        </w:rPr>
        <w:t>Алдыңғы тарауда қозғалған адами капиталды абсолюттендіру мәселесіне қайта оралғанда, оның зияткерлік капиталдың тұжырымдамасына да тән екендігін нақтылауға болады. Оның егжей-тегжейлі талдауы және шешімді іздеу осы жұмыстың шеңберінен алыс болғандықтан, бұл жерде және одан әрі әңгіме инновациялық даму факторларын сипаттау тұрғысынан зияткерлік капиталдың артықшылықтары туралы болып отыр. Адам және зияткерлік капитал тұжырымдамаларының гуманистік аспектісі мұнда әзірге белгіленген және одан әрі жеке зерттеуді талап ететін пән болып қала береді.</w:t>
      </w:r>
    </w:p>
    <w:p w14:paraId="09F66F96" w14:textId="77777777" w:rsidR="00AF6EF7" w:rsidRPr="00AF6EF7" w:rsidRDefault="00AF6EF7" w:rsidP="00AF6EF7">
      <w:pPr>
        <w:spacing w:after="0" w:line="240" w:lineRule="auto"/>
        <w:rPr>
          <w:rFonts w:ascii="Times New Roman" w:hAnsi="Times New Roman" w:cs="Times New Roman"/>
          <w:sz w:val="20"/>
          <w:szCs w:val="20"/>
        </w:rPr>
      </w:pPr>
      <w:r w:rsidRPr="00AF6EF7">
        <w:rPr>
          <w:rFonts w:ascii="Times New Roman" w:hAnsi="Times New Roman" w:cs="Times New Roman"/>
          <w:sz w:val="20"/>
          <w:szCs w:val="20"/>
        </w:rPr>
        <w:t>Осы бөлімнің соңында аймақтың зияткерлік капиталының динамикасының проблемасын қозғаймыз. Қандай да бір жүйені басқаруды тиімді жүзеге асыру үшін оның құрылымы, яғни статикалық жай-күйі туралы түсінікке ие болу ғана емес, сонымен қатар оның динамикасын түсіну қажет. Зияткерлік капитал жүйесіне қатысты статиканы сипаттауға көптеген тәсілдердің болуын және зияткерлік капитал динамикасын зерттеудің салыстырмалы аз санын анықтауға болады. Осыған байланысты осы проблеманы ағымдағы жұмыс шеңберінде атап өтіп, оны зерттеудің ықтимал бағытын ұсынамыз.</w:t>
      </w:r>
    </w:p>
    <w:p w14:paraId="4E237C06" w14:textId="77777777" w:rsidR="00AF6EF7" w:rsidRPr="00AF6EF7" w:rsidRDefault="00AF6EF7" w:rsidP="00AF6EF7">
      <w:pPr>
        <w:spacing w:after="0" w:line="240" w:lineRule="auto"/>
        <w:rPr>
          <w:rFonts w:ascii="Times New Roman" w:hAnsi="Times New Roman" w:cs="Times New Roman"/>
          <w:sz w:val="20"/>
          <w:szCs w:val="20"/>
        </w:rPr>
      </w:pPr>
      <w:r w:rsidRPr="00AF6EF7">
        <w:rPr>
          <w:rFonts w:ascii="Times New Roman" w:hAnsi="Times New Roman" w:cs="Times New Roman"/>
          <w:sz w:val="20"/>
          <w:szCs w:val="20"/>
        </w:rPr>
        <w:t>Жалпы түрде қандай да бір жүйенің даму динамикасы туралы түсінік оның өмірлік циклінің үлгісімен ұсынылуы мүмкін. Өңірдің зияткерлік капиталының өзгеруін бақылауға тырысамыз, оны өмірлік циклдің қарапайым үш кезеңді моделі: туу — даму — құлдырау аясында қарап шығамыз.</w:t>
      </w:r>
    </w:p>
    <w:p w14:paraId="4259C44D" w14:textId="77777777" w:rsidR="00AF6EF7" w:rsidRPr="00AF6EF7" w:rsidRDefault="00AF6EF7" w:rsidP="00AF6EF7">
      <w:pPr>
        <w:spacing w:after="0" w:line="240" w:lineRule="auto"/>
        <w:rPr>
          <w:rFonts w:ascii="Times New Roman" w:hAnsi="Times New Roman" w:cs="Times New Roman"/>
          <w:sz w:val="20"/>
          <w:szCs w:val="20"/>
        </w:rPr>
      </w:pPr>
      <w:r w:rsidRPr="00AF6EF7">
        <w:rPr>
          <w:rFonts w:ascii="Times New Roman" w:hAnsi="Times New Roman" w:cs="Times New Roman"/>
          <w:sz w:val="20"/>
          <w:szCs w:val="20"/>
        </w:rPr>
        <w:t>Аймақтың зияткерлік капиталының "туылуы"деген не? Бұрын болмай, уточним қай типі өңірдің әңгіме. Теориялық тұрғыдан, біз кез келген елді мекеннің зияткерлік капиталы туралы айта аламыз, алайда, зияткерлік капиталды басқару тұрғысынан алғанда, мемлекеттің әкімшілік-аумақтық бөлінісі принципі бойынша бөлінген аймақтар туралы немесе тұтастай алғанда ел туралы сөз неғұрлым орынды болып табылады. Мұндай тәсіл қисынды, өйткені бұл жағдайда зияткерлік капиталды басқару субъектісінің болуы туралы айту мүмкіндігі пайда болады.</w:t>
      </w:r>
    </w:p>
    <w:p w14:paraId="08CC9AD0" w14:textId="77777777" w:rsidR="00AF6EF7" w:rsidRPr="00AF6EF7" w:rsidRDefault="00AF6EF7" w:rsidP="00AF6EF7">
      <w:pPr>
        <w:spacing w:after="0" w:line="240" w:lineRule="auto"/>
        <w:rPr>
          <w:rFonts w:ascii="Times New Roman" w:hAnsi="Times New Roman" w:cs="Times New Roman"/>
          <w:sz w:val="20"/>
          <w:szCs w:val="20"/>
        </w:rPr>
      </w:pPr>
      <w:r w:rsidRPr="00AF6EF7">
        <w:rPr>
          <w:rFonts w:ascii="Times New Roman" w:hAnsi="Times New Roman" w:cs="Times New Roman"/>
          <w:sz w:val="20"/>
          <w:szCs w:val="20"/>
        </w:rPr>
        <w:t>Осылайша, өңір типімен айқындалып, қалыптасқан ой-пікірлермен зияткерлік капиталдың құрылымы мен мәніне қарай отырып, кез келген ел немесе оның әкімшілік-аумақтық бірлігі бастапқыда белгілі бір Зияткерлік капиталға ие деп айтуға болады. Тиісінше, оның "туу" туралы айту дұрыс емес еді. Екінші жағынан, зияткерлік капитал, капиталдың кез келген басқа нысаны сияқты, уақыт өте келе, егер әрекет етпесе, құндылығын жоғалтады.</w:t>
      </w:r>
    </w:p>
    <w:p w14:paraId="2C5BD310" w14:textId="77777777" w:rsidR="00AF6EF7" w:rsidRPr="00AF6EF7" w:rsidRDefault="00AF6EF7" w:rsidP="00AF6EF7">
      <w:pPr>
        <w:spacing w:after="0" w:line="240" w:lineRule="auto"/>
        <w:rPr>
          <w:rFonts w:ascii="Times New Roman" w:hAnsi="Times New Roman" w:cs="Times New Roman"/>
          <w:sz w:val="20"/>
          <w:szCs w:val="20"/>
        </w:rPr>
      </w:pPr>
      <w:r w:rsidRPr="00AF6EF7">
        <w:rPr>
          <w:rFonts w:ascii="Times New Roman" w:hAnsi="Times New Roman" w:cs="Times New Roman"/>
          <w:sz w:val="20"/>
          <w:szCs w:val="20"/>
        </w:rPr>
        <w:t>Н. Бонтистің зияткерлік капиталдың құрылымы туралы жоғарыда қарастырылған гипотезасын ескере отырып, оның құнсыздануы үшін жаңартылмалы капиталдың әрекетсіздігі немесе тиімсіз жұмыс істеуі үшін жеткілікті екенін анықтауға болады: білім беру мен ғылыми-зерттеу жұмысының сапасының нашарлауы шамамен ұрпақ арқылы өңір бастапқыда болғанға қарағанда әлдеқайда күшті интеллектуалдық капитал болатынына әкеледі. Осыған байланысты Зияткерлік капиталдың өмірлік циклінің бірінші кезеңін жаңарту кезеңі деп атауға болады, себебі шын мәнінде "ескі" зияткерлік капиталды жаңасына — тең немесе одан да көп/кем тиімді етіп үздіксіз ауыстыру орын алады. Бұл процесс дискретті емес, яғни біз барлық зияткерлік капиталдың жаңартылуын бірден байқай алмаймыз, бұл оның құрамдастарын ауыстыру туралы. Бұрын қаралған зияткерлік капитал құрылымында (сурет. 2.8) осы кезеңге қайта жаңарту жүйесінің өзара байланысын белсендіру сәйкес келеді.</w:t>
      </w:r>
    </w:p>
    <w:p w14:paraId="59BCDAD0" w14:textId="77777777" w:rsidR="00AF6EF7" w:rsidRPr="00AF6EF7" w:rsidRDefault="00AF6EF7" w:rsidP="00AF6EF7">
      <w:pPr>
        <w:spacing w:after="0" w:line="240" w:lineRule="auto"/>
        <w:rPr>
          <w:rFonts w:ascii="Times New Roman" w:hAnsi="Times New Roman" w:cs="Times New Roman"/>
          <w:sz w:val="20"/>
          <w:szCs w:val="20"/>
        </w:rPr>
      </w:pPr>
      <w:r w:rsidRPr="00AF6EF7">
        <w:rPr>
          <w:rFonts w:ascii="Times New Roman" w:hAnsi="Times New Roman" w:cs="Times New Roman"/>
          <w:sz w:val="20"/>
          <w:szCs w:val="20"/>
        </w:rPr>
        <w:t>Зияткерлік капиталдың бір бөлігі кезекті жаңартылғаннан кейін оның өнімді кезеңі басталады: оқытылған мамандар жұмысқа кіріседі, зерттеулер практикаға енгізіледі, қоғамдық қатынастар және т.б. қалыптасады және түрі өзгереді.</w:t>
      </w:r>
    </w:p>
    <w:p w14:paraId="3D233AC6" w14:textId="77777777" w:rsidR="00AF6EF7" w:rsidRPr="00AF6EF7" w:rsidRDefault="00AF6EF7" w:rsidP="00AF6EF7">
      <w:pPr>
        <w:spacing w:after="0" w:line="240" w:lineRule="auto"/>
        <w:rPr>
          <w:rFonts w:ascii="Times New Roman" w:hAnsi="Times New Roman" w:cs="Times New Roman"/>
          <w:sz w:val="20"/>
          <w:szCs w:val="20"/>
        </w:rPr>
      </w:pPr>
      <w:r w:rsidRPr="00AF6EF7">
        <w:rPr>
          <w:rFonts w:ascii="Times New Roman" w:hAnsi="Times New Roman" w:cs="Times New Roman"/>
          <w:sz w:val="20"/>
          <w:szCs w:val="20"/>
        </w:rPr>
        <w:t>Зияткерлік капиталдың жекелеген құрамдастары физикалық қартаю (халық) немесе моральдық ескіру (технологиялар, қоғамдық қатынастар, институттар) себептері бойынша ауыстыруды/өзгеруді қажет ететіндіктен пайда болатын құлдырау кезеңімен аяқталады.</w:t>
      </w:r>
    </w:p>
    <w:p w14:paraId="0B929646" w14:textId="77777777" w:rsidR="00AF6EF7" w:rsidRPr="00AF6EF7" w:rsidRDefault="00AF6EF7" w:rsidP="00AF6EF7">
      <w:pPr>
        <w:spacing w:after="0" w:line="240" w:lineRule="auto"/>
        <w:rPr>
          <w:rFonts w:ascii="Times New Roman" w:hAnsi="Times New Roman" w:cs="Times New Roman"/>
          <w:sz w:val="20"/>
          <w:szCs w:val="20"/>
        </w:rPr>
      </w:pPr>
      <w:r w:rsidRPr="00AF6EF7">
        <w:rPr>
          <w:rFonts w:ascii="Times New Roman" w:hAnsi="Times New Roman" w:cs="Times New Roman"/>
          <w:sz w:val="20"/>
          <w:szCs w:val="20"/>
        </w:rPr>
        <w:t>Осылайша, өмірлік циклдің негізгі кезеңдерінің сипаттамалық сипаттамасы берілуі мүмкін. Модельді неғұрлым егжей-тегжейлі пысықтау осы жұмыс шеңберінен тыс болғандықтан, оны одан әрі дамытудың кейбір бағыттарын атап өту керек:</w:t>
      </w:r>
    </w:p>
    <w:p w14:paraId="119BB4D4" w14:textId="77777777" w:rsidR="00AF6EF7" w:rsidRPr="00AF6EF7" w:rsidRDefault="00AF6EF7" w:rsidP="00AF6EF7">
      <w:pPr>
        <w:spacing w:after="0" w:line="240" w:lineRule="auto"/>
        <w:rPr>
          <w:rFonts w:ascii="Times New Roman" w:hAnsi="Times New Roman" w:cs="Times New Roman"/>
          <w:sz w:val="20"/>
          <w:szCs w:val="20"/>
        </w:rPr>
      </w:pPr>
      <w:r w:rsidRPr="00AF6EF7">
        <w:rPr>
          <w:rFonts w:ascii="Times New Roman" w:hAnsi="Times New Roman" w:cs="Times New Roman"/>
          <w:sz w:val="20"/>
          <w:szCs w:val="20"/>
        </w:rPr>
        <w:t>* жеке элементтердің динамикасын және аймақтың зияткерлік капиталының жалпы динамикасын зерттеу;</w:t>
      </w:r>
    </w:p>
    <w:p w14:paraId="1D74E1BD" w14:textId="77777777" w:rsidR="00AF6EF7" w:rsidRPr="00AF6EF7" w:rsidRDefault="00AF6EF7" w:rsidP="00AF6EF7">
      <w:pPr>
        <w:spacing w:after="0" w:line="240" w:lineRule="auto"/>
        <w:rPr>
          <w:rFonts w:ascii="Times New Roman" w:hAnsi="Times New Roman" w:cs="Times New Roman"/>
          <w:sz w:val="20"/>
          <w:szCs w:val="20"/>
        </w:rPr>
      </w:pPr>
      <w:r w:rsidRPr="00AF6EF7">
        <w:rPr>
          <w:rFonts w:ascii="Times New Roman" w:hAnsi="Times New Roman" w:cs="Times New Roman"/>
          <w:sz w:val="20"/>
          <w:szCs w:val="20"/>
        </w:rPr>
        <w:t>* әр кезеңде зияткерлік капиталды басқарудың негізгі мәселелерін анықтау;</w:t>
      </w:r>
    </w:p>
    <w:p w14:paraId="2804D665" w14:textId="77777777" w:rsidR="00AF6EF7" w:rsidRPr="00AF6EF7" w:rsidRDefault="00AF6EF7" w:rsidP="00AF6EF7">
      <w:pPr>
        <w:spacing w:after="0" w:line="240" w:lineRule="auto"/>
        <w:rPr>
          <w:rFonts w:ascii="Times New Roman" w:hAnsi="Times New Roman" w:cs="Times New Roman"/>
          <w:sz w:val="20"/>
          <w:szCs w:val="20"/>
        </w:rPr>
      </w:pPr>
      <w:r w:rsidRPr="00AF6EF7">
        <w:rPr>
          <w:rFonts w:ascii="Times New Roman" w:hAnsi="Times New Roman" w:cs="Times New Roman"/>
          <w:sz w:val="20"/>
          <w:szCs w:val="20"/>
        </w:rPr>
        <w:t>* өңірдің зияткерлік капиталының өмірлік циклінің егжей-тегжейлі құрылымын қалыптастыру.</w:t>
      </w:r>
    </w:p>
    <w:p w14:paraId="42DF1850" w14:textId="5CA1A626" w:rsidR="00AF6EF7" w:rsidRDefault="00AF6EF7" w:rsidP="00AF6EF7">
      <w:pPr>
        <w:spacing w:after="0" w:line="240" w:lineRule="auto"/>
        <w:rPr>
          <w:rFonts w:ascii="Times New Roman" w:hAnsi="Times New Roman" w:cs="Times New Roman"/>
          <w:sz w:val="20"/>
          <w:szCs w:val="20"/>
        </w:rPr>
      </w:pPr>
      <w:r w:rsidRPr="00AF6EF7">
        <w:rPr>
          <w:rFonts w:ascii="Times New Roman" w:hAnsi="Times New Roman" w:cs="Times New Roman"/>
          <w:sz w:val="20"/>
          <w:szCs w:val="20"/>
        </w:rPr>
        <w:t>Өңірдің зияткерлік капиталының құрылымы мен мәнін қарап, одан әрі оның өңірдің инновациялық дамуы мен экономикалық өсуіне әсер ету мәселелеріне назар аударамыз.</w:t>
      </w:r>
      <w:bookmarkStart w:id="0" w:name="_GoBack"/>
      <w:bookmarkEnd w:id="0"/>
    </w:p>
    <w:sectPr w:rsidR="00AF6EF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1868"/>
    <w:rsid w:val="00051868"/>
    <w:rsid w:val="00694B91"/>
    <w:rsid w:val="00AF6EF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4DC477"/>
  <w15:chartTrackingRefBased/>
  <w15:docId w15:val="{5556D620-F2A9-4B7B-A949-C7027BCF14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2368</Words>
  <Characters>13499</Characters>
  <Application>Microsoft Office Word</Application>
  <DocSecurity>0</DocSecurity>
  <Lines>112</Lines>
  <Paragraphs>31</Paragraphs>
  <ScaleCrop>false</ScaleCrop>
  <Company/>
  <LinksUpToDate>false</LinksUpToDate>
  <CharactersWithSpaces>15836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2020-03-30T16:54:00Z</dcterms:created>
  <dcterms:modified xsi:type="dcterms:W3CDTF">2020-03-30T16:58:00Z</dcterms:modified>
</cp:coreProperties>
</file>