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A144C7"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8.1. Авторлық құқық және сабақтас құқықтар объектілері авторлық құқық және сабақтас құқықтар субъектілері.</w:t>
      </w:r>
    </w:p>
    <w:p w14:paraId="2CD838B9"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Бұл институттың объектілері зияткерлік еңбектің материалдық емес нәтижелерін білдіреді және оның сипатына байланысты екі топқа бөлінеді:</w:t>
      </w:r>
    </w:p>
    <w:p w14:paraId="7E04CE0C"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авторлық құқық объектілері (ғылым, әдебиет және өнер туындылары);</w:t>
      </w:r>
    </w:p>
    <w:p w14:paraId="19618F15"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сабақтас құқықтар объектілері (орындаулар, фонограммалар, эфирлік және кабельдік хабар тарату бағдарламалары).</w:t>
      </w:r>
    </w:p>
    <w:p w14:paraId="4EBAE1AF"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Авторлық құқық келесі міндеттерді шешуге арналған:</w:t>
      </w:r>
    </w:p>
    <w:p w14:paraId="7270D43B"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1) авторлық құқық және сабақтас құқықтар субъектілеріне олардың жеке мүліктік емес және мүліктік мүдделерін сенімді құқықтық қорғау арқылы шығармашылық еңбек үшін неғұрлым қолайлы жағдайлар жасауға ықпал ету;</w:t>
      </w:r>
    </w:p>
    <w:p w14:paraId="6D8ADD95"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2) білім беру, тәрбиелеу, мәдени деңгейін арттыру мақсатында халықтың қалың жігінің ғылым, әдебиет және өнер туындыларына қол жеткізуін қамтамасыз етсін.</w:t>
      </w:r>
    </w:p>
    <w:p w14:paraId="03638A9A"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Авторлық құқыққа келесі қағидаттар тән:</w:t>
      </w:r>
    </w:p>
    <w:p w14:paraId="1CC8F7F6"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1)шығармашылық еркіндігі</w:t>
      </w:r>
    </w:p>
    <w:p w14:paraId="64DD4CD1"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2) автордың жеке мүдделерінің бүкіл қоғамның мүдделерімен үйлесуі</w:t>
      </w:r>
    </w:p>
    <w:p w14:paraId="18D8CD76"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3) автордың жеке мүліктік емес құқықтарының бөлінбеуі туралы ереже</w:t>
      </w:r>
    </w:p>
    <w:p w14:paraId="504EF20C"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5</w:t>
      </w:r>
    </w:p>
    <w:p w14:paraId="7FA88974"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4) авторлық шарттың еркіндік принципі.</w:t>
      </w:r>
    </w:p>
    <w:p w14:paraId="7FAE11D6"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Авторлық құқықпен қорғалатын объектілердің тізбесі ашық болып табылады.</w:t>
      </w:r>
    </w:p>
    <w:p w14:paraId="53EF31C2"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болашақта өзгерістер мен нақтылауларды жібереді. Бұл тізімге кіреді:</w:t>
      </w:r>
    </w:p>
    <w:p w14:paraId="1A54B26D"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1) әдеби шығармалар.</w:t>
      </w:r>
    </w:p>
    <w:p w14:paraId="3E4DB5FF"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2) 1998 жылғы 11 тамыздағы заңда шығармалардың дербес түріне әдебиетпен қатар ғылыми шығармалар бөлінді.</w:t>
      </w:r>
    </w:p>
    <w:p w14:paraId="464BCC88"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3) драмалық және музыкалық-драмалық туындылар, хореография мен пантомима туындылары, басқа да сахналық туындылар.</w:t>
      </w:r>
    </w:p>
    <w:p w14:paraId="64F24F87"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lastRenderedPageBreak/>
        <w:t>4) мәтіні бар және мәтінсіз музыкалық шығармалар.</w:t>
      </w:r>
    </w:p>
    <w:p w14:paraId="3EE1CAE1"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5) дыбыстау-бейнелеу туындылары (кино -, теле -, бейнефильмдер, диафильмдер және басқа да кино-және телеөнімдер).</w:t>
      </w:r>
    </w:p>
    <w:p w14:paraId="7730F599"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6)мүсін, кескіндеме, графика, литография және бейнелеу өнерінің басқа да туындылары.</w:t>
      </w:r>
    </w:p>
    <w:p w14:paraId="2C4AE2F2"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7) қолданбалы өнер туындылары.</w:t>
      </w:r>
    </w:p>
    <w:p w14:paraId="4FF13B33"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8) сәулет, қала құрылысы және бақ-саябақ өнері туындылары.</w:t>
      </w:r>
    </w:p>
    <w:p w14:paraId="7478F2D5"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9) фотосуретке ұқсас тәсілдермен алынған фотографиялық туындылар мен туындылар.</w:t>
      </w:r>
    </w:p>
    <w:p w14:paraId="5F08D761"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10) географияға, топографияға және басқа ғылымдарға қатысты карталар, жоспарлар, эскиздер, иллюстрациялар және пластикалық шығармалар.</w:t>
      </w:r>
    </w:p>
    <w:p w14:paraId="713B83C5"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11) компьютерлік бағдарламалар (ЭЕМ-ге арналған бағдарламалар).</w:t>
      </w:r>
    </w:p>
    <w:p w14:paraId="133B0D1D"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12) басқа да туындылар.</w:t>
      </w:r>
    </w:p>
    <w:p w14:paraId="5B72BE6A"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Зияткерлік меншік нәтижелерінің қатарында білдіру нысаны басым мәнге ие емес. Мұндай нәтижелерге: идеялар, әдістер, процестер, жүйелер, тәсілдер, тұжырымдамалар, қағидаттар, ашулар, фактілер жатады. Осы нәтижелердің бірі, мысалы, әдістер Патенттік құқық нормаларымен, басқалары – "ноу-хау"құқықтық институтының құралдарымен қорғалады. Ақпараттық сипаттағы фактілер авторлық құқық бойынша қорғалмайды.</w:t>
      </w:r>
    </w:p>
    <w:p w14:paraId="5BFFE124"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Авторлық құқық субъектілері субъективті авторлық құқық иелері және ғылым, әдебиет және өнер туындыларын жасау мен пайдалануға байланысты құқықтық қатынастардағы субъективті міндеттерді тасымалдаушылар болып табылады. Беларусь Республикасының заңнамасына сәйкес авторлық құқық субъектілері: авторлар (Беларусь азаматтары және шетелдіктер), олардың мұрагерлері және өзге де құқық мирасқорлары, жалпы Беларусь Республикасы болып табылады.</w:t>
      </w:r>
    </w:p>
    <w:p w14:paraId="026D0CDB"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Авторлық құқық бірнеше адамға – тең авторларға тиесілі болуы мүмкін. Бірлескен авторлық екі түрі бар: бөлек және ажырамайтын.</w:t>
      </w:r>
    </w:p>
    <w:p w14:paraId="2C92DAD1"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8.2. Ғылым, әдебиет және өнер туындыларына субъективті авторлық құқықтар.</w:t>
      </w:r>
    </w:p>
    <w:p w14:paraId="18E152AE"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Автордың жеке мүліктік емес құқықтары қатарына мыналар жатады: - авторлық құқық, - атау құқығы,</w:t>
      </w:r>
    </w:p>
    <w:p w14:paraId="172DA405"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lastRenderedPageBreak/>
        <w:t>- автордың беделін қорғау құқығы</w:t>
      </w:r>
    </w:p>
    <w:p w14:paraId="4CFA203E"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6</w:t>
      </w:r>
    </w:p>
    <w:p w14:paraId="32B3CEDB"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-құқығын жариялау.</w:t>
      </w:r>
    </w:p>
    <w:p w14:paraId="3713635A"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1998 жылғы 11 тамыздағы "авторлық құқық және сабақтас құқықтар туралы" заңның 16-бабына сәйкес авторға немесе өзге авторлық құқық иеленушіге мынадай әрекеттерді жүзеге асыруға немесе жүзеге асыруға рұқсат беруге айрықша құқық беріледі.:</w:t>
      </w:r>
    </w:p>
    <w:p w14:paraId="7DD74B95"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туындыны ойнату;</w:t>
      </w:r>
    </w:p>
    <w:p w14:paraId="477B95CE"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меншік құқығын сату немесе өзге де беру арқылы туындының түпнұсқасын немесе даналарын тарату;</w:t>
      </w:r>
    </w:p>
    <w:p w14:paraId="6B2ED148"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ЭЕМ-ге арналған бағдарламалардың, деректер қорының, аудиовизуалды шығармалардың, музыкалық шығармалардың ноталық мәтіндерінің түпнұсқаларын немесе даналарын прокаттау</w:t>
      </w:r>
    </w:p>
    <w:p w14:paraId="7E1FA200"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көрсетілген туындылардың түпнұсқасына немесе даналарына меншік құқығының тиесілігіне қарамастан, фонограммаларда көрініс тапқан туындылар;</w:t>
      </w:r>
    </w:p>
    <w:p w14:paraId="1E96DB1B"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шығарманың даналарын импорттау;</w:t>
      </w:r>
    </w:p>
    <w:p w14:paraId="1C604D17"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–жұмыстың түпнұсқасын немесе данасын көпшілік алдында көрсету;</w:t>
      </w:r>
    </w:p>
    <w:p w14:paraId="357A1A43"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шығарманы көпшілік алдында орындау;</w:t>
      </w:r>
    </w:p>
    <w:p w14:paraId="284E4AF1"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туындыны эфирге беру;</w:t>
      </w:r>
    </w:p>
    <w:p w14:paraId="5E9DC7C8"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жалпы жұрттың назарына өзге туындыны хабарлау;</w:t>
      </w:r>
    </w:p>
    <w:p w14:paraId="66062164"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шығарманы басқа тілге аудару;</w:t>
      </w:r>
    </w:p>
    <w:p w14:paraId="143BDC16"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туындыны қайта жасау немесе өзге де қайта өңдеу.</w:t>
      </w:r>
    </w:p>
    <w:p w14:paraId="5776FAE7"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1998 жылғы 11 тамыздағы Заңның 9-бабының 2-тармағы ерекше мүліктік құқық иесіне туындының әрбір данасына үш элементтен тұратын күзет белгісін орналастыруға мүмкіндік береді.:</w:t>
      </w:r>
    </w:p>
    <w:p w14:paraId="328379E3" w14:textId="66D52D09" w:rsidR="00727BF9" w:rsidRDefault="00727BF9" w:rsidP="00727BF9">
      <w:pPr>
        <w:pStyle w:val="p70"/>
        <w:spacing w:before="675" w:beforeAutospacing="0" w:after="0" w:afterAutospacing="0" w:line="315" w:lineRule="atLeast"/>
        <w:rPr>
          <w:color w:val="000000"/>
          <w:sz w:val="29"/>
          <w:szCs w:val="29"/>
        </w:rPr>
      </w:pPr>
      <w:r w:rsidRPr="00727BF9">
        <w:rPr>
          <w:color w:val="000000"/>
          <w:sz w:val="29"/>
          <w:szCs w:val="29"/>
        </w:rPr>
        <w:t>-латын әрпі "с" шеңбер © ; -атын (атауын) иеленушінің айрықша құқықтарын; -туындының бірінші жарияланған жылынан тұратын.</w:t>
      </w:r>
    </w:p>
    <w:p w14:paraId="3163CB20"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lastRenderedPageBreak/>
        <w:t>8.3. Авторлық құқықтың қолданылу мерзімі.</w:t>
      </w:r>
    </w:p>
    <w:p w14:paraId="5C746165"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1998 жылғы 11 тамыздағы Заңның 22-бабында баяндалған жалпы ереже бойынша авторлық құқық, атқа құқығы және беделге ие болу құқығы мерзімсіз қорғалады; мүліктік құқықтар автордың бүкіл өмір бойы және ол қайтыс болғаннан кейін 50 жыл бойы қолданылады.</w:t>
      </w:r>
    </w:p>
    <w:p w14:paraId="77C93734"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Жасырын туындылар немесе лақап аты бар туындылар үшін қорғау мерзімі туындының бірінші заңды түрде жарияланған сәтінен бастап немесе туындыны автордың келісімімен жариялаудан өзге нысанда жалпы жұрттың назарына алғаш жеткізген кезден бастап 50 жылды құрайды.</w:t>
      </w:r>
    </w:p>
    <w:p w14:paraId="7D57CC15"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Тең авторлықта жасалған туындыға мүліктік құқықтар өмір бойы және басқа тең авторларды бастан кешірген соңғы автор қайтыс болғаннан кейін 50 жыл бойы қолданылады.</w:t>
      </w:r>
    </w:p>
    <w:p w14:paraId="2C3D4E1F"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Авторлық құқықтарды қорғау мерзімдерін есептеу мерзім ағымының басталуына негіз болып табылатын заңды факт орын алған жылдан кейінгі жылдың 1 қаңтарынан басталады.</w:t>
      </w:r>
    </w:p>
    <w:p w14:paraId="46EAC4EB" w14:textId="77777777" w:rsidR="00727BF9" w:rsidRPr="00727BF9" w:rsidRDefault="00727BF9" w:rsidP="00727BF9">
      <w:pPr>
        <w:pStyle w:val="p70"/>
        <w:spacing w:before="675" w:after="0" w:line="315" w:lineRule="atLeast"/>
        <w:rPr>
          <w:color w:val="000000"/>
          <w:sz w:val="29"/>
          <w:szCs w:val="29"/>
        </w:rPr>
      </w:pPr>
    </w:p>
    <w:p w14:paraId="3791340D"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8.4. Сабақтас құқықтар.</w:t>
      </w:r>
    </w:p>
    <w:p w14:paraId="5886B7E7"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Сабақтас құқықтар авторлық құқыққа жақын және одан туындайтын, бірақ онымен толық сәйкес келмейтін құқықтар деп аталады.</w:t>
      </w:r>
    </w:p>
    <w:p w14:paraId="434A094F"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Сабақтас құқықтардың айрықша сипаты олардың шығармашылық туындылардың авторларының құқықтарына тәуелділігі болып табылады. Сабақтас құқықтардың негізгі мақсаты олардың тиісті құқық иеленушілердің келісімін талап ете отырып, үшінші тұлғалардың фонограммаларды, радио және телебағдарламаларды, сондай - ақ Орындаушының шығармашылық нәтижелерін пайдалануды регламенттеуінен тұрады.</w:t>
      </w:r>
    </w:p>
    <w:p w14:paraId="0A54073A"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Сабақтас құқықтар объектілері:</w:t>
      </w:r>
    </w:p>
    <w:p w14:paraId="54A5E248"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орындаушылар құқықтарының объектілері-егер бұл нәтижелер техникалық құралдардың көмегімен, оның ішінде дыбыс жазу немесе бейнежазба көмегімен радио немесе теледидар арқылы трансляциялау жолымен таралуына жол беретін нысанда көрсетілсе, Орындаушы - әртістердің, спектакль қоюшы-режиссерлердің және өзге де театр-ойын-сауық көріністерінің, дирижерлердің орындаушылық қызметінің нәтижелері;</w:t>
      </w:r>
    </w:p>
    <w:p w14:paraId="7AE6D66B"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lastRenderedPageBreak/>
        <w:t>- фонограмма жасаушылардың дыбыс жазу-жазу және дыбысы бар және дыбысы жоқ бейнежазба құқықтарының объектілері;</w:t>
      </w:r>
    </w:p>
    <w:p w14:paraId="04BCC727"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эфирлік және кабельдік хабар тарату ұйымдарының құқық объектілері - радио және телевизиялық сигналдарды эфирге беру немесе кабель арқылы беру, олар арқылы телевизиялық бағдарламаларды радио арқылы белгісіз тұлғалар тобына жеткізіледі.</w:t>
      </w:r>
    </w:p>
    <w:p w14:paraId="5930D572"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"Жазбалардың"жалпы атауын алған дыбысы бар да, дыбысы жоқ да дыбыс жазбалары мен бейнежазбалар сабақтас құқықтар объектілері болып табылады.</w:t>
      </w:r>
    </w:p>
    <w:p w14:paraId="41794BAF"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Субъектілерге орындаушылар, фонограмма жасаушылар, эфирлік және кабельдік хабар тарату ұйымдары жатады.</w:t>
      </w:r>
    </w:p>
    <w:p w14:paraId="6559472C"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Күзет белгісі үш элементтен тұрады:</w:t>
      </w:r>
    </w:p>
    <w:p w14:paraId="2D0C5194"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айналадағы латын әріптері "Р" ;</w:t>
      </w:r>
    </w:p>
    <w:p w14:paraId="4CA27880"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айрықша сабақтас құқықтар иесінің аты (атауы) ;</w:t>
      </w:r>
    </w:p>
    <w:p w14:paraId="0FF5A942"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фонограмманың алғашқы жарияланған жылы.</w:t>
      </w:r>
    </w:p>
    <w:p w14:paraId="5E6B0BE3"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8.5. Сабақтас құқықтар субъектілерінің айрықша құқықтары</w:t>
      </w:r>
    </w:p>
    <w:p w14:paraId="4BB3E52C"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Сабақтас құқықтар субъектілеріне мүліктік, сондай-ақ жеке мүліктік емес құқықтар тиесілі. Мәселен, орындаушылар бар мынадай мүліктік емес құқықтар:</w:t>
      </w:r>
    </w:p>
    <w:p w14:paraId="4F6B9D6E"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эфирге немесе кабель арқылы трансляциялау кезінде және орындау жазбасын қайта шығару кезінде орындау жазбасының даналарында өз атын немесе бүркеншік атын көрсету құқығы;</w:t>
      </w:r>
    </w:p>
    <w:p w14:paraId="6E8353A2"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орындалуды немесе қойылымды эфирге немесе кабель арқылы трансляциялау кезінде, жазбаны жазу және қайта шығару кезінде бұрмалаудан қорғау құқығы (орындалуды бұрмалаудан қорғау құқығы).</w:t>
      </w:r>
    </w:p>
    <w:p w14:paraId="3F2C636A"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Орындаушының айрықша мүліктік құқықтарының қатарына орындау нәтижесіне құқық жатады, олар айрықша мүліктік құқықтар болып табылады.</w:t>
      </w:r>
    </w:p>
    <w:p w14:paraId="24EEB333"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8</w:t>
      </w:r>
    </w:p>
    <w:p w14:paraId="745D6F42"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орындау нәтижесін авторлық құқық туралы заңда көзделген мынадай тәсілдермен пайдалану құқығы:</w:t>
      </w:r>
    </w:p>
    <w:p w14:paraId="3F823EF9"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lastRenderedPageBreak/>
        <w:t>- егер мұндай беру үшін пайдаланылатын орындау немесе қою бұрын эфирге берілмесе немесе жазбаның көмегімен жүзеге асырылмаса, орындау немесе қойылымның кәбілі бойынша эфирге беру немесе жалпы жұрттың назарына хабарлау (орындау эфирге немесе кабель бойынша трансляциялау));</w:t>
      </w:r>
    </w:p>
    <w:p w14:paraId="02B6A403"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бұрын жазылмаған орындаушылықты немесе қойылымды жазу; -орындаушылықты немесе қойылымды жазу; - эфирге немесе кабель арқылы орындаушылықты немесе қойылымды жазу,</w:t>
      </w:r>
    </w:p>
    <w:p w14:paraId="33BEBA7E"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егер бастапқыда бұл жазба коммерциялық мақсаттар үшін жүргізілмеген болса; -орындаушының қатысуымен орындау немесе қою жазылған коммерциялық мақсатта жарияланған фонограммаларды жалға беру.</w:t>
      </w:r>
    </w:p>
    <w:p w14:paraId="37053E7B"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Фонограмма шығарушының мынадай мүліктік құқықтары бар:</w:t>
      </w:r>
    </w:p>
    <w:p w14:paraId="5F3AC2D5"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-ойната өңдеуді;</w:t>
      </w:r>
    </w:p>
    <w:p w14:paraId="6C515086"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фонограмманы қайта жасау немесе кез келген тәсілмен өңдеу;</w:t>
      </w:r>
    </w:p>
    <w:p w14:paraId="068B1B25"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фонограмманың даналарын тарату, яғни сату, жалға беру және т. б.;</w:t>
      </w:r>
    </w:p>
    <w:p w14:paraId="219D14AA"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осы фонограмма жасаушының рұқсатымен дайындалған даналарды қоса алғанда, тарату мақсатында фонограммалардың даналарын импорттау.</w:t>
      </w:r>
    </w:p>
    <w:p w14:paraId="222E7668"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Эфирлік хабар тарату ұйымдарына мынадай іс-әрекеттерді жүзеге асыруға рұқсат беруге айрықша құқық беріледі::</w:t>
      </w:r>
    </w:p>
    <w:p w14:paraId="6B81338B"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басқа эфирлік хабар тарату ұйымына онымен бір мезгілде оны эфирге беруге рұқсат ету;</w:t>
      </w:r>
    </w:p>
    <w:p w14:paraId="56A34B70"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жалпы мәлімет үшін кабельді хабарлау;</w:t>
      </w:r>
    </w:p>
    <w:p w14:paraId="5191EFE9"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сәлемдемені жазу;</w:t>
      </w:r>
    </w:p>
    <w:p w14:paraId="66ADB0E2"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жіберу жазбасын ойнату;</w:t>
      </w:r>
    </w:p>
    <w:p w14:paraId="3067B5E1"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 кіру ақылы жерлерде жалпы жұрттың назарына хабар беру.</w:t>
      </w:r>
    </w:p>
    <w:p w14:paraId="15B9422C"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8.6. Мүліктік құқықтарды ұжымдық басқару</w:t>
      </w:r>
    </w:p>
    <w:p w14:paraId="7F2C45C2"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Авторлардың өздерінің мүліктік құқықтарын жүзеге асыруы жеке тәртіппен не мүліктік құқықтарды ұжымдық басқару жүйесін пайдалана отырып жүргізілуі мүмкін.</w:t>
      </w:r>
    </w:p>
    <w:p w14:paraId="607D1105"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lastRenderedPageBreak/>
        <w:t>Көптеген жағдайларда сабақтас құқықтардың авторлары мен иелері өздерінің құқықтарын өздері жүзеге асырмайды, туындыларды пайдалану құқығын басқа адамдарға береді. Бұл ретте автор немесе өзге құқық иеленуші оның туындысын кім және қалай пайдаланатынын нақты бақылай алмайтын жағдайлар болуы мүмкін. Әңгіме, атап айтқанда, туындыны радиода, теледидарда, көпшілік алдында орындау және т.б. пайдалану туралы болып отыр.</w:t>
      </w:r>
    </w:p>
    <w:p w14:paraId="3902DC3C"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9</w:t>
      </w:r>
    </w:p>
    <w:p w14:paraId="3DC7C775"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Мүліктік құқықтарды ұжымдық негізде басқарудың мәні құқық иеленушілердің авторлық және сабақтас құқықтарды жүзеге асыруы олардың атынан және олардың мүддесінде әрекет ететін ұйымдарға жүктелетіні болып табылады. Ұжымдық басқаруды ұйымдастыру пайдаланушылармен (дискотекалармен, кинотеатрлармен, мейрамханалармен, радиостанциялармен, хабар тарату ұйымдарымен) шарттар негізінде әрекет етеді, оларға авторлық құқықпен қорғалатын туындыларды белгілі бір шарттарда және сыйақы үшін пайдалануға рұқсат береді.</w:t>
      </w:r>
    </w:p>
    <w:p w14:paraId="343BAF4B"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8.7. Авторлық шарт</w:t>
      </w:r>
    </w:p>
    <w:p w14:paraId="70C09747"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Авторға тиесілі өзі жасаған туындыны пайдалануға айрықша құқық мүлдем-оны бұзудан барлығы қалыс қалуға міндетті. Алайда, "туындыны пайдалану" ұғымының мазмұнын құрайтын қайта шығару, тарату, көпшілік алдында орындау және өзге де іс-әрекеттер, әдетте, авторлардың өздері емес, ал арнайы ұйымдар: баспалар, театрлар, киностудиялар және т.б. жүзеге асырады.</w:t>
      </w:r>
    </w:p>
    <w:p w14:paraId="27786020" w14:textId="77777777" w:rsidR="00727BF9" w:rsidRPr="00727BF9" w:rsidRDefault="00727BF9" w:rsidP="00727BF9">
      <w:pPr>
        <w:pStyle w:val="p70"/>
        <w:spacing w:before="675" w:after="0" w:line="315" w:lineRule="atLeast"/>
        <w:rPr>
          <w:color w:val="000000"/>
          <w:sz w:val="29"/>
          <w:szCs w:val="29"/>
        </w:rPr>
      </w:pPr>
      <w:r w:rsidRPr="00727BF9">
        <w:rPr>
          <w:color w:val="000000"/>
          <w:sz w:val="29"/>
          <w:szCs w:val="29"/>
        </w:rPr>
        <w:t>Туындыға айрықша құқыққа билік ету бойынша өзінің құқығын автор авторлық шарттар бойынша бере алады, олар: туындыға айрықша құқықты басқа тұлғаға беру туралы авторлық шарттар, басқа тұлғаға туындыны шартта белгіленген шектерде пайдалану құқығын беретін авторлық шарттар және авторлық Тапсырыс шарттары сияқты ажыратылады.</w:t>
      </w:r>
    </w:p>
    <w:p w14:paraId="1B2D958D" w14:textId="500C83AA" w:rsidR="00727BF9" w:rsidRDefault="00727BF9" w:rsidP="00727BF9">
      <w:pPr>
        <w:pStyle w:val="p70"/>
        <w:spacing w:before="675" w:beforeAutospacing="0" w:after="0" w:afterAutospacing="0" w:line="315" w:lineRule="atLeast"/>
        <w:rPr>
          <w:color w:val="000000"/>
          <w:sz w:val="29"/>
          <w:szCs w:val="29"/>
        </w:rPr>
      </w:pPr>
      <w:r w:rsidRPr="00727BF9">
        <w:rPr>
          <w:color w:val="000000"/>
          <w:sz w:val="29"/>
          <w:szCs w:val="29"/>
        </w:rPr>
        <w:t>Авторлық шарттар, сондай-ақ пайдалану тәсіліне байланысты жіктелуі мүмкін: баспа, қойылым, сценарийлік, бейнелеу өнері туындысын көпшілік алдында қою мақсатында жасау туралы (көркем тапсырыс шарты), радио, теледидар және т. б. пайдалану туралы.</w:t>
      </w:r>
      <w:bookmarkStart w:id="0" w:name="_GoBack"/>
      <w:bookmarkEnd w:id="0"/>
    </w:p>
    <w:sectPr w:rsidR="00727B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042"/>
    <w:rsid w:val="00727BF9"/>
    <w:rsid w:val="00856061"/>
    <w:rsid w:val="00C43042"/>
    <w:rsid w:val="00F517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6FF5E"/>
  <w15:chartTrackingRefBased/>
  <w15:docId w15:val="{24B1D478-511C-4256-8EA9-A33FF8729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39">
    <w:name w:val="p39"/>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0">
    <w:name w:val="p40"/>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1">
    <w:name w:val="p41"/>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2">
    <w:name w:val="p42"/>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3">
    <w:name w:val="p43"/>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2">
    <w:name w:val="ft2"/>
    <w:basedOn w:val="a0"/>
    <w:rsid w:val="00856061"/>
  </w:style>
  <w:style w:type="paragraph" w:customStyle="1" w:styleId="p44">
    <w:name w:val="p44"/>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3">
    <w:name w:val="ft3"/>
    <w:basedOn w:val="a0"/>
    <w:rsid w:val="00856061"/>
  </w:style>
  <w:style w:type="character" w:customStyle="1" w:styleId="ft21">
    <w:name w:val="ft21"/>
    <w:basedOn w:val="a0"/>
    <w:rsid w:val="00856061"/>
  </w:style>
  <w:style w:type="character" w:customStyle="1" w:styleId="ft10">
    <w:name w:val="ft10"/>
    <w:basedOn w:val="a0"/>
    <w:rsid w:val="00856061"/>
  </w:style>
  <w:style w:type="paragraph" w:customStyle="1" w:styleId="p45">
    <w:name w:val="p45"/>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6">
    <w:name w:val="p46"/>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18">
    <w:name w:val="ft18"/>
    <w:basedOn w:val="a0"/>
    <w:rsid w:val="00856061"/>
  </w:style>
  <w:style w:type="paragraph" w:customStyle="1" w:styleId="p47">
    <w:name w:val="p47"/>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0">
    <w:name w:val="p0"/>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8">
    <w:name w:val="p48"/>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9">
    <w:name w:val="p49"/>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7">
    <w:name w:val="p37"/>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0">
    <w:name w:val="p50"/>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1">
    <w:name w:val="p51"/>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22">
    <w:name w:val="ft22"/>
    <w:basedOn w:val="a0"/>
    <w:rsid w:val="00856061"/>
  </w:style>
  <w:style w:type="paragraph" w:customStyle="1" w:styleId="p52">
    <w:name w:val="p52"/>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23">
    <w:name w:val="ft23"/>
    <w:basedOn w:val="a0"/>
    <w:rsid w:val="00856061"/>
  </w:style>
  <w:style w:type="paragraph" w:customStyle="1" w:styleId="p53">
    <w:name w:val="p53"/>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4">
    <w:name w:val="p54"/>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5">
    <w:name w:val="p55"/>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6">
    <w:name w:val="p56"/>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24">
    <w:name w:val="ft24"/>
    <w:basedOn w:val="a0"/>
    <w:rsid w:val="00856061"/>
  </w:style>
  <w:style w:type="paragraph" w:customStyle="1" w:styleId="p57">
    <w:name w:val="p57"/>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8">
    <w:name w:val="p58"/>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9">
    <w:name w:val="p59"/>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0">
    <w:name w:val="p60"/>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1">
    <w:name w:val="p61"/>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2">
    <w:name w:val="p62"/>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3">
    <w:name w:val="p63"/>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4">
    <w:name w:val="p64"/>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5">
    <w:name w:val="p65"/>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14">
    <w:name w:val="ft14"/>
    <w:basedOn w:val="a0"/>
    <w:rsid w:val="00856061"/>
  </w:style>
  <w:style w:type="paragraph" w:customStyle="1" w:styleId="p66">
    <w:name w:val="p66"/>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25">
    <w:name w:val="ft25"/>
    <w:basedOn w:val="a0"/>
    <w:rsid w:val="00856061"/>
  </w:style>
  <w:style w:type="paragraph" w:customStyle="1" w:styleId="p67">
    <w:name w:val="p67"/>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8">
    <w:name w:val="p68"/>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26">
    <w:name w:val="ft26"/>
    <w:basedOn w:val="a0"/>
    <w:rsid w:val="00856061"/>
  </w:style>
  <w:style w:type="paragraph" w:customStyle="1" w:styleId="p69">
    <w:name w:val="p69"/>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27">
    <w:name w:val="ft27"/>
    <w:basedOn w:val="a0"/>
    <w:rsid w:val="00856061"/>
  </w:style>
  <w:style w:type="paragraph" w:customStyle="1" w:styleId="p70">
    <w:name w:val="p70"/>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1">
    <w:name w:val="p71"/>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2">
    <w:name w:val="p72"/>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3">
    <w:name w:val="p73"/>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9">
    <w:name w:val="p19"/>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4">
    <w:name w:val="p74"/>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5">
    <w:name w:val="p75"/>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6">
    <w:name w:val="p76"/>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7">
    <w:name w:val="p77"/>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
    <w:name w:val="p5"/>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8">
    <w:name w:val="p78"/>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9">
    <w:name w:val="p79"/>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80">
    <w:name w:val="p80"/>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81">
    <w:name w:val="p81"/>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82">
    <w:name w:val="p82"/>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83">
    <w:name w:val="p83"/>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84">
    <w:name w:val="p84"/>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85">
    <w:name w:val="p85"/>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7">
    <w:name w:val="p17"/>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86">
    <w:name w:val="p86"/>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87">
    <w:name w:val="p87"/>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8">
    <w:name w:val="p18"/>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0">
    <w:name w:val="p20"/>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28">
    <w:name w:val="ft28"/>
    <w:basedOn w:val="a0"/>
    <w:rsid w:val="00856061"/>
  </w:style>
  <w:style w:type="paragraph" w:customStyle="1" w:styleId="p88">
    <w:name w:val="p88"/>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29">
    <w:name w:val="ft29"/>
    <w:basedOn w:val="a0"/>
    <w:rsid w:val="00856061"/>
  </w:style>
  <w:style w:type="paragraph" w:customStyle="1" w:styleId="p89">
    <w:name w:val="p89"/>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90">
    <w:name w:val="p90"/>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91">
    <w:name w:val="p91"/>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92">
    <w:name w:val="p92"/>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20">
    <w:name w:val="ft20"/>
    <w:basedOn w:val="a0"/>
    <w:rsid w:val="00856061"/>
  </w:style>
  <w:style w:type="paragraph" w:customStyle="1" w:styleId="p93">
    <w:name w:val="p93"/>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94">
    <w:name w:val="p94"/>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95">
    <w:name w:val="p95"/>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96">
    <w:name w:val="p96"/>
    <w:basedOn w:val="a"/>
    <w:rsid w:val="0085606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0863416">
      <w:bodyDiv w:val="1"/>
      <w:marLeft w:val="0"/>
      <w:marRight w:val="0"/>
      <w:marTop w:val="0"/>
      <w:marBottom w:val="0"/>
      <w:divBdr>
        <w:top w:val="none" w:sz="0" w:space="0" w:color="auto"/>
        <w:left w:val="none" w:sz="0" w:space="0" w:color="auto"/>
        <w:bottom w:val="none" w:sz="0" w:space="0" w:color="auto"/>
        <w:right w:val="none" w:sz="0" w:space="0" w:color="auto"/>
      </w:divBdr>
      <w:divsChild>
        <w:div w:id="1862009062">
          <w:marLeft w:val="0"/>
          <w:marRight w:val="0"/>
          <w:marTop w:val="150"/>
          <w:marBottom w:val="150"/>
          <w:divBdr>
            <w:top w:val="dashed" w:sz="6" w:space="0" w:color="787878"/>
            <w:left w:val="dashed" w:sz="6" w:space="0" w:color="787878"/>
            <w:bottom w:val="dashed" w:sz="6" w:space="0" w:color="787878"/>
            <w:right w:val="dashed" w:sz="6" w:space="0" w:color="787878"/>
          </w:divBdr>
          <w:divsChild>
            <w:div w:id="1411000505">
              <w:marLeft w:val="0"/>
              <w:marRight w:val="0"/>
              <w:marTop w:val="0"/>
              <w:marBottom w:val="0"/>
              <w:divBdr>
                <w:top w:val="none" w:sz="0" w:space="0" w:color="auto"/>
                <w:left w:val="none" w:sz="0" w:space="0" w:color="auto"/>
                <w:bottom w:val="none" w:sz="0" w:space="0" w:color="auto"/>
                <w:right w:val="none" w:sz="0" w:space="0" w:color="auto"/>
              </w:divBdr>
            </w:div>
            <w:div w:id="1649703410">
              <w:marLeft w:val="4635"/>
              <w:marRight w:val="0"/>
              <w:marTop w:val="360"/>
              <w:marBottom w:val="0"/>
              <w:divBdr>
                <w:top w:val="none" w:sz="0" w:space="0" w:color="auto"/>
                <w:left w:val="none" w:sz="0" w:space="0" w:color="auto"/>
                <w:bottom w:val="none" w:sz="0" w:space="0" w:color="auto"/>
                <w:right w:val="none" w:sz="0" w:space="0" w:color="auto"/>
              </w:divBdr>
            </w:div>
          </w:divsChild>
        </w:div>
        <w:div w:id="1529685119">
          <w:marLeft w:val="0"/>
          <w:marRight w:val="0"/>
          <w:marTop w:val="150"/>
          <w:marBottom w:val="150"/>
          <w:divBdr>
            <w:top w:val="dashed" w:sz="6" w:space="0" w:color="787878"/>
            <w:left w:val="dashed" w:sz="6" w:space="0" w:color="787878"/>
            <w:bottom w:val="dashed" w:sz="6" w:space="0" w:color="787878"/>
            <w:right w:val="dashed" w:sz="6" w:space="0" w:color="787878"/>
          </w:divBdr>
          <w:divsChild>
            <w:div w:id="1839038149">
              <w:marLeft w:val="0"/>
              <w:marRight w:val="0"/>
              <w:marTop w:val="0"/>
              <w:marBottom w:val="0"/>
              <w:divBdr>
                <w:top w:val="none" w:sz="0" w:space="0" w:color="auto"/>
                <w:left w:val="none" w:sz="0" w:space="0" w:color="auto"/>
                <w:bottom w:val="none" w:sz="0" w:space="0" w:color="auto"/>
                <w:right w:val="none" w:sz="0" w:space="0" w:color="auto"/>
              </w:divBdr>
            </w:div>
            <w:div w:id="1878196303">
              <w:marLeft w:val="4635"/>
              <w:marRight w:val="0"/>
              <w:marTop w:val="90"/>
              <w:marBottom w:val="0"/>
              <w:divBdr>
                <w:top w:val="none" w:sz="0" w:space="0" w:color="auto"/>
                <w:left w:val="none" w:sz="0" w:space="0" w:color="auto"/>
                <w:bottom w:val="none" w:sz="0" w:space="0" w:color="auto"/>
                <w:right w:val="none" w:sz="0" w:space="0" w:color="auto"/>
              </w:divBdr>
            </w:div>
          </w:divsChild>
        </w:div>
        <w:div w:id="997733601">
          <w:marLeft w:val="0"/>
          <w:marRight w:val="0"/>
          <w:marTop w:val="150"/>
          <w:marBottom w:val="150"/>
          <w:divBdr>
            <w:top w:val="dashed" w:sz="6" w:space="0" w:color="787878"/>
            <w:left w:val="dashed" w:sz="6" w:space="0" w:color="787878"/>
            <w:bottom w:val="dashed" w:sz="6" w:space="0" w:color="787878"/>
            <w:right w:val="dashed" w:sz="6" w:space="0" w:color="787878"/>
          </w:divBdr>
          <w:divsChild>
            <w:div w:id="562911512">
              <w:marLeft w:val="0"/>
              <w:marRight w:val="0"/>
              <w:marTop w:val="0"/>
              <w:marBottom w:val="0"/>
              <w:divBdr>
                <w:top w:val="none" w:sz="0" w:space="0" w:color="auto"/>
                <w:left w:val="none" w:sz="0" w:space="0" w:color="auto"/>
                <w:bottom w:val="none" w:sz="0" w:space="0" w:color="auto"/>
                <w:right w:val="none" w:sz="0" w:space="0" w:color="auto"/>
              </w:divBdr>
            </w:div>
            <w:div w:id="288245186">
              <w:marLeft w:val="4635"/>
              <w:marRight w:val="0"/>
              <w:marTop w:val="345"/>
              <w:marBottom w:val="0"/>
              <w:divBdr>
                <w:top w:val="none" w:sz="0" w:space="0" w:color="auto"/>
                <w:left w:val="none" w:sz="0" w:space="0" w:color="auto"/>
                <w:bottom w:val="none" w:sz="0" w:space="0" w:color="auto"/>
                <w:right w:val="none" w:sz="0" w:space="0" w:color="auto"/>
              </w:divBdr>
            </w:div>
          </w:divsChild>
        </w:div>
        <w:div w:id="1042755516">
          <w:marLeft w:val="0"/>
          <w:marRight w:val="0"/>
          <w:marTop w:val="150"/>
          <w:marBottom w:val="150"/>
          <w:divBdr>
            <w:top w:val="dashed" w:sz="6" w:space="0" w:color="787878"/>
            <w:left w:val="dashed" w:sz="6" w:space="0" w:color="787878"/>
            <w:bottom w:val="dashed" w:sz="6" w:space="0" w:color="787878"/>
            <w:right w:val="dashed" w:sz="6" w:space="0" w:color="787878"/>
          </w:divBdr>
        </w:div>
        <w:div w:id="822968285">
          <w:marLeft w:val="0"/>
          <w:marRight w:val="0"/>
          <w:marTop w:val="150"/>
          <w:marBottom w:val="150"/>
          <w:divBdr>
            <w:top w:val="dashed" w:sz="6" w:space="0" w:color="787878"/>
            <w:left w:val="dashed" w:sz="6" w:space="0" w:color="787878"/>
            <w:bottom w:val="dashed" w:sz="6" w:space="0" w:color="787878"/>
            <w:right w:val="dashed" w:sz="6" w:space="0" w:color="787878"/>
          </w:divBdr>
          <w:divsChild>
            <w:div w:id="1296327888">
              <w:marLeft w:val="0"/>
              <w:marRight w:val="0"/>
              <w:marTop w:val="0"/>
              <w:marBottom w:val="0"/>
              <w:divBdr>
                <w:top w:val="none" w:sz="0" w:space="0" w:color="auto"/>
                <w:left w:val="none" w:sz="0" w:space="0" w:color="auto"/>
                <w:bottom w:val="none" w:sz="0" w:space="0" w:color="auto"/>
                <w:right w:val="none" w:sz="0" w:space="0" w:color="auto"/>
              </w:divBdr>
            </w:div>
            <w:div w:id="625896664">
              <w:marLeft w:val="4635"/>
              <w:marRight w:val="0"/>
              <w:marTop w:val="435"/>
              <w:marBottom w:val="0"/>
              <w:divBdr>
                <w:top w:val="none" w:sz="0" w:space="0" w:color="auto"/>
                <w:left w:val="none" w:sz="0" w:space="0" w:color="auto"/>
                <w:bottom w:val="none" w:sz="0" w:space="0" w:color="auto"/>
                <w:right w:val="none" w:sz="0" w:space="0" w:color="auto"/>
              </w:divBdr>
            </w:div>
          </w:divsChild>
        </w:div>
        <w:div w:id="347366062">
          <w:marLeft w:val="0"/>
          <w:marRight w:val="0"/>
          <w:marTop w:val="150"/>
          <w:marBottom w:val="150"/>
          <w:divBdr>
            <w:top w:val="dashed" w:sz="6" w:space="0" w:color="787878"/>
            <w:left w:val="dashed" w:sz="6" w:space="0" w:color="787878"/>
            <w:bottom w:val="dashed" w:sz="6" w:space="0" w:color="787878"/>
            <w:right w:val="dashed" w:sz="6" w:space="0" w:color="787878"/>
          </w:divBdr>
          <w:divsChild>
            <w:div w:id="202081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1681</Words>
  <Characters>9582</Characters>
  <Application>Microsoft Office Word</Application>
  <DocSecurity>0</DocSecurity>
  <Lines>79</Lines>
  <Paragraphs>22</Paragraphs>
  <ScaleCrop>false</ScaleCrop>
  <Company/>
  <LinksUpToDate>false</LinksUpToDate>
  <CharactersWithSpaces>11241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2020-03-16T15:39:00Z</dcterms:created>
  <dcterms:modified xsi:type="dcterms:W3CDTF">2020-03-30T15:39:00Z</dcterms:modified>
</cp:coreProperties>
</file>