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CAB" w:rsidRPr="000778C0" w:rsidRDefault="00797CAB" w:rsidP="00797CAB">
      <w:pPr>
        <w:spacing w:line="360" w:lineRule="auto"/>
        <w:ind w:firstLine="709"/>
        <w:jc w:val="both"/>
        <w:rPr>
          <w:b/>
          <w:bCs/>
        </w:rPr>
      </w:pPr>
      <w:r>
        <w:rPr>
          <w:b/>
          <w:bCs/>
        </w:rPr>
        <w:t xml:space="preserve">2 </w:t>
      </w:r>
      <w:r w:rsidRPr="00F10190">
        <w:rPr>
          <w:b/>
          <w:bCs/>
        </w:rPr>
        <w:t>Материалы и методы</w:t>
      </w:r>
    </w:p>
    <w:p w:rsidR="00797CAB" w:rsidRPr="000778C0" w:rsidRDefault="00797CAB" w:rsidP="00797CAB">
      <w:pPr>
        <w:spacing w:line="360" w:lineRule="auto"/>
        <w:ind w:firstLine="709"/>
        <w:jc w:val="both"/>
        <w:rPr>
          <w:b/>
          <w:bCs/>
        </w:rPr>
      </w:pPr>
    </w:p>
    <w:p w:rsidR="00797CAB" w:rsidRPr="00FB341D" w:rsidRDefault="00797CAB" w:rsidP="00797CAB">
      <w:pPr>
        <w:spacing w:line="360" w:lineRule="auto"/>
        <w:ind w:firstLine="709"/>
        <w:jc w:val="both"/>
      </w:pPr>
      <w:r w:rsidRPr="00A56C7A">
        <w:t xml:space="preserve">В основу работы положены результаты гидрогеохимического опробования малых озер, в районе </w:t>
      </w:r>
      <w:proofErr w:type="spellStart"/>
      <w:r w:rsidRPr="00A56C7A">
        <w:t>Бурабайского</w:t>
      </w:r>
      <w:proofErr w:type="spellEnd"/>
      <w:r w:rsidRPr="00A56C7A">
        <w:t xml:space="preserve"> массива (рис. 2</w:t>
      </w:r>
      <w:r w:rsidRPr="00FB341D">
        <w:t xml:space="preserve"> </w:t>
      </w:r>
      <w:r w:rsidRPr="00A56C7A">
        <w:rPr>
          <w:lang w:val="en-US"/>
        </w:rPr>
        <w:t>a</w:t>
      </w:r>
      <w:r w:rsidRPr="00A56C7A">
        <w:t xml:space="preserve">) выполненного в 2020–2022гг. Отбор проб производился в наиболее засушливый летний меженный период, что позволило исключить влияние процессов разубоживания атмосферными осадками. Исследования включали в себя отбор 15 проб воды и 15 проб донного осадка. Для определения источника поступления солей в озерную воду и осадок параллельно изучался химический состав пород </w:t>
      </w:r>
      <w:proofErr w:type="spellStart"/>
      <w:r w:rsidRPr="00A56C7A">
        <w:t>Бурабайского</w:t>
      </w:r>
      <w:proofErr w:type="spellEnd"/>
      <w:r w:rsidRPr="00A56C7A">
        <w:t xml:space="preserve"> массива, положение точек отбора образцов на </w:t>
      </w:r>
      <w:proofErr w:type="spellStart"/>
      <w:r w:rsidRPr="00A56C7A">
        <w:t>fig</w:t>
      </w:r>
      <w:proofErr w:type="spellEnd"/>
      <w:r w:rsidRPr="00A56C7A">
        <w:t>. 2</w:t>
      </w:r>
      <w:r w:rsidRPr="00FB341D">
        <w:t xml:space="preserve"> </w:t>
      </w:r>
      <w:r w:rsidRPr="00A56C7A">
        <w:rPr>
          <w:lang w:val="en-US"/>
        </w:rPr>
        <w:t>b</w:t>
      </w:r>
      <w:r w:rsidRPr="00A56C7A">
        <w:t xml:space="preserve">. Отобрано </w:t>
      </w:r>
      <w:r w:rsidRPr="00A56C7A">
        <w:rPr>
          <w:bCs/>
        </w:rPr>
        <w:t xml:space="preserve">7 образцов </w:t>
      </w:r>
      <w:r w:rsidRPr="00A56C7A">
        <w:t>средне-крупнозернистых и порфировидных гранитов.</w:t>
      </w:r>
    </w:p>
    <w:p w:rsidR="00797CAB" w:rsidRPr="009B5435" w:rsidRDefault="00797CAB" w:rsidP="00797CAB">
      <w:pPr>
        <w:spacing w:line="360" w:lineRule="auto"/>
        <w:ind w:firstLine="709"/>
        <w:jc w:val="both"/>
      </w:pPr>
      <w:r w:rsidRPr="00FA4C34">
        <w:t>В ходе экспедиционных работ привязка точек опробования осуществлялась</w:t>
      </w:r>
      <w:r w:rsidRPr="00C85D93">
        <w:t xml:space="preserve"> </w:t>
      </w:r>
      <w:r w:rsidRPr="009B5435">
        <w:t>с помощью специального п</w:t>
      </w:r>
      <w:r>
        <w:t>р</w:t>
      </w:r>
      <w:r w:rsidRPr="009B5435">
        <w:t xml:space="preserve">ограммного приложения для </w:t>
      </w:r>
      <w:proofErr w:type="spellStart"/>
      <w:r w:rsidRPr="009B5435">
        <w:t>Android</w:t>
      </w:r>
      <w:proofErr w:type="spellEnd"/>
      <w:r w:rsidRPr="009B5435">
        <w:t xml:space="preserve"> смартфона - </w:t>
      </w:r>
      <w:proofErr w:type="spellStart"/>
      <w:r w:rsidRPr="009B5435">
        <w:t>FieldMove</w:t>
      </w:r>
      <w:proofErr w:type="spellEnd"/>
      <w:r w:rsidRPr="009B5435">
        <w:t xml:space="preserve"> </w:t>
      </w:r>
      <w:proofErr w:type="spellStart"/>
      <w:r w:rsidRPr="009B5435">
        <w:t>Clino</w:t>
      </w:r>
      <w:proofErr w:type="spellEnd"/>
      <w:r w:rsidRPr="009B5435">
        <w:t xml:space="preserve">. Данное приложение позволяет использовать смартфон в качестве традиционного геологического компаса с автоматической привязкой GPS, со встроенным цифровым блокнотом для полевых наблюдений и фотоаппаратом для съёмки точек отбора и образцов. </w:t>
      </w:r>
    </w:p>
    <w:p w:rsidR="00797CAB" w:rsidRPr="009A60B8" w:rsidRDefault="00797CAB" w:rsidP="00797CAB">
      <w:pPr>
        <w:spacing w:line="360" w:lineRule="auto"/>
        <w:ind w:firstLine="709"/>
        <w:jc w:val="both"/>
      </w:pPr>
      <w:r w:rsidRPr="00A56C7A">
        <w:t>Во время проведения полевых экспедиционных работ с целью геометризации озёр и определения площади водного зеркала проводилась аэрофотосъёмка, [</w:t>
      </w:r>
      <w:r w:rsidRPr="003E7A4F">
        <w:t>4</w:t>
      </w:r>
      <w:r w:rsidRPr="00A56C7A">
        <w:t>]. Полученные данные также использовались для моделирования источников сноса вещества и формирования химического состава воды.</w:t>
      </w:r>
    </w:p>
    <w:p w:rsidR="00797CAB" w:rsidRPr="009B5435" w:rsidRDefault="00797CAB" w:rsidP="00797CAB">
      <w:pPr>
        <w:spacing w:line="360" w:lineRule="auto"/>
        <w:ind w:firstLine="709"/>
        <w:jc w:val="both"/>
        <w:rPr>
          <w:lang w:val="kk-KZ"/>
        </w:rPr>
      </w:pPr>
      <w:r w:rsidRPr="009B5435">
        <w:t xml:space="preserve">Для проведения аэрофотосъемки использовался беспилотный летательный аппарат DJI </w:t>
      </w:r>
      <w:proofErr w:type="spellStart"/>
      <w:r w:rsidRPr="009B5435">
        <w:t>Mavic</w:t>
      </w:r>
      <w:proofErr w:type="spellEnd"/>
      <w:r w:rsidRPr="009B5435">
        <w:t xml:space="preserve">. </w:t>
      </w:r>
      <w:proofErr w:type="spellStart"/>
      <w:r w:rsidRPr="009B5435">
        <w:t>Квадрокоптер</w:t>
      </w:r>
      <w:proofErr w:type="spellEnd"/>
      <w:r w:rsidRPr="009B5435">
        <w:t xml:space="preserve"> DJI </w:t>
      </w:r>
      <w:proofErr w:type="spellStart"/>
      <w:r w:rsidRPr="009B5435">
        <w:t>Mavic</w:t>
      </w:r>
      <w:proofErr w:type="spellEnd"/>
      <w:r w:rsidRPr="009B5435">
        <w:t xml:space="preserve"> это не большой, но высокотехнологичный беспилотный летательный аппарат с 24 высокопроизводительными вычислительными ядрами, новейшей системой передачи сигнала на расстояние до 7 км, 5 </w:t>
      </w:r>
      <w:proofErr w:type="spellStart"/>
      <w:r w:rsidRPr="009B5435">
        <w:t>видеодатчиками</w:t>
      </w:r>
      <w:proofErr w:type="spellEnd"/>
      <w:r w:rsidRPr="009B5435">
        <w:t xml:space="preserve"> и камерой 4K, стабилизируемой 3-осевым механическим подвесом. Всё это даёт возможность получать </w:t>
      </w:r>
      <w:proofErr w:type="spellStart"/>
      <w:r w:rsidRPr="009B5435">
        <w:t>геопривяза</w:t>
      </w:r>
      <w:r>
        <w:t>н</w:t>
      </w:r>
      <w:r w:rsidRPr="009B5435">
        <w:t>ные</w:t>
      </w:r>
      <w:proofErr w:type="spellEnd"/>
      <w:r w:rsidRPr="009B5435">
        <w:t xml:space="preserve"> высококачественные аэрофотоснимки.</w:t>
      </w:r>
    </w:p>
    <w:p w:rsidR="00797CAB" w:rsidRPr="002E7AE6" w:rsidRDefault="00797CAB" w:rsidP="00797CAB">
      <w:pPr>
        <w:spacing w:line="360" w:lineRule="auto"/>
        <w:ind w:firstLine="709"/>
        <w:jc w:val="both"/>
        <w:rPr>
          <w:rFonts w:eastAsia="Times New Roman"/>
          <w:lang w:val="kk-KZ"/>
        </w:rPr>
      </w:pPr>
      <w:r w:rsidRPr="009B5435">
        <w:t xml:space="preserve">Аэрофотосъемка производилась </w:t>
      </w:r>
      <w:proofErr w:type="spellStart"/>
      <w:r w:rsidRPr="009B5435">
        <w:t>квадрокоптером</w:t>
      </w:r>
      <w:proofErr w:type="spellEnd"/>
      <w:r w:rsidRPr="009B5435">
        <w:t xml:space="preserve"> DJI </w:t>
      </w:r>
      <w:proofErr w:type="spellStart"/>
      <w:r w:rsidRPr="009B5435">
        <w:t>Mavic</w:t>
      </w:r>
      <w:proofErr w:type="spellEnd"/>
      <w:r w:rsidRPr="009B5435">
        <w:t xml:space="preserve"> в автоматическом режиме с составлением полётного задания в программе Pix4Dcapture.</w:t>
      </w:r>
      <w:r>
        <w:t xml:space="preserve"> </w:t>
      </w:r>
    </w:p>
    <w:p w:rsidR="00797CAB" w:rsidRPr="00A56C7A" w:rsidRDefault="00797CAB" w:rsidP="00797CAB">
      <w:pPr>
        <w:spacing w:line="360" w:lineRule="auto"/>
        <w:ind w:firstLine="709"/>
        <w:jc w:val="both"/>
      </w:pPr>
      <w:r w:rsidRPr="00A56C7A">
        <w:rPr>
          <w:lang w:val="kk-KZ"/>
        </w:rPr>
        <w:t>Отбор проб воды проводился по стандартной методике [</w:t>
      </w:r>
      <w:r w:rsidRPr="003E7A4F">
        <w:t>5</w:t>
      </w:r>
      <w:r w:rsidRPr="00A56C7A">
        <w:rPr>
          <w:lang w:val="kk-KZ"/>
        </w:rPr>
        <w:t xml:space="preserve">]. </w:t>
      </w:r>
      <w:r w:rsidRPr="00A56C7A">
        <w:t>Главным требованием при отборе проб было хранение воды, которое обеспечивало неизменность состава пробы воды во временном интервале от отбора пробы до выполнения анализа. Для отбора проб воды использовались чистые полимерные одноразовые бутылки объемом 1,5 литра. Стенки тары предварительно были смочены раствором азотной кислоты (10%) и оставлены на 2 часа, затем тщательно промыты чистой водой и нейтрализованы раствором бикарбоната натрия (2%), в завершении, промыты дистиллированной водой.</w:t>
      </w:r>
    </w:p>
    <w:p w:rsidR="00797CAB" w:rsidRPr="00A56C7A" w:rsidRDefault="00797CAB" w:rsidP="00797CAB">
      <w:pPr>
        <w:spacing w:line="360" w:lineRule="auto"/>
        <w:ind w:firstLine="709"/>
        <w:jc w:val="both"/>
      </w:pPr>
      <w:r w:rsidRPr="00A56C7A">
        <w:lastRenderedPageBreak/>
        <w:t>Отбор проб воды на химический анализ выполнен с глубины 30-50 см на удалении от берега стерильным пробоотборником объемом 200 миллилитров. Для подготовки отобранной пробы к хранению произведена консервация воды (добавление в пробу воды 5% раствор натрия хлорида), а также загрузка в охлаждающий ящик, для транспортировки проб. В лабораторию пробы воды доставлялись в течение</w:t>
      </w:r>
      <w:r>
        <w:t xml:space="preserve"> 24 часов [</w:t>
      </w:r>
      <w:r w:rsidRPr="000778C0">
        <w:t>6,7</w:t>
      </w:r>
      <w:r w:rsidRPr="00A56C7A">
        <w:t>].</w:t>
      </w:r>
    </w:p>
    <w:p w:rsidR="00797CAB" w:rsidRPr="00A56C7A" w:rsidRDefault="00797CAB" w:rsidP="00797CAB">
      <w:pPr>
        <w:autoSpaceDE w:val="0"/>
        <w:autoSpaceDN w:val="0"/>
        <w:adjustRightInd w:val="0"/>
        <w:spacing w:line="360" w:lineRule="auto"/>
        <w:jc w:val="both"/>
        <w:rPr>
          <w:rFonts w:eastAsia="TimesNewRomanPSMT"/>
        </w:rPr>
      </w:pPr>
      <w:proofErr w:type="gramStart"/>
      <w:r w:rsidRPr="002E7AE6">
        <w:t xml:space="preserve">Отбор проб донного осадка пробоотборником </w:t>
      </w:r>
      <w:r w:rsidRPr="00A56C7A">
        <w:t>МПК G01 N 1/02, содержащий  емкость для забора воды, груз и трос, ёмкость для забора воды выполнена из эластичного складывающегося пакета, в верхней части которого размещены две створки с прорезями, выполненные в виде отворотов на боковых стенках пакета, причем каркасы створок выполнены из изогнутых рамок, шарнирно соединенных между собой, обращенных вершинами изгибов друг к</w:t>
      </w:r>
      <w:proofErr w:type="gramEnd"/>
      <w:r w:rsidRPr="00A56C7A">
        <w:t xml:space="preserve"> другу, закрепленных прорезями створок к их верхним частям и снабженных боковыми противовесами, при этом трос соединен с осью створок через серьгу.</w:t>
      </w:r>
      <w:r w:rsidRPr="00A56C7A">
        <w:rPr>
          <w:rFonts w:eastAsia="TimesNewRomanPSMT"/>
        </w:rPr>
        <w:t xml:space="preserve"> Пробы донных отложений отбирались с глубины 10-15 см массой до 2,0 кг с разрушением структуры грунта с помощью пробоотборника. Лишняя вода сливалась, пробы помещались в полиэтиленовые ведерки и транспортировались в лабораторию. После высушивания при температуре 23-25 градусов пробы стандартными методами </w:t>
      </w:r>
      <w:proofErr w:type="spellStart"/>
      <w:r w:rsidRPr="00A56C7A">
        <w:rPr>
          <w:rFonts w:eastAsia="TimesNewRomanPSMT"/>
        </w:rPr>
        <w:t>квартовались</w:t>
      </w:r>
      <w:proofErr w:type="spellEnd"/>
      <w:r w:rsidRPr="00A56C7A">
        <w:rPr>
          <w:rFonts w:eastAsia="TimesNewRomanPSMT"/>
        </w:rPr>
        <w:t xml:space="preserve">. </w:t>
      </w:r>
    </w:p>
    <w:p w:rsidR="00797CAB" w:rsidRDefault="00797CAB" w:rsidP="00797CAB">
      <w:pPr>
        <w:spacing w:line="360" w:lineRule="auto"/>
        <w:ind w:firstLine="709"/>
        <w:jc w:val="both"/>
      </w:pPr>
      <w:r>
        <w:t xml:space="preserve">На основе полученных </w:t>
      </w:r>
      <w:proofErr w:type="spellStart"/>
      <w:r w:rsidRPr="009A60B8">
        <w:t>геопривязаных</w:t>
      </w:r>
      <w:proofErr w:type="spellEnd"/>
      <w:r w:rsidRPr="009A60B8">
        <w:t xml:space="preserve"> аэрофот</w:t>
      </w:r>
      <w:r>
        <w:t>о</w:t>
      </w:r>
      <w:r w:rsidRPr="009A60B8">
        <w:t xml:space="preserve">снимков с помощью программы </w:t>
      </w:r>
      <w:proofErr w:type="spellStart"/>
      <w:r w:rsidRPr="009A60B8">
        <w:t>Agisoft</w:t>
      </w:r>
      <w:proofErr w:type="spellEnd"/>
      <w:r w:rsidRPr="009A60B8">
        <w:t xml:space="preserve"> </w:t>
      </w:r>
      <w:proofErr w:type="spellStart"/>
      <w:r w:rsidRPr="009A60B8">
        <w:t>PhotoScan</w:t>
      </w:r>
      <w:proofErr w:type="spellEnd"/>
      <w:r w:rsidRPr="009A60B8">
        <w:t xml:space="preserve"> </w:t>
      </w:r>
      <w:r>
        <w:t xml:space="preserve">была создана </w:t>
      </w:r>
      <w:r w:rsidRPr="009A60B8">
        <w:t>цифровая модель рельефа</w:t>
      </w:r>
      <w:r>
        <w:t xml:space="preserve"> и</w:t>
      </w:r>
      <w:r w:rsidRPr="009A60B8">
        <w:t xml:space="preserve"> карта высот</w:t>
      </w:r>
      <w:r>
        <w:t xml:space="preserve"> (рисунок 2)</w:t>
      </w:r>
      <w:r w:rsidRPr="009A60B8">
        <w:t>.</w:t>
      </w:r>
      <w:r w:rsidRPr="00CB5BF2">
        <w:t xml:space="preserve"> </w:t>
      </w:r>
      <w:r>
        <w:t xml:space="preserve">Полученные данные приведены в </w:t>
      </w:r>
      <w:r w:rsidRPr="002B0EB3">
        <w:t>таблице 1.</w:t>
      </w:r>
      <w:r w:rsidRPr="009B5435">
        <w:t xml:space="preserve"> </w:t>
      </w:r>
      <w:r>
        <w:t xml:space="preserve"> </w:t>
      </w:r>
    </w:p>
    <w:p w:rsidR="00797CAB" w:rsidRPr="001C3867" w:rsidRDefault="00797CAB" w:rsidP="00797CAB">
      <w:pPr>
        <w:spacing w:line="360" w:lineRule="auto"/>
        <w:ind w:firstLine="709"/>
        <w:jc w:val="both"/>
      </w:pPr>
      <w:r w:rsidRPr="001C3867">
        <w:t xml:space="preserve">Таблица 1. </w:t>
      </w:r>
      <w:proofErr w:type="gramStart"/>
      <w:r w:rsidRPr="001C3867">
        <w:t xml:space="preserve">Краткие сведения по </w:t>
      </w:r>
      <w:proofErr w:type="spellStart"/>
      <w:r w:rsidRPr="001C3867">
        <w:t>водопунктам</w:t>
      </w:r>
      <w:proofErr w:type="spellEnd"/>
      <w:r w:rsidRPr="001C3867">
        <w:t xml:space="preserve"> </w:t>
      </w:r>
      <w:proofErr w:type="spellStart"/>
      <w:r w:rsidRPr="001C3867">
        <w:t>Бурабайского</w:t>
      </w:r>
      <w:proofErr w:type="spellEnd"/>
      <w:r w:rsidRPr="001C3867">
        <w:t xml:space="preserve"> гранитоидного </w:t>
      </w:r>
      <w:proofErr w:type="spellStart"/>
      <w:r w:rsidRPr="001C3867">
        <w:t>масссива</w:t>
      </w:r>
      <w:proofErr w:type="spellEnd"/>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64"/>
        <w:gridCol w:w="2008"/>
        <w:gridCol w:w="2337"/>
      </w:tblGrid>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Номер озера</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 xml:space="preserve">Координаты </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 xml:space="preserve">Высота, </w:t>
            </w:r>
            <w:proofErr w:type="gramStart"/>
            <w:r w:rsidRPr="001C3867">
              <w:rPr>
                <w:sz w:val="22"/>
                <w:szCs w:val="22"/>
              </w:rPr>
              <w:t>м</w:t>
            </w:r>
            <w:proofErr w:type="gramEnd"/>
          </w:p>
        </w:tc>
        <w:tc>
          <w:tcPr>
            <w:tcW w:w="2337" w:type="dxa"/>
            <w:shd w:val="clear" w:color="auto" w:fill="auto"/>
          </w:tcPr>
          <w:p w:rsidR="00797CAB" w:rsidRPr="001C3867" w:rsidRDefault="00797CAB" w:rsidP="00B02849">
            <w:pPr>
              <w:spacing w:line="360" w:lineRule="auto"/>
              <w:jc w:val="both"/>
              <w:rPr>
                <w:sz w:val="22"/>
                <w:szCs w:val="22"/>
                <w:vertAlign w:val="superscript"/>
              </w:rPr>
            </w:pPr>
            <w:r w:rsidRPr="001C3867">
              <w:rPr>
                <w:sz w:val="22"/>
                <w:szCs w:val="22"/>
              </w:rPr>
              <w:t>Площадь водного зеркала, км</w:t>
            </w:r>
            <w:proofErr w:type="gramStart"/>
            <w:r w:rsidRPr="001C3867">
              <w:rPr>
                <w:sz w:val="22"/>
                <w:szCs w:val="22"/>
                <w:vertAlign w:val="superscript"/>
              </w:rPr>
              <w:t>2</w:t>
            </w:r>
            <w:proofErr w:type="gramEnd"/>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48°34'1.03"   84° 1'36.61"</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488</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0,37</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2</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48°34'48.32" 84° 2'42.98"</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498</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0,6</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3</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48°34'12.76" 84° 6'56.38"</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519</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0,36</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4</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48°34'5.53" 84°12'31.52"</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641</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1,83</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5</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48°32'9.19" 84°13'22.77"</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657</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0,26</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6</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48°32'1.54" 84°14'21.84"</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659</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0,12</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7</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48°32'0.39" 84°17'35.76"</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660</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1.05</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8</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48°31'1.67"  84°18'40.04"</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679</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0,43</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9</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48°32'48.29" 84°17'58.01"</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688</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0,05</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10</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48°32'24.49" 84°22'12.29"</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686</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0,17</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11</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48°36'5.56" 84° 4'40.95"</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534</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1,5</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12</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48°36'24.53" 84°27'39.28"</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851</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2,07</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lastRenderedPageBreak/>
              <w:t>13</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48°37'50.81" 84°24'2.92"</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914</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0,25</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14</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48°37'31.03" 84°28'39.29"</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867</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0,26</w:t>
            </w:r>
          </w:p>
        </w:tc>
      </w:tr>
      <w:tr w:rsidR="00797CAB" w:rsidRPr="001C3867" w:rsidTr="00B02849">
        <w:tc>
          <w:tcPr>
            <w:tcW w:w="1555" w:type="dxa"/>
            <w:shd w:val="clear" w:color="auto" w:fill="auto"/>
          </w:tcPr>
          <w:p w:rsidR="00797CAB" w:rsidRPr="001C3867" w:rsidRDefault="00797CAB" w:rsidP="00B02849">
            <w:pPr>
              <w:spacing w:line="360" w:lineRule="auto"/>
              <w:jc w:val="both"/>
              <w:rPr>
                <w:sz w:val="22"/>
                <w:szCs w:val="22"/>
              </w:rPr>
            </w:pPr>
            <w:r w:rsidRPr="001C3867">
              <w:rPr>
                <w:sz w:val="22"/>
                <w:szCs w:val="22"/>
              </w:rPr>
              <w:t>15</w:t>
            </w:r>
          </w:p>
        </w:tc>
        <w:tc>
          <w:tcPr>
            <w:tcW w:w="2664" w:type="dxa"/>
            <w:shd w:val="clear" w:color="auto" w:fill="auto"/>
          </w:tcPr>
          <w:p w:rsidR="00797CAB" w:rsidRPr="001C3867" w:rsidRDefault="00797CAB" w:rsidP="00B02849">
            <w:pPr>
              <w:spacing w:line="360" w:lineRule="auto"/>
              <w:jc w:val="both"/>
              <w:rPr>
                <w:sz w:val="22"/>
                <w:szCs w:val="22"/>
              </w:rPr>
            </w:pPr>
            <w:r w:rsidRPr="001C3867">
              <w:rPr>
                <w:sz w:val="22"/>
                <w:szCs w:val="22"/>
              </w:rPr>
              <w:t>48°37'47.23" 84°29'7.39"</w:t>
            </w:r>
          </w:p>
        </w:tc>
        <w:tc>
          <w:tcPr>
            <w:tcW w:w="2008" w:type="dxa"/>
            <w:shd w:val="clear" w:color="auto" w:fill="auto"/>
          </w:tcPr>
          <w:p w:rsidR="00797CAB" w:rsidRPr="001C3867" w:rsidRDefault="00797CAB" w:rsidP="00B02849">
            <w:pPr>
              <w:spacing w:line="360" w:lineRule="auto"/>
              <w:jc w:val="both"/>
              <w:rPr>
                <w:sz w:val="22"/>
                <w:szCs w:val="22"/>
              </w:rPr>
            </w:pPr>
            <w:r w:rsidRPr="001C3867">
              <w:rPr>
                <w:sz w:val="22"/>
                <w:szCs w:val="22"/>
              </w:rPr>
              <w:t>869</w:t>
            </w:r>
          </w:p>
        </w:tc>
        <w:tc>
          <w:tcPr>
            <w:tcW w:w="2337" w:type="dxa"/>
            <w:shd w:val="clear" w:color="auto" w:fill="auto"/>
          </w:tcPr>
          <w:p w:rsidR="00797CAB" w:rsidRPr="001C3867" w:rsidRDefault="00797CAB" w:rsidP="00B02849">
            <w:pPr>
              <w:spacing w:line="360" w:lineRule="auto"/>
              <w:jc w:val="both"/>
              <w:rPr>
                <w:sz w:val="22"/>
                <w:szCs w:val="22"/>
              </w:rPr>
            </w:pPr>
            <w:r w:rsidRPr="001C3867">
              <w:rPr>
                <w:sz w:val="22"/>
                <w:szCs w:val="22"/>
              </w:rPr>
              <w:t>0,46</w:t>
            </w:r>
          </w:p>
        </w:tc>
      </w:tr>
    </w:tbl>
    <w:p w:rsidR="00797CAB" w:rsidRDefault="00797CAB" w:rsidP="00797CAB">
      <w:pPr>
        <w:spacing w:line="360" w:lineRule="auto"/>
        <w:ind w:firstLine="709"/>
        <w:jc w:val="both"/>
        <w:rPr>
          <w:highlight w:val="lightGray"/>
        </w:rPr>
      </w:pPr>
    </w:p>
    <w:p w:rsidR="00797CAB" w:rsidRPr="002E7AE6" w:rsidRDefault="00797CAB" w:rsidP="00797CAB">
      <w:pPr>
        <w:tabs>
          <w:tab w:val="left" w:pos="9072"/>
        </w:tabs>
        <w:spacing w:line="360" w:lineRule="auto"/>
        <w:ind w:firstLine="709"/>
        <w:jc w:val="both"/>
        <w:rPr>
          <w:rFonts w:eastAsia="Times New Roman"/>
          <w:lang w:val="kk-KZ"/>
        </w:rPr>
      </w:pPr>
      <w:r w:rsidRPr="002E7AE6">
        <w:rPr>
          <w:rFonts w:eastAsia="Times New Roman"/>
          <w:lang w:val="kk-KZ"/>
        </w:rPr>
        <w:t>Пробоподготовка образцов гранитов проводилась в секторе пробоподготовки региональной университетской лаборатории инженерного профиля «IРГЕТАС» на участке тонкого измельчения. Пробоподготовка проходила в несколько этапов: на щековой дробилке ЩД 6  до фракции 1 мм и далее было произведено истирание до 0,07 мм на вибрационном измельчителе ИВ-4</w:t>
      </w:r>
      <w:r w:rsidRPr="00A56C7A">
        <w:rPr>
          <w:rFonts w:eastAsia="Times New Roman"/>
          <w:lang w:val="kk-KZ"/>
        </w:rPr>
        <w:t>.</w:t>
      </w:r>
      <w:r w:rsidRPr="002E7AE6">
        <w:rPr>
          <w:rFonts w:eastAsia="Times New Roman"/>
          <w:lang w:val="kk-KZ"/>
        </w:rPr>
        <w:t xml:space="preserve"> </w:t>
      </w:r>
    </w:p>
    <w:p w:rsidR="00797CAB" w:rsidRDefault="00797CAB" w:rsidP="00797CAB">
      <w:pPr>
        <w:spacing w:line="360" w:lineRule="auto"/>
        <w:ind w:firstLine="709"/>
        <w:jc w:val="both"/>
        <w:rPr>
          <w:b/>
          <w:bCs/>
        </w:rPr>
      </w:pPr>
      <w:r w:rsidRPr="00A56C7A">
        <w:t xml:space="preserve">Лабораторные исследования проб воды и донного осадка проводились в лаборатории инженерного Центра опережающего развития «VERITAS» ВКТУ им. Д. </w:t>
      </w:r>
      <w:proofErr w:type="spellStart"/>
      <w:r w:rsidRPr="00A56C7A">
        <w:t>Серикбаева</w:t>
      </w:r>
      <w:proofErr w:type="spellEnd"/>
      <w:r w:rsidRPr="00A56C7A">
        <w:t xml:space="preserve"> методами </w:t>
      </w:r>
      <w:r w:rsidRPr="00A56C7A">
        <w:rPr>
          <w:lang w:val="en-US"/>
        </w:rPr>
        <w:t>ICP</w:t>
      </w:r>
      <w:r w:rsidRPr="00A56C7A">
        <w:t>-</w:t>
      </w:r>
      <w:r w:rsidRPr="00A56C7A">
        <w:rPr>
          <w:lang w:val="en-US"/>
        </w:rPr>
        <w:t>MS</w:t>
      </w:r>
      <w:r w:rsidRPr="00A56C7A">
        <w:t xml:space="preserve"> спектрометрии на масс-спектрометре с индуктивно связанной плазмой ICP-MS </w:t>
      </w:r>
      <w:proofErr w:type="spellStart"/>
      <w:r w:rsidRPr="00A56C7A">
        <w:t>Agilent</w:t>
      </w:r>
      <w:proofErr w:type="spellEnd"/>
      <w:r w:rsidRPr="00A56C7A">
        <w:t xml:space="preserve"> 7500cx производства компании «</w:t>
      </w:r>
      <w:proofErr w:type="spellStart"/>
      <w:r w:rsidRPr="00A56C7A">
        <w:t>Agilent</w:t>
      </w:r>
      <w:proofErr w:type="spellEnd"/>
      <w:r w:rsidRPr="00A56C7A">
        <w:t xml:space="preserve"> </w:t>
      </w:r>
      <w:proofErr w:type="spellStart"/>
      <w:r w:rsidRPr="00A56C7A">
        <w:t>Technologies</w:t>
      </w:r>
      <w:proofErr w:type="spellEnd"/>
      <w:r w:rsidRPr="00A56C7A">
        <w:t>» (США).</w:t>
      </w:r>
      <w:r w:rsidRPr="009B5435">
        <w:t xml:space="preserve"> </w:t>
      </w:r>
      <w:r>
        <w:t xml:space="preserve">Высушивание проб проводилось </w:t>
      </w:r>
      <w:r w:rsidRPr="009B5435">
        <w:t xml:space="preserve"> в вытяжном шкафу, затем </w:t>
      </w:r>
      <w:r>
        <w:t xml:space="preserve">осадок </w:t>
      </w:r>
      <w:r w:rsidRPr="009B5435">
        <w:t>истирал</w:t>
      </w:r>
      <w:r>
        <w:t>ся.</w:t>
      </w:r>
      <w:r w:rsidRPr="009B5435">
        <w:t xml:space="preserve"> </w:t>
      </w:r>
      <w:proofErr w:type="gramStart"/>
      <w:r>
        <w:t>Отбиралась на</w:t>
      </w:r>
      <w:r w:rsidRPr="009B5435">
        <w:t>веска 200 мг и растворялась в смеси концентрированных плавиковой, азотной и соляной кислот.</w:t>
      </w:r>
      <w:proofErr w:type="gramEnd"/>
      <w:r w:rsidRPr="009B5435">
        <w:t xml:space="preserve"> Полученный раствор анализировался на масс-спектрометре на данные элементы</w:t>
      </w:r>
      <w:r>
        <w:t xml:space="preserve">: </w:t>
      </w:r>
      <w:proofErr w:type="spellStart"/>
      <w:proofErr w:type="gramStart"/>
      <w:r w:rsidRPr="00793D7B">
        <w:t>Li</w:t>
      </w:r>
      <w:proofErr w:type="spellEnd"/>
      <w:r>
        <w:t xml:space="preserve">, </w:t>
      </w:r>
      <w:proofErr w:type="spellStart"/>
      <w:r w:rsidRPr="00793D7B">
        <w:t>Be</w:t>
      </w:r>
      <w:proofErr w:type="spellEnd"/>
      <w:r>
        <w:t xml:space="preserve">, </w:t>
      </w:r>
      <w:r w:rsidRPr="00793D7B">
        <w:t>B</w:t>
      </w:r>
      <w:r>
        <w:t xml:space="preserve">, </w:t>
      </w:r>
      <w:proofErr w:type="spellStart"/>
      <w:r w:rsidRPr="00793D7B">
        <w:t>Na</w:t>
      </w:r>
      <w:proofErr w:type="spellEnd"/>
      <w:r>
        <w:t xml:space="preserve">, </w:t>
      </w:r>
      <w:proofErr w:type="spellStart"/>
      <w:r w:rsidRPr="00793D7B">
        <w:t>Mg</w:t>
      </w:r>
      <w:proofErr w:type="spellEnd"/>
      <w:r>
        <w:t xml:space="preserve">, </w:t>
      </w:r>
      <w:proofErr w:type="spellStart"/>
      <w:r w:rsidRPr="00793D7B">
        <w:t>Al</w:t>
      </w:r>
      <w:proofErr w:type="spellEnd"/>
      <w:r>
        <w:t xml:space="preserve">, </w:t>
      </w:r>
      <w:r w:rsidRPr="00793D7B">
        <w:t>P</w:t>
      </w:r>
      <w:r>
        <w:t xml:space="preserve">, </w:t>
      </w:r>
      <w:r w:rsidRPr="00793D7B">
        <w:t>K</w:t>
      </w:r>
      <w:r>
        <w:t xml:space="preserve">, </w:t>
      </w:r>
      <w:proofErr w:type="spellStart"/>
      <w:r w:rsidRPr="00793D7B">
        <w:t>Ca</w:t>
      </w:r>
      <w:proofErr w:type="spellEnd"/>
      <w:r>
        <w:t xml:space="preserve">, </w:t>
      </w:r>
      <w:proofErr w:type="spellStart"/>
      <w:r w:rsidRPr="00793D7B">
        <w:t>Sc</w:t>
      </w:r>
      <w:proofErr w:type="spellEnd"/>
      <w:r>
        <w:t xml:space="preserve">, </w:t>
      </w:r>
      <w:proofErr w:type="spellStart"/>
      <w:r w:rsidRPr="00793D7B">
        <w:t>Ti</w:t>
      </w:r>
      <w:proofErr w:type="spellEnd"/>
      <w:r>
        <w:t xml:space="preserve">, </w:t>
      </w:r>
      <w:r w:rsidRPr="00793D7B">
        <w:t>V</w:t>
      </w:r>
      <w:r>
        <w:t xml:space="preserve">, </w:t>
      </w:r>
      <w:proofErr w:type="spellStart"/>
      <w:r w:rsidRPr="00793D7B">
        <w:t>Cr</w:t>
      </w:r>
      <w:proofErr w:type="spellEnd"/>
      <w:r>
        <w:t xml:space="preserve">, </w:t>
      </w:r>
      <w:proofErr w:type="spellStart"/>
      <w:r w:rsidRPr="00793D7B">
        <w:t>Mn</w:t>
      </w:r>
      <w:proofErr w:type="spellEnd"/>
      <w:r>
        <w:t xml:space="preserve">, </w:t>
      </w:r>
      <w:proofErr w:type="spellStart"/>
      <w:r w:rsidRPr="00793D7B">
        <w:t>Fe</w:t>
      </w:r>
      <w:proofErr w:type="spellEnd"/>
      <w:r>
        <w:t xml:space="preserve">, </w:t>
      </w:r>
      <w:proofErr w:type="spellStart"/>
      <w:r w:rsidRPr="00793D7B">
        <w:t>Co</w:t>
      </w:r>
      <w:proofErr w:type="spellEnd"/>
      <w:r>
        <w:t xml:space="preserve">, </w:t>
      </w:r>
      <w:proofErr w:type="spellStart"/>
      <w:r w:rsidRPr="00793D7B">
        <w:t>Ni</w:t>
      </w:r>
      <w:proofErr w:type="spellEnd"/>
      <w:r>
        <w:t xml:space="preserve">, </w:t>
      </w:r>
      <w:r w:rsidRPr="00793D7B">
        <w:tab/>
      </w:r>
      <w:proofErr w:type="spellStart"/>
      <w:r w:rsidRPr="00793D7B">
        <w:t>Cu</w:t>
      </w:r>
      <w:proofErr w:type="spellEnd"/>
      <w:r>
        <w:t xml:space="preserve">, </w:t>
      </w:r>
      <w:proofErr w:type="spellStart"/>
      <w:r w:rsidRPr="00793D7B">
        <w:t>Zn</w:t>
      </w:r>
      <w:proofErr w:type="spellEnd"/>
      <w:r>
        <w:t xml:space="preserve">, </w:t>
      </w:r>
      <w:proofErr w:type="spellStart"/>
      <w:r w:rsidRPr="00793D7B">
        <w:t>Ga</w:t>
      </w:r>
      <w:proofErr w:type="spellEnd"/>
      <w:r>
        <w:t xml:space="preserve">, </w:t>
      </w:r>
      <w:proofErr w:type="spellStart"/>
      <w:r w:rsidRPr="00793D7B">
        <w:t>Ge</w:t>
      </w:r>
      <w:proofErr w:type="spellEnd"/>
      <w:r>
        <w:t xml:space="preserve">, </w:t>
      </w:r>
      <w:proofErr w:type="spellStart"/>
      <w:r w:rsidRPr="00793D7B">
        <w:t>As</w:t>
      </w:r>
      <w:proofErr w:type="spellEnd"/>
      <w:r>
        <w:t xml:space="preserve">, </w:t>
      </w:r>
      <w:proofErr w:type="spellStart"/>
      <w:r w:rsidRPr="00793D7B">
        <w:t>Se</w:t>
      </w:r>
      <w:proofErr w:type="spellEnd"/>
      <w:r>
        <w:t xml:space="preserve">, </w:t>
      </w:r>
      <w:proofErr w:type="spellStart"/>
      <w:r w:rsidRPr="00793D7B">
        <w:t>Rb</w:t>
      </w:r>
      <w:proofErr w:type="spellEnd"/>
      <w:r>
        <w:t xml:space="preserve">, </w:t>
      </w:r>
      <w:proofErr w:type="spellStart"/>
      <w:r w:rsidRPr="00793D7B">
        <w:t>Sr</w:t>
      </w:r>
      <w:proofErr w:type="spellEnd"/>
      <w:r>
        <w:t xml:space="preserve">, </w:t>
      </w:r>
      <w:r w:rsidRPr="00793D7B">
        <w:t>Y</w:t>
      </w:r>
      <w:r>
        <w:t xml:space="preserve">, </w:t>
      </w:r>
      <w:proofErr w:type="spellStart"/>
      <w:r w:rsidRPr="00793D7B">
        <w:t>Zr</w:t>
      </w:r>
      <w:proofErr w:type="spellEnd"/>
      <w:r>
        <w:t xml:space="preserve">, </w:t>
      </w:r>
      <w:proofErr w:type="spellStart"/>
      <w:r w:rsidRPr="00793D7B">
        <w:t>Nb</w:t>
      </w:r>
      <w:proofErr w:type="spellEnd"/>
      <w:r>
        <w:t xml:space="preserve">, </w:t>
      </w:r>
      <w:proofErr w:type="spellStart"/>
      <w:r w:rsidRPr="00793D7B">
        <w:t>Mo</w:t>
      </w:r>
      <w:proofErr w:type="spellEnd"/>
      <w:r>
        <w:t xml:space="preserve">, </w:t>
      </w:r>
      <w:proofErr w:type="spellStart"/>
      <w:r w:rsidRPr="00793D7B">
        <w:t>Ru</w:t>
      </w:r>
      <w:proofErr w:type="spellEnd"/>
      <w:r>
        <w:t xml:space="preserve">, </w:t>
      </w:r>
      <w:proofErr w:type="spellStart"/>
      <w:r w:rsidRPr="00793D7B">
        <w:t>Rh</w:t>
      </w:r>
      <w:proofErr w:type="spellEnd"/>
      <w:r>
        <w:t xml:space="preserve">, </w:t>
      </w:r>
      <w:proofErr w:type="spellStart"/>
      <w:r w:rsidRPr="00793D7B">
        <w:t>Pd</w:t>
      </w:r>
      <w:proofErr w:type="spellEnd"/>
      <w:r>
        <w:t xml:space="preserve">, </w:t>
      </w:r>
      <w:proofErr w:type="spellStart"/>
      <w:r w:rsidRPr="00793D7B">
        <w:t>Ag</w:t>
      </w:r>
      <w:proofErr w:type="spellEnd"/>
      <w:r>
        <w:t xml:space="preserve">, </w:t>
      </w:r>
      <w:proofErr w:type="spellStart"/>
      <w:r w:rsidRPr="00793D7B">
        <w:t>Cd</w:t>
      </w:r>
      <w:proofErr w:type="spellEnd"/>
      <w:r>
        <w:t xml:space="preserve">, </w:t>
      </w:r>
      <w:proofErr w:type="spellStart"/>
      <w:r w:rsidRPr="00793D7B">
        <w:t>In</w:t>
      </w:r>
      <w:proofErr w:type="spellEnd"/>
      <w:r>
        <w:t xml:space="preserve">, </w:t>
      </w:r>
      <w:proofErr w:type="spellStart"/>
      <w:r w:rsidRPr="00793D7B">
        <w:t>Sn</w:t>
      </w:r>
      <w:proofErr w:type="spellEnd"/>
      <w:r>
        <w:t xml:space="preserve">, </w:t>
      </w:r>
      <w:proofErr w:type="spellStart"/>
      <w:r w:rsidRPr="00793D7B">
        <w:t>Sb</w:t>
      </w:r>
      <w:proofErr w:type="spellEnd"/>
      <w:r>
        <w:t xml:space="preserve">, </w:t>
      </w:r>
      <w:proofErr w:type="spellStart"/>
      <w:r w:rsidRPr="00793D7B">
        <w:t>Te</w:t>
      </w:r>
      <w:proofErr w:type="spellEnd"/>
      <w:r>
        <w:t xml:space="preserve">, </w:t>
      </w:r>
      <w:proofErr w:type="spellStart"/>
      <w:r w:rsidRPr="00793D7B">
        <w:t>Cs</w:t>
      </w:r>
      <w:proofErr w:type="spellEnd"/>
      <w:r>
        <w:t xml:space="preserve">, </w:t>
      </w:r>
      <w:proofErr w:type="spellStart"/>
      <w:r w:rsidRPr="00793D7B">
        <w:t>Ba</w:t>
      </w:r>
      <w:proofErr w:type="spellEnd"/>
      <w:r>
        <w:t xml:space="preserve">, </w:t>
      </w:r>
      <w:proofErr w:type="spellStart"/>
      <w:r w:rsidRPr="00793D7B">
        <w:t>La</w:t>
      </w:r>
      <w:proofErr w:type="spellEnd"/>
      <w:r>
        <w:t xml:space="preserve">, </w:t>
      </w:r>
      <w:proofErr w:type="spellStart"/>
      <w:r w:rsidRPr="00793D7B">
        <w:t>Ce</w:t>
      </w:r>
      <w:proofErr w:type="spellEnd"/>
      <w:r>
        <w:t xml:space="preserve">, </w:t>
      </w:r>
      <w:proofErr w:type="spellStart"/>
      <w:r w:rsidRPr="00793D7B">
        <w:t>Pr</w:t>
      </w:r>
      <w:proofErr w:type="spellEnd"/>
      <w:r>
        <w:t xml:space="preserve">, </w:t>
      </w:r>
      <w:proofErr w:type="spellStart"/>
      <w:r w:rsidRPr="00793D7B">
        <w:t>Nd</w:t>
      </w:r>
      <w:proofErr w:type="spellEnd"/>
      <w:r>
        <w:t xml:space="preserve">, </w:t>
      </w:r>
      <w:proofErr w:type="spellStart"/>
      <w:r>
        <w:t>Sm</w:t>
      </w:r>
      <w:proofErr w:type="spellEnd"/>
      <w:r>
        <w:t xml:space="preserve">, </w:t>
      </w:r>
      <w:proofErr w:type="spellStart"/>
      <w:r w:rsidRPr="00793D7B">
        <w:t>Eu</w:t>
      </w:r>
      <w:proofErr w:type="spellEnd"/>
      <w:r>
        <w:t xml:space="preserve">, </w:t>
      </w:r>
      <w:proofErr w:type="spellStart"/>
      <w:r w:rsidRPr="00793D7B">
        <w:t>Gd</w:t>
      </w:r>
      <w:proofErr w:type="spellEnd"/>
      <w:r>
        <w:t xml:space="preserve">, </w:t>
      </w:r>
      <w:proofErr w:type="spellStart"/>
      <w:r w:rsidRPr="00793D7B">
        <w:t>Tb</w:t>
      </w:r>
      <w:proofErr w:type="spellEnd"/>
      <w:r>
        <w:t xml:space="preserve">, </w:t>
      </w:r>
      <w:proofErr w:type="spellStart"/>
      <w:r w:rsidRPr="00793D7B">
        <w:t>Dy</w:t>
      </w:r>
      <w:proofErr w:type="spellEnd"/>
      <w:r>
        <w:t xml:space="preserve">, </w:t>
      </w:r>
      <w:proofErr w:type="spellStart"/>
      <w:r w:rsidRPr="00793D7B">
        <w:t>Ho</w:t>
      </w:r>
      <w:proofErr w:type="spellEnd"/>
      <w:r>
        <w:t xml:space="preserve">, </w:t>
      </w:r>
      <w:proofErr w:type="spellStart"/>
      <w:r w:rsidRPr="00793D7B">
        <w:t>Er</w:t>
      </w:r>
      <w:proofErr w:type="spellEnd"/>
      <w:r>
        <w:t xml:space="preserve">, </w:t>
      </w:r>
      <w:proofErr w:type="spellStart"/>
      <w:r w:rsidRPr="00793D7B">
        <w:t>Tm</w:t>
      </w:r>
      <w:proofErr w:type="spellEnd"/>
      <w:r>
        <w:t xml:space="preserve">, </w:t>
      </w:r>
      <w:proofErr w:type="spellStart"/>
      <w:r w:rsidRPr="00793D7B">
        <w:t>Yb</w:t>
      </w:r>
      <w:proofErr w:type="spellEnd"/>
      <w:r>
        <w:t xml:space="preserve">, </w:t>
      </w:r>
      <w:proofErr w:type="spellStart"/>
      <w:r w:rsidRPr="00793D7B">
        <w:t>Lu</w:t>
      </w:r>
      <w:proofErr w:type="spellEnd"/>
      <w:r>
        <w:t xml:space="preserve">, </w:t>
      </w:r>
      <w:proofErr w:type="spellStart"/>
      <w:r w:rsidRPr="00793D7B">
        <w:t>Hf</w:t>
      </w:r>
      <w:proofErr w:type="spellEnd"/>
      <w:r>
        <w:t xml:space="preserve">, </w:t>
      </w:r>
      <w:proofErr w:type="spellStart"/>
      <w:r w:rsidRPr="00793D7B">
        <w:t>Ta</w:t>
      </w:r>
      <w:proofErr w:type="spellEnd"/>
      <w:r>
        <w:t xml:space="preserve">, </w:t>
      </w:r>
      <w:r w:rsidRPr="00793D7B">
        <w:t>W</w:t>
      </w:r>
      <w:r>
        <w:t xml:space="preserve">, </w:t>
      </w:r>
      <w:proofErr w:type="spellStart"/>
      <w:r w:rsidRPr="00793D7B">
        <w:t>Re</w:t>
      </w:r>
      <w:proofErr w:type="spellEnd"/>
      <w:r>
        <w:t xml:space="preserve">, </w:t>
      </w:r>
      <w:proofErr w:type="spellStart"/>
      <w:r w:rsidRPr="00793D7B">
        <w:t>Ir</w:t>
      </w:r>
      <w:proofErr w:type="spellEnd"/>
      <w:r>
        <w:t xml:space="preserve">, </w:t>
      </w:r>
      <w:proofErr w:type="spellStart"/>
      <w:r w:rsidRPr="00793D7B">
        <w:t>Pt</w:t>
      </w:r>
      <w:proofErr w:type="spellEnd"/>
      <w:proofErr w:type="gramEnd"/>
      <w:r>
        <w:t xml:space="preserve">, </w:t>
      </w:r>
      <w:proofErr w:type="spellStart"/>
      <w:r w:rsidRPr="00793D7B">
        <w:t>Au</w:t>
      </w:r>
      <w:proofErr w:type="spellEnd"/>
      <w:r>
        <w:t xml:space="preserve">, </w:t>
      </w:r>
      <w:proofErr w:type="spellStart"/>
      <w:r w:rsidRPr="00793D7B">
        <w:t>Hg</w:t>
      </w:r>
      <w:proofErr w:type="spellEnd"/>
      <w:r>
        <w:t xml:space="preserve">, </w:t>
      </w:r>
      <w:proofErr w:type="spellStart"/>
      <w:r w:rsidRPr="00793D7B">
        <w:t>Tl</w:t>
      </w:r>
      <w:proofErr w:type="spellEnd"/>
      <w:r>
        <w:t xml:space="preserve">, </w:t>
      </w:r>
      <w:proofErr w:type="spellStart"/>
      <w:r w:rsidRPr="00793D7B">
        <w:t>Pb</w:t>
      </w:r>
      <w:proofErr w:type="spellEnd"/>
      <w:r>
        <w:t xml:space="preserve">, </w:t>
      </w:r>
      <w:proofErr w:type="spellStart"/>
      <w:r w:rsidRPr="00793D7B">
        <w:t>Bi</w:t>
      </w:r>
      <w:proofErr w:type="spellEnd"/>
      <w:r>
        <w:t xml:space="preserve">, </w:t>
      </w:r>
      <w:proofErr w:type="spellStart"/>
      <w:r w:rsidRPr="00793D7B">
        <w:t>Th</w:t>
      </w:r>
      <w:proofErr w:type="spellEnd"/>
      <w:r>
        <w:t xml:space="preserve">, </w:t>
      </w:r>
      <w:r w:rsidRPr="00793D7B">
        <w:t>U</w:t>
      </w:r>
      <w:r>
        <w:t>. Минимальная определяемая концентрация элементов в жидких объектах: до 10-9 г/дм</w:t>
      </w:r>
      <w:r w:rsidRPr="00E52CE9">
        <w:rPr>
          <w:vertAlign w:val="superscript"/>
        </w:rPr>
        <w:t>3</w:t>
      </w:r>
      <w:r>
        <w:t xml:space="preserve">, в твердых веществах: до 1 </w:t>
      </w:r>
      <w:proofErr w:type="spellStart"/>
      <w:r>
        <w:t>ppb</w:t>
      </w:r>
      <w:proofErr w:type="spellEnd"/>
      <w:r>
        <w:t>.</w:t>
      </w:r>
    </w:p>
    <w:p w:rsidR="00797CAB" w:rsidRPr="00CC6557" w:rsidRDefault="00797CAB" w:rsidP="00797CAB">
      <w:pPr>
        <w:spacing w:line="360" w:lineRule="auto"/>
        <w:ind w:firstLine="709"/>
        <w:jc w:val="both"/>
      </w:pPr>
      <w:r w:rsidRPr="009B5435">
        <w:t xml:space="preserve">Масс-спектрометрический метод определения элементов основан на измерении интенсивности потока ионов определяемых элементов с определенным отношением массы к заряду, возникающего при распылении пробы в аргоновую плазму, индуктивно возбуждаемую радиочастотным электромагнитным излучением. </w:t>
      </w:r>
      <w:r>
        <w:t xml:space="preserve">Были использованы стандартные образцы </w:t>
      </w:r>
      <w:proofErr w:type="gramStart"/>
      <w:r>
        <w:t>состава растворов ионов элементов производства</w:t>
      </w:r>
      <w:proofErr w:type="gramEnd"/>
      <w:r>
        <w:t xml:space="preserve"> компании «</w:t>
      </w:r>
      <w:r>
        <w:rPr>
          <w:lang w:val="en-US"/>
        </w:rPr>
        <w:t>I</w:t>
      </w:r>
      <w:proofErr w:type="spellStart"/>
      <w:r>
        <w:t>norganic</w:t>
      </w:r>
      <w:proofErr w:type="spellEnd"/>
      <w:r>
        <w:t xml:space="preserve"> </w:t>
      </w:r>
      <w:r>
        <w:rPr>
          <w:lang w:val="en-US"/>
        </w:rPr>
        <w:t>V</w:t>
      </w:r>
      <w:proofErr w:type="spellStart"/>
      <w:r>
        <w:t>entures</w:t>
      </w:r>
      <w:proofErr w:type="spellEnd"/>
      <w:r>
        <w:t>»</w:t>
      </w:r>
      <w:r w:rsidRPr="00C85D93">
        <w:t xml:space="preserve"> (</w:t>
      </w:r>
      <w:r>
        <w:t>США</w:t>
      </w:r>
      <w:r w:rsidRPr="00C85D93">
        <w:t>)</w:t>
      </w:r>
      <w:r>
        <w:t>. Концентрация ионов элементов в стандартных образцах 10 мг/л.</w:t>
      </w:r>
      <w:r w:rsidRPr="00C85D93">
        <w:t xml:space="preserve"> </w:t>
      </w:r>
      <w:r>
        <w:t>Всего было использовано 6 стандартных образцов: CMS-1, IV-STOCK-21, IV-STOCK-29, MSHGN-10PPM, MSIN-10PPM, QUANTUM-28.</w:t>
      </w:r>
    </w:p>
    <w:p w:rsidR="00797CAB" w:rsidRPr="009A60B8" w:rsidRDefault="00797CAB" w:rsidP="00797CAB">
      <w:pPr>
        <w:spacing w:line="360" w:lineRule="auto"/>
        <w:ind w:firstLine="709"/>
        <w:jc w:val="both"/>
        <w:rPr>
          <w:bCs/>
        </w:rPr>
      </w:pPr>
    </w:p>
    <w:p w:rsidR="00182C85" w:rsidRDefault="00182C85">
      <w:bookmarkStart w:id="0" w:name="_GoBack"/>
      <w:bookmarkEnd w:id="0"/>
    </w:p>
    <w:sectPr w:rsidR="00182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24F"/>
    <w:rsid w:val="00182C85"/>
    <w:rsid w:val="0058624F"/>
    <w:rsid w:val="00797C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CAB"/>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CAB"/>
    <w:pPr>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971</Words>
  <Characters>5540</Characters>
  <Application>Microsoft Office Word</Application>
  <DocSecurity>0</DocSecurity>
  <Lines>46</Lines>
  <Paragraphs>12</Paragraphs>
  <ScaleCrop>false</ScaleCrop>
  <Company/>
  <LinksUpToDate>false</LinksUpToDate>
  <CharactersWithSpaces>6499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Мизерная (Заведующая кафедрой ГиГД)</dc:creator>
  <cp:keywords/>
  <dc:description/>
  <cp:lastModifiedBy>Марина Мизерная (Заведующая кафедрой ГиГД)</cp:lastModifiedBy>
  <cp:revision>2</cp:revision>
  <dcterms:created xsi:type="dcterms:W3CDTF">2022-10-12T09:57:00Z</dcterms:created>
  <dcterms:modified xsi:type="dcterms:W3CDTF">2022-10-12T09:58:00Z</dcterms:modified>
</cp:coreProperties>
</file>