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83B50" w14:textId="77777777" w:rsidR="00F124A2" w:rsidRDefault="00F124A2" w:rsidP="00F124A2">
      <w:pPr>
        <w:pStyle w:val="2"/>
      </w:pPr>
      <w:r>
        <w:t>Краткий глоссарий</w:t>
      </w:r>
    </w:p>
    <w:p w14:paraId="23582A1B" w14:textId="77777777" w:rsidR="00F124A2" w:rsidRDefault="00F124A2" w:rsidP="00F124A2">
      <w:pPr>
        <w:jc w:val="left"/>
      </w:pPr>
    </w:p>
    <w:p w14:paraId="08541093" w14:textId="77777777" w:rsidR="00F124A2" w:rsidRDefault="00F124A2" w:rsidP="00F124A2">
      <w:r>
        <w:rPr>
          <w:b/>
          <w:bCs/>
        </w:rPr>
        <w:t>Автопилот</w:t>
      </w:r>
      <w:r>
        <w:t xml:space="preserve"> – система автоматического управления движением трактора за счет того, что отклонения от заданной траектории, вырабатываемые GPS</w:t>
      </w:r>
      <w:r>
        <w:noBreakHyphen/>
        <w:t>приемником, через специальные устройства вводятся непосредственно в систему управления ходовой частью, обеспечивая максимальную точность (отклонение – 2 см) движения по маршруту без вмешательства механизатора. Как правило, автопилот состоит из устройства параллельного вождения, контроллера и исполнительного механизма, который подключается к гидравлике трактора.</w:t>
      </w:r>
    </w:p>
    <w:p w14:paraId="1C0C84D0" w14:textId="77777777" w:rsidR="00F124A2" w:rsidRDefault="00F124A2" w:rsidP="00F124A2">
      <w:r>
        <w:rPr>
          <w:b/>
          <w:bCs/>
        </w:rPr>
        <w:t>ГИС</w:t>
      </w:r>
      <w:r>
        <w:t xml:space="preserve"> – геоинформационная система.</w:t>
      </w:r>
    </w:p>
    <w:p w14:paraId="274FD5E3" w14:textId="77777777" w:rsidR="00F124A2" w:rsidRDefault="00F124A2" w:rsidP="00F124A2">
      <w:r>
        <w:rPr>
          <w:b/>
          <w:bCs/>
        </w:rPr>
        <w:t>ГЛОНАСС</w:t>
      </w:r>
      <w:r>
        <w:t xml:space="preserve"> – российская глобальная система навигации и определения положения (позиционирования). Система, использующая спутники, принимающие устройства и программное обеспечение для возможности определения точного географического положения.</w:t>
      </w:r>
    </w:p>
    <w:p w14:paraId="3CCD3364" w14:textId="77777777" w:rsidR="00F124A2" w:rsidRDefault="00F124A2" w:rsidP="00F124A2">
      <w:r>
        <w:rPr>
          <w:b/>
          <w:bCs/>
        </w:rPr>
        <w:t>ДГСП</w:t>
      </w:r>
      <w:r>
        <w:t xml:space="preserve"> (DGPS) – дифференцированная глобальная система позиционирования.</w:t>
      </w:r>
    </w:p>
    <w:p w14:paraId="27395993" w14:textId="77777777" w:rsidR="00F124A2" w:rsidRDefault="00F124A2" w:rsidP="00F124A2">
      <w:proofErr w:type="spellStart"/>
      <w:r>
        <w:rPr>
          <w:b/>
          <w:bCs/>
        </w:rPr>
        <w:t>Курсоуказатель</w:t>
      </w:r>
      <w:proofErr w:type="spellEnd"/>
      <w:r>
        <w:t xml:space="preserve"> – комплект оборудования для автоматизированного управления машиной по схеме «измерение текущих координат сельхозмашины – отображение отклонений от заданного маршрута на табло в кабине – вращение механизатором рулевого колеса для удержания агрегата на заданном маршруте».</w:t>
      </w:r>
    </w:p>
    <w:p w14:paraId="5E2E1280" w14:textId="77777777" w:rsidR="00F124A2" w:rsidRDefault="00F124A2" w:rsidP="00F124A2">
      <w:r>
        <w:rPr>
          <w:b/>
          <w:bCs/>
        </w:rPr>
        <w:t>CAN</w:t>
      </w:r>
      <w:r>
        <w:t xml:space="preserve"> (шина CAN) – асинхронная последовательная коммуникационная шина для применения в режиме реального времени со скоростью Мбит/c передачи; отлично определяет ошибки и обладает способностью ограждения.</w:t>
      </w:r>
    </w:p>
    <w:p w14:paraId="288897E3" w14:textId="77777777" w:rsidR="00F124A2" w:rsidRDefault="00F124A2" w:rsidP="00F124A2">
      <w:r>
        <w:rPr>
          <w:b/>
          <w:bCs/>
        </w:rPr>
        <w:t>GDD</w:t>
      </w:r>
      <w:r>
        <w:t xml:space="preserve"> – степень вегетации в днях между посадкой и измерением при температуре выше 40° по Фаренгейту (период предположительной возможности роста культуры). Алгоритмы </w:t>
      </w:r>
      <w:proofErr w:type="spellStart"/>
      <w:r>
        <w:t>GreenSeeker</w:t>
      </w:r>
      <w:proofErr w:type="spellEnd"/>
      <w:r>
        <w:t xml:space="preserve"> используют это значение как исходное для определения предполагаемой стадии вегетации растения.</w:t>
      </w:r>
    </w:p>
    <w:p w14:paraId="1B379BB6" w14:textId="77777777" w:rsidR="00F124A2" w:rsidRDefault="00F124A2" w:rsidP="00F124A2">
      <w:r>
        <w:rPr>
          <w:b/>
          <w:bCs/>
        </w:rPr>
        <w:t xml:space="preserve">GPS (Global </w:t>
      </w:r>
      <w:proofErr w:type="spellStart"/>
      <w:r>
        <w:rPr>
          <w:b/>
          <w:bCs/>
        </w:rPr>
        <w:t>Positioning</w:t>
      </w:r>
      <w:proofErr w:type="spellEnd"/>
      <w:r>
        <w:rPr>
          <w:b/>
          <w:bCs/>
        </w:rPr>
        <w:t xml:space="preserve"> System)</w:t>
      </w:r>
      <w:r>
        <w:t> – глобальная система навигации и определения положения (позиционирования), разработанная и эксплуатируемая США.</w:t>
      </w:r>
    </w:p>
    <w:p w14:paraId="3F5D4A18" w14:textId="77777777" w:rsidR="00F124A2" w:rsidRDefault="00F124A2" w:rsidP="00F124A2">
      <w:r>
        <w:rPr>
          <w:b/>
          <w:bCs/>
        </w:rPr>
        <w:t>NDVI (</w:t>
      </w:r>
      <w:proofErr w:type="spellStart"/>
      <w:r>
        <w:rPr>
          <w:b/>
          <w:bCs/>
        </w:rPr>
        <w:t>Normalized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Difference</w:t>
      </w:r>
      <w:proofErr w:type="spellEnd"/>
      <w:r>
        <w:rPr>
          <w:b/>
          <w:bCs/>
        </w:rPr>
        <w:t> </w:t>
      </w:r>
      <w:proofErr w:type="spellStart"/>
      <w:r>
        <w:rPr>
          <w:b/>
          <w:bCs/>
        </w:rPr>
        <w:t>Vegetation</w:t>
      </w:r>
      <w:proofErr w:type="spellEnd"/>
      <w:r>
        <w:rPr>
          <w:b/>
          <w:bCs/>
        </w:rPr>
        <w:t xml:space="preserve"> Index)</w:t>
      </w:r>
      <w:r>
        <w:t xml:space="preserve"> – нормализованный относительный индекс растительности (стандартизированный индекс вегетации биомассы) – простой количественный показатель количества </w:t>
      </w:r>
      <w:proofErr w:type="spellStart"/>
      <w:r>
        <w:t>фотосинтетически</w:t>
      </w:r>
      <w:proofErr w:type="spellEnd"/>
      <w:r>
        <w:t xml:space="preserve"> активной биомассы (обычно называемый вегетационным индексом), используется для измерения здоровья растений и мощи. Вычисляется по следующей формуле:</w:t>
      </w:r>
    </w:p>
    <w:p w14:paraId="78F03E4D" w14:textId="77777777" w:rsidR="00F124A2" w:rsidRDefault="00F124A2" w:rsidP="00F124A2">
      <w:r>
        <w:t>NDVI = (NIR – RED) / (NIR + RED),</w:t>
      </w:r>
    </w:p>
    <w:p w14:paraId="33930A08" w14:textId="77777777" w:rsidR="00F124A2" w:rsidRDefault="00F124A2" w:rsidP="00F124A2">
      <w:r>
        <w:t xml:space="preserve">где </w:t>
      </w:r>
      <w:r>
        <w:rPr>
          <w:b/>
          <w:bCs/>
        </w:rPr>
        <w:t>NIR</w:t>
      </w:r>
      <w:r>
        <w:t xml:space="preserve"> – отражение в ближней инфракрасной области спектра; </w:t>
      </w:r>
      <w:r>
        <w:rPr>
          <w:b/>
          <w:bCs/>
        </w:rPr>
        <w:t>RED</w:t>
      </w:r>
      <w:r>
        <w:t xml:space="preserve"> – отражение в красной области спектра.</w:t>
      </w:r>
    </w:p>
    <w:p w14:paraId="2AF4AAB3" w14:textId="77777777" w:rsidR="00F124A2" w:rsidRDefault="00F124A2" w:rsidP="00F124A2">
      <w:r>
        <w:rPr>
          <w:b/>
          <w:bCs/>
        </w:rPr>
        <w:t>NUE</w:t>
      </w:r>
      <w:r>
        <w:t xml:space="preserve"> – коэффициент использования азота. Процентная доля азота, потреблённая растением. Например, NUE 60 % означает, что в этом году предполагается использовать 6 фунтов азотного удобрения на каждые 10 фунтов применения. Для получения подробной информации – </w:t>
      </w:r>
      <w:hyperlink r:id="rId4" w:history="1">
        <w:r>
          <w:rPr>
            <w:color w:val="0099CC"/>
            <w:u w:val="single"/>
          </w:rPr>
          <w:t>www.nue.okstate.edu</w:t>
        </w:r>
      </w:hyperlink>
    </w:p>
    <w:p w14:paraId="07456E0C" w14:textId="77777777" w:rsidR="00F124A2" w:rsidRDefault="00F124A2" w:rsidP="00F124A2">
      <w:r>
        <w:rPr>
          <w:b/>
          <w:bCs/>
        </w:rPr>
        <w:t>NRS</w:t>
      </w:r>
      <w:r>
        <w:t xml:space="preserve"> – полоса насыщения азотом. Эта базовая полоса/участок позволяет определить количество азота, получаемое растением из окружающей среды (минерализация и т. д.), важные данные по предполагаемому максимальному потенциальному урожаю за этот год и отзывчивость на дополнительный азот.</w:t>
      </w:r>
    </w:p>
    <w:p w14:paraId="0D9B6DBF" w14:textId="77777777" w:rsidR="00F124A2" w:rsidRDefault="00F124A2" w:rsidP="00F124A2">
      <w:r>
        <w:rPr>
          <w:b/>
          <w:bCs/>
        </w:rPr>
        <w:t>RI</w:t>
      </w:r>
      <w:r>
        <w:t xml:space="preserve"> – индекс отзывчивости. Определяет отзывчивость культуры на дополнительный азот в текущем году. Для определения индекса отзывчивости необходимо разделить NDVI полосы насыщения азотом на значение NDVI поля.</w:t>
      </w:r>
    </w:p>
    <w:p w14:paraId="1ECDF262" w14:textId="77777777" w:rsidR="00F124A2" w:rsidRDefault="00F124A2" w:rsidP="00F124A2">
      <w:r>
        <w:rPr>
          <w:b/>
          <w:bCs/>
        </w:rPr>
        <w:t xml:space="preserve">SMS </w:t>
      </w:r>
      <w:proofErr w:type="spellStart"/>
      <w:r>
        <w:rPr>
          <w:b/>
          <w:bCs/>
        </w:rPr>
        <w:t>Advansed</w:t>
      </w:r>
      <w:proofErr w:type="spellEnd"/>
      <w:r>
        <w:t xml:space="preserve"> – геоинформационная программа (SMS – </w:t>
      </w:r>
      <w:proofErr w:type="spellStart"/>
      <w:r>
        <w:t>Spatial</w:t>
      </w:r>
      <w:proofErr w:type="spellEnd"/>
      <w:r>
        <w:t xml:space="preserve"> Management System) – достаточно простой в использовании, но мощный программный комплекс системы точного земледелия. Обладает уникальными функциями для поддержки всего оборудования системы точного земледелия и позволяет интегрировать имеющуюся информацию, полученную из других источников или оборудования.</w:t>
      </w:r>
    </w:p>
    <w:p w14:paraId="5DD863B4" w14:textId="77777777" w:rsidR="00F124A2" w:rsidRDefault="00F124A2" w:rsidP="00F124A2">
      <w:r>
        <w:rPr>
          <w:b/>
          <w:bCs/>
        </w:rPr>
        <w:lastRenderedPageBreak/>
        <w:t>User Interface</w:t>
      </w:r>
      <w:r>
        <w:t xml:space="preserve"> – портативный компьютер и дисплей. Может быть представлен TDS </w:t>
      </w:r>
      <w:proofErr w:type="spellStart"/>
      <w:r>
        <w:t>Recon</w:t>
      </w:r>
      <w:proofErr w:type="spellEnd"/>
      <w:r>
        <w:t xml:space="preserve"> Pocket – портативное цифровое устройство на базе персонального компьютера.</w:t>
      </w:r>
    </w:p>
    <w:p w14:paraId="5175E2E1" w14:textId="77777777" w:rsidR="00F124A2" w:rsidRDefault="00F124A2" w:rsidP="00F124A2">
      <w:r>
        <w:rPr>
          <w:b/>
          <w:bCs/>
        </w:rPr>
        <w:t>VI</w:t>
      </w:r>
      <w:r>
        <w:t xml:space="preserve"> – вегетационный индекс – значение, подсчитываемое (или выводимое) из комплектов данных, снятых дистанционно, и используемое для количественного определения здоровья растений, стресса и мощи.</w:t>
      </w:r>
    </w:p>
    <w:p w14:paraId="328DC08F" w14:textId="77777777" w:rsidR="00F124A2" w:rsidRDefault="00F124A2" w:rsidP="00F124A2">
      <w:r>
        <w:rPr>
          <w:b/>
          <w:bCs/>
        </w:rPr>
        <w:t>VRA</w:t>
      </w:r>
      <w:r>
        <w:t xml:space="preserve"> – дифференцированное внесение. Основывается на данных, передаваемых в контроллер дозирования.</w:t>
      </w:r>
    </w:p>
    <w:p w14:paraId="0CB090B0" w14:textId="77777777" w:rsidR="00C8050A" w:rsidRDefault="00C8050A"/>
    <w:sectPr w:rsidR="00C805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517"/>
    <w:rsid w:val="00AA0517"/>
    <w:rsid w:val="00C8050A"/>
    <w:rsid w:val="00F1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018DBA-3D57-424D-A62A-4CB836CCB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4A2"/>
    <w:pPr>
      <w:widowControl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124A2"/>
    <w:pPr>
      <w:ind w:firstLine="0"/>
      <w:jc w:val="center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F124A2"/>
    <w:rPr>
      <w:rFonts w:ascii="Arial" w:eastAsiaTheme="minorEastAsia" w:hAnsi="Arial" w:cs="Arial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ue.okstate.ed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2022-09-02T16:28:00Z</dcterms:created>
  <dcterms:modified xsi:type="dcterms:W3CDTF">2022-09-02T16:28:00Z</dcterms:modified>
</cp:coreProperties>
</file>