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5. Структурные схемы АС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3FB" w:rsidRDefault="00A603FB">
      <w:r>
        <w:separator/>
      </w:r>
    </w:p>
  </w:endnote>
  <w:endnote w:type="continuationSeparator" w:id="1">
    <w:p w:rsidR="00A603FB" w:rsidRDefault="00A60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053315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BA531B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3FB" w:rsidRDefault="00A603FB">
      <w:r>
        <w:separator/>
      </w:r>
    </w:p>
  </w:footnote>
  <w:footnote w:type="continuationSeparator" w:id="1">
    <w:p w:rsidR="00A603FB" w:rsidRDefault="00A603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053315"/>
    <w:rsid w:val="003708B5"/>
    <w:rsid w:val="00691CE0"/>
    <w:rsid w:val="007553B6"/>
    <w:rsid w:val="009459C1"/>
    <w:rsid w:val="00A603FB"/>
    <w:rsid w:val="00AA6AA8"/>
    <w:rsid w:val="00BA531B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2020-09-06T12:49:00Z</dcterms:modified>
</cp:coreProperties>
</file>