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E0699E" w:rsidRDefault="00E0699E" w:rsidP="00E0699E">
      <w:pPr>
        <w:spacing w:after="0" w:line="240" w:lineRule="auto"/>
        <w:ind w:firstLine="709"/>
        <w:jc w:val="both"/>
        <w:rPr>
          <w:rFonts w:ascii="Times New Roman" w:hAnsi="Times New Roman" w:cs="Times New Roman"/>
          <w:b/>
          <w:sz w:val="28"/>
          <w:szCs w:val="28"/>
        </w:rPr>
      </w:pPr>
      <w:r w:rsidRPr="00E0699E">
        <w:rPr>
          <w:rFonts w:ascii="Times New Roman" w:hAnsi="Times New Roman" w:cs="Times New Roman"/>
          <w:b/>
          <w:sz w:val="28"/>
          <w:szCs w:val="28"/>
        </w:rPr>
        <w:t>Лекция 7. Классификация вскрывающих выработок. Основные параметры вскрытия.</w:t>
      </w:r>
    </w:p>
    <w:p w:rsidR="00E0699E" w:rsidRDefault="00E0699E" w:rsidP="00E0699E">
      <w:pPr>
        <w:spacing w:after="0" w:line="240" w:lineRule="auto"/>
        <w:ind w:firstLine="709"/>
        <w:jc w:val="both"/>
        <w:rPr>
          <w:rFonts w:ascii="Times New Roman" w:hAnsi="Times New Roman" w:cs="Times New Roman"/>
          <w:sz w:val="28"/>
          <w:szCs w:val="28"/>
        </w:rPr>
      </w:pPr>
    </w:p>
    <w:p w:rsidR="0088689F" w:rsidRPr="00D962C1" w:rsidRDefault="0088689F" w:rsidP="0088689F">
      <w:pPr>
        <w:spacing w:after="0" w:line="240" w:lineRule="auto"/>
        <w:ind w:firstLine="709"/>
        <w:jc w:val="both"/>
        <w:rPr>
          <w:rFonts w:ascii="Times New Roman" w:hAnsi="Times New Roman" w:cs="Times New Roman"/>
          <w:sz w:val="28"/>
          <w:szCs w:val="28"/>
        </w:rPr>
      </w:pPr>
      <w:r w:rsidRPr="00D962C1">
        <w:rPr>
          <w:rFonts w:ascii="Times New Roman" w:eastAsia="Times New Roman" w:hAnsi="Times New Roman" w:cs="Times New Roman"/>
          <w:b/>
          <w:sz w:val="28"/>
          <w:szCs w:val="28"/>
        </w:rPr>
        <w:t>Классификация вскрывающих выработок</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D962C1">
        <w:rPr>
          <w:rFonts w:ascii="Times New Roman" w:hAnsi="Times New Roman" w:cs="Times New Roman"/>
          <w:sz w:val="28"/>
          <w:szCs w:val="28"/>
        </w:rPr>
        <w:t xml:space="preserve">Вскрытие месторождения производится вскрывающими выработками, их проведение называется горно-капитальными работами. </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D962C1">
        <w:rPr>
          <w:rFonts w:ascii="Times New Roman" w:hAnsi="Times New Roman" w:cs="Times New Roman"/>
          <w:sz w:val="28"/>
          <w:szCs w:val="28"/>
        </w:rPr>
        <w:t>Различают основные и вспомогательные вскрывающие выработки. К основным относятся все капитальные выработки, проводимые с поверхности земли: вертикальные стволы, наклонные стволы и штольни. К вспомогательным вскрывающим выработкам относятся все капитальные выработки, не имеющие непосредственного выхода на дневную поверхность и служащие для вскрытия эксплуатационных горизонтов. К этим выработкам относятся слепые наклонные, слепые вертикальные стволы, квершлаги, рудоспуски и штреки.</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217089">
        <w:rPr>
          <w:rFonts w:ascii="Times New Roman" w:hAnsi="Times New Roman" w:cs="Times New Roman"/>
          <w:b/>
          <w:i/>
          <w:sz w:val="28"/>
          <w:szCs w:val="28"/>
        </w:rPr>
        <w:t>Ствол</w:t>
      </w:r>
      <w:r w:rsidRPr="00D962C1">
        <w:rPr>
          <w:rFonts w:ascii="Times New Roman" w:hAnsi="Times New Roman" w:cs="Times New Roman"/>
          <w:sz w:val="28"/>
          <w:szCs w:val="28"/>
        </w:rPr>
        <w:t xml:space="preserve"> – вертикальная или наклонная выработка, имеющая непосредственный выход на земную поверхность. В зависимости от назначения стволы могут быть главными, вспомогательными и вентиляционными. Главный ствол служит для подъёма полезного ископаемого и породы на поверхность; вспомогательный используют для спуска и подъёма людей, машин, материалов, выдачи породы; вентиляционный предназначен для подачи в шахту (рудник) свежего или выдачи загрязнённого воздуха.</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D962C1">
        <w:rPr>
          <w:rFonts w:ascii="Times New Roman" w:hAnsi="Times New Roman" w:cs="Times New Roman"/>
          <w:sz w:val="28"/>
          <w:szCs w:val="28"/>
        </w:rPr>
        <w:t>Если шахтный ствол не имеет непосредственного выхода на поверхность, его называют слепым.</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Шурф</w:t>
      </w:r>
      <w:r w:rsidRPr="00D962C1">
        <w:rPr>
          <w:rFonts w:ascii="Times New Roman" w:hAnsi="Times New Roman" w:cs="Times New Roman"/>
          <w:sz w:val="28"/>
          <w:szCs w:val="28"/>
        </w:rPr>
        <w:t xml:space="preserve"> – вертикальная или наклонная выработка небольшого сечения глубиной до 50 – 60 м., имеющая непосредственный выход на земную поверхность, предназначенная для разведки полезного ископаемого или для обслуживания подземных работ (спуска крепи, вентиляции, подачи закладочного материала).</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Штольня</w:t>
      </w:r>
      <w:r w:rsidRPr="00D962C1">
        <w:rPr>
          <w:rFonts w:ascii="Times New Roman" w:hAnsi="Times New Roman" w:cs="Times New Roman"/>
          <w:sz w:val="28"/>
          <w:szCs w:val="28"/>
        </w:rPr>
        <w:t xml:space="preserve"> - горизонтальная подземная горная выработка, имеющая непосредственный выход на поверхность, предназначенная для обслуживания подземных или разведочных работ. Штольню проводят в гористой местности.</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Квершлаг</w:t>
      </w:r>
      <w:r w:rsidRPr="00D962C1">
        <w:rPr>
          <w:rFonts w:ascii="Times New Roman" w:hAnsi="Times New Roman" w:cs="Times New Roman"/>
          <w:sz w:val="28"/>
          <w:szCs w:val="28"/>
        </w:rPr>
        <w:t xml:space="preserve"> - горизонтальная подземная горная выработка, не имеющая непосредственного выхода на поверхность, пройденная по вмещающим породам </w:t>
      </w:r>
      <w:proofErr w:type="spellStart"/>
      <w:r w:rsidRPr="00D962C1">
        <w:rPr>
          <w:rFonts w:ascii="Times New Roman" w:hAnsi="Times New Roman" w:cs="Times New Roman"/>
          <w:sz w:val="28"/>
          <w:szCs w:val="28"/>
        </w:rPr>
        <w:t>вкрест</w:t>
      </w:r>
      <w:proofErr w:type="spellEnd"/>
      <w:r w:rsidRPr="00D962C1">
        <w:rPr>
          <w:rFonts w:ascii="Times New Roman" w:hAnsi="Times New Roman" w:cs="Times New Roman"/>
          <w:sz w:val="28"/>
          <w:szCs w:val="28"/>
        </w:rPr>
        <w:t xml:space="preserve"> простирания месторождения и используемая для транспорта, вентиляции, передвижения людей, водоотлива, для прокладки кабелей, трубопроводов и линий связи.</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Штрек</w:t>
      </w:r>
      <w:r w:rsidRPr="00D962C1">
        <w:rPr>
          <w:rFonts w:ascii="Times New Roman" w:hAnsi="Times New Roman" w:cs="Times New Roman"/>
          <w:sz w:val="28"/>
          <w:szCs w:val="28"/>
        </w:rPr>
        <w:t xml:space="preserve"> (этажный) – горизонтальная выработка, не имеющая непосредственного выхода на земную поверхность и проводимая по простиранию пласта или залежи полезного ископаемого. По назначению штреки делятся на откаточные и вентиляционные.</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Восстающий</w:t>
      </w:r>
      <w:r w:rsidRPr="00D962C1">
        <w:rPr>
          <w:rFonts w:ascii="Times New Roman" w:hAnsi="Times New Roman" w:cs="Times New Roman"/>
          <w:sz w:val="28"/>
          <w:szCs w:val="28"/>
        </w:rPr>
        <w:t xml:space="preserve"> - вертикальная или наклонная горная выработка, проводимая по восстанию залежи и служащая для проветривания, передвижения людей, спуска полезного ископаемого или породы, доставки </w:t>
      </w:r>
      <w:r w:rsidRPr="00D962C1">
        <w:rPr>
          <w:rFonts w:ascii="Times New Roman" w:hAnsi="Times New Roman" w:cs="Times New Roman"/>
          <w:sz w:val="28"/>
          <w:szCs w:val="28"/>
        </w:rPr>
        <w:lastRenderedPageBreak/>
        <w:t>материалов и оборудования, подачи энергии и воды, а также для разведочных целей.</w:t>
      </w:r>
    </w:p>
    <w:p w:rsidR="0088689F" w:rsidRPr="00D962C1" w:rsidRDefault="0088689F" w:rsidP="0088689F">
      <w:pPr>
        <w:spacing w:after="0" w:line="240" w:lineRule="auto"/>
        <w:ind w:firstLine="709"/>
        <w:jc w:val="both"/>
        <w:rPr>
          <w:rFonts w:ascii="Times New Roman" w:hAnsi="Times New Roman" w:cs="Times New Roman"/>
          <w:sz w:val="28"/>
          <w:szCs w:val="28"/>
        </w:rPr>
      </w:pPr>
      <w:r w:rsidRPr="007C21E9">
        <w:rPr>
          <w:rFonts w:ascii="Times New Roman" w:hAnsi="Times New Roman" w:cs="Times New Roman"/>
          <w:b/>
          <w:i/>
          <w:sz w:val="28"/>
          <w:szCs w:val="28"/>
        </w:rPr>
        <w:t>Камеры</w:t>
      </w:r>
      <w:r w:rsidRPr="00D962C1">
        <w:rPr>
          <w:rFonts w:ascii="Times New Roman" w:hAnsi="Times New Roman" w:cs="Times New Roman"/>
          <w:sz w:val="28"/>
          <w:szCs w:val="28"/>
        </w:rPr>
        <w:t xml:space="preserve"> - подземные горные выработки, имеющие при сравнительно больших поперечных размерах небольшую длину и предназначенные для размещения оборудования. Камеры располагаются в пределах околоствольного двора, представляющего собой совокупность выработок, служащих для соединения шахтного ствола со всеми остальными выработками шахты.</w:t>
      </w:r>
    </w:p>
    <w:p w:rsidR="0088689F" w:rsidRDefault="0088689F" w:rsidP="00E0699E">
      <w:pPr>
        <w:spacing w:after="0" w:line="240" w:lineRule="auto"/>
        <w:ind w:firstLine="709"/>
        <w:jc w:val="both"/>
        <w:rPr>
          <w:rFonts w:ascii="Times New Roman" w:eastAsia="Times New Roman" w:hAnsi="Times New Roman" w:cs="Arial"/>
          <w:sz w:val="28"/>
          <w:szCs w:val="28"/>
          <w:lang w:eastAsia="ru-RU"/>
        </w:rPr>
      </w:pPr>
    </w:p>
    <w:p w:rsidR="0088689F" w:rsidRPr="0088689F" w:rsidRDefault="0088689F" w:rsidP="00E0699E">
      <w:pPr>
        <w:spacing w:after="0" w:line="240" w:lineRule="auto"/>
        <w:ind w:firstLine="709"/>
        <w:jc w:val="both"/>
        <w:rPr>
          <w:rFonts w:ascii="Times New Roman" w:eastAsia="Times New Roman" w:hAnsi="Times New Roman" w:cs="Arial"/>
          <w:b/>
          <w:sz w:val="28"/>
          <w:szCs w:val="28"/>
          <w:lang w:eastAsia="ru-RU"/>
        </w:rPr>
      </w:pPr>
      <w:bookmarkStart w:id="0" w:name="_GoBack"/>
      <w:r w:rsidRPr="0088689F">
        <w:rPr>
          <w:rFonts w:ascii="Times New Roman" w:eastAsia="Times New Roman" w:hAnsi="Times New Roman" w:cs="Arial"/>
          <w:b/>
          <w:sz w:val="28"/>
          <w:szCs w:val="28"/>
          <w:lang w:eastAsia="ru-RU"/>
        </w:rPr>
        <w:t>Основные параметры вскрытия.</w:t>
      </w:r>
    </w:p>
    <w:bookmarkEnd w:id="0"/>
    <w:p w:rsidR="00E0699E" w:rsidRPr="008C62C1" w:rsidRDefault="00E0699E" w:rsidP="00E0699E">
      <w:pPr>
        <w:spacing w:after="0" w:line="240" w:lineRule="auto"/>
        <w:ind w:firstLine="709"/>
        <w:jc w:val="both"/>
        <w:rPr>
          <w:rFonts w:ascii="Times New Roman" w:eastAsia="Times New Roman" w:hAnsi="Times New Roman" w:cs="Arial"/>
          <w:sz w:val="28"/>
          <w:szCs w:val="28"/>
          <w:lang w:eastAsia="ru-RU"/>
        </w:rPr>
      </w:pPr>
      <w:r w:rsidRPr="008C62C1">
        <w:rPr>
          <w:rFonts w:ascii="Times New Roman" w:eastAsia="Times New Roman" w:hAnsi="Times New Roman" w:cs="Arial"/>
          <w:sz w:val="28"/>
          <w:szCs w:val="28"/>
          <w:lang w:eastAsia="ru-RU"/>
        </w:rPr>
        <w:t>К основным параметрам вскрытия относятся: размеры шахтного поля; высота этажа; число этапов (ступеней) вскрытия; величина шага вскрытия и число этажей в шаге вскрытия.</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8C62C1">
        <w:rPr>
          <w:rFonts w:ascii="Times New Roman" w:eastAsia="Times New Roman" w:hAnsi="Times New Roman" w:cs="Arial"/>
          <w:sz w:val="28"/>
          <w:szCs w:val="28"/>
          <w:lang w:eastAsia="ru-RU"/>
        </w:rPr>
        <w:t>Параметры вскрытия учитывают природные факторы - площадь шахтного поля, образованную внешними контурами рудных тел и границами разработки по простиранию на основном горизонте шахты и глубину залегания залежи, состояние и возможности горной техники - высота этажа, число этапов вскрытия и экономические факторы - величина шага вскрытия и число этажей в шаге вскрытия.</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p>
    <w:p w:rsidR="00E0699E" w:rsidRPr="008C62C1" w:rsidRDefault="00E0699E" w:rsidP="00E0699E">
      <w:pPr>
        <w:spacing w:after="0" w:line="240" w:lineRule="auto"/>
        <w:ind w:firstLine="504"/>
        <w:jc w:val="both"/>
        <w:rPr>
          <w:rFonts w:ascii="Times New Roman" w:hAnsi="Times New Roman" w:cs="Times New Roman"/>
          <w:b/>
          <w:sz w:val="28"/>
          <w:szCs w:val="28"/>
        </w:rPr>
      </w:pPr>
      <w:r w:rsidRPr="00F67ADB">
        <w:rPr>
          <w:rFonts w:ascii="Times New Roman" w:eastAsia="Times New Roman" w:hAnsi="Times New Roman" w:cs="Times New Roman"/>
          <w:b/>
          <w:sz w:val="28"/>
          <w:szCs w:val="28"/>
          <w:lang w:eastAsia="ru-RU"/>
        </w:rPr>
        <w:t>Шахтное поле.</w:t>
      </w:r>
      <w:r w:rsidRPr="00F67ADB">
        <w:rPr>
          <w:rFonts w:ascii="Times New Roman" w:hAnsi="Times New Roman" w:cs="Times New Roman"/>
          <w:sz w:val="28"/>
          <w:szCs w:val="28"/>
        </w:rPr>
        <w:t xml:space="preserve"> </w:t>
      </w:r>
      <w:r w:rsidRPr="008C62C1">
        <w:rPr>
          <w:rFonts w:ascii="Times New Roman" w:hAnsi="Times New Roman" w:cs="Times New Roman"/>
          <w:b/>
          <w:sz w:val="28"/>
          <w:szCs w:val="28"/>
        </w:rPr>
        <w:t>Размеры шахтного</w:t>
      </w:r>
      <w:r>
        <w:rPr>
          <w:rFonts w:ascii="Times New Roman" w:hAnsi="Times New Roman" w:cs="Times New Roman"/>
          <w:b/>
          <w:sz w:val="28"/>
          <w:szCs w:val="28"/>
        </w:rPr>
        <w:t xml:space="preserve"> </w:t>
      </w:r>
      <w:r w:rsidRPr="008C62C1">
        <w:rPr>
          <w:rFonts w:ascii="Times New Roman" w:hAnsi="Times New Roman" w:cs="Times New Roman"/>
          <w:b/>
          <w:sz w:val="28"/>
          <w:szCs w:val="28"/>
        </w:rPr>
        <w:t>поля.</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b/>
          <w:i/>
          <w:sz w:val="28"/>
          <w:szCs w:val="28"/>
          <w:lang w:eastAsia="ru-RU"/>
        </w:rPr>
        <w:t>Шахтным, рудничным или карьерным полем</w:t>
      </w:r>
      <w:r w:rsidRPr="00F67ADB">
        <w:rPr>
          <w:rFonts w:ascii="Times New Roman" w:eastAsia="Times New Roman" w:hAnsi="Times New Roman" w:cs="Times New Roman"/>
          <w:sz w:val="28"/>
          <w:szCs w:val="28"/>
          <w:lang w:eastAsia="ru-RU"/>
        </w:rPr>
        <w:t xml:space="preserve"> называется часть месторождения, которое отведено шахте, руднику или карьеру для разработки полезного ископаемого (рис. 3.1). Соответственно могут быть поля рудника и штольни. Размеры шахтных полей в каждом конкретном случае определяются исходя из технико-экономических соображений. При этом сравнивают суммы капитальных и эксплуатационных затрат на 1 т добычи при различных размерах шахтного поля. Каждое шахтное поле характеризуется длиной и шириной для горизонтальных и пологих залежей, а для наклонных и крутопадающих – длиной по простиранию и глубиной. Длина шахтных полей по простиранию для мощных и средней мощности месторождений, составляет 0,6 – 1,2 км с годовой производительностью шахты </w:t>
      </w:r>
      <w:proofErr w:type="spellStart"/>
      <w:r w:rsidRPr="00F67ADB">
        <w:rPr>
          <w:rFonts w:ascii="Times New Roman" w:eastAsia="Times New Roman" w:hAnsi="Times New Roman" w:cs="Times New Roman"/>
          <w:sz w:val="28"/>
          <w:szCs w:val="28"/>
          <w:lang w:eastAsia="ru-RU"/>
        </w:rPr>
        <w:t>Аг</w:t>
      </w:r>
      <w:proofErr w:type="spellEnd"/>
      <w:r w:rsidRPr="00F67ADB">
        <w:rPr>
          <w:rFonts w:ascii="Times New Roman" w:eastAsia="Times New Roman" w:hAnsi="Times New Roman" w:cs="Times New Roman"/>
          <w:sz w:val="28"/>
          <w:szCs w:val="28"/>
          <w:lang w:eastAsia="ru-RU"/>
        </w:rPr>
        <w:t xml:space="preserve"> ≤ 1,5 млн. т/год, около 1,2 – 2,5 км – с </w:t>
      </w:r>
      <w:proofErr w:type="spellStart"/>
      <w:r w:rsidRPr="00F67ADB">
        <w:rPr>
          <w:rFonts w:ascii="Times New Roman" w:eastAsia="Times New Roman" w:hAnsi="Times New Roman" w:cs="Times New Roman"/>
          <w:sz w:val="28"/>
          <w:szCs w:val="28"/>
          <w:lang w:eastAsia="ru-RU"/>
        </w:rPr>
        <w:t>Аг</w:t>
      </w:r>
      <w:proofErr w:type="spellEnd"/>
      <w:r w:rsidRPr="00F67ADB">
        <w:rPr>
          <w:rFonts w:ascii="Times New Roman" w:eastAsia="Times New Roman" w:hAnsi="Times New Roman" w:cs="Times New Roman"/>
          <w:sz w:val="28"/>
          <w:szCs w:val="28"/>
          <w:lang w:eastAsia="ru-RU"/>
        </w:rPr>
        <w:t xml:space="preserve"> = 1,5 – 3 млн. т/год и до 2,5 – 5 км – с </w:t>
      </w:r>
      <w:proofErr w:type="spellStart"/>
      <w:proofErr w:type="gramStart"/>
      <w:r w:rsidRPr="00F67ADB">
        <w:rPr>
          <w:rFonts w:ascii="Times New Roman" w:eastAsia="Times New Roman" w:hAnsi="Times New Roman" w:cs="Times New Roman"/>
          <w:sz w:val="28"/>
          <w:szCs w:val="28"/>
          <w:lang w:eastAsia="ru-RU"/>
        </w:rPr>
        <w:t>Аг</w:t>
      </w:r>
      <w:proofErr w:type="spellEnd"/>
      <w:r w:rsidRPr="00F67ADB">
        <w:rPr>
          <w:rFonts w:ascii="Times New Roman" w:eastAsia="Times New Roman" w:hAnsi="Times New Roman" w:cs="Times New Roman"/>
          <w:sz w:val="28"/>
          <w:szCs w:val="28"/>
          <w:lang w:eastAsia="ru-RU"/>
        </w:rPr>
        <w:t xml:space="preserve"> &gt;</w:t>
      </w:r>
      <w:proofErr w:type="gramEnd"/>
      <w:r w:rsidRPr="00F67ADB">
        <w:rPr>
          <w:rFonts w:ascii="Times New Roman" w:eastAsia="Times New Roman" w:hAnsi="Times New Roman" w:cs="Times New Roman"/>
          <w:sz w:val="28"/>
          <w:szCs w:val="28"/>
          <w:lang w:eastAsia="ru-RU"/>
        </w:rPr>
        <w:t xml:space="preserve"> 3 млн. т/год. </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Важнейшими параметрами вскрытия месторождения являются размеры шахтного поля, а при разработке крутопадающих месторождений – длина шахтного поля.</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В практике существуют два случая определения размеров шахтного поля:</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а) размеры шахтного поля определяются величиной месторождения, достаточной для его разработки только одной шахтой;</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 xml:space="preserve">б) размеры месторождения превышают параметры шахтного поля, и тогда его разрабатывают несколькими шахтами (рис. </w:t>
      </w:r>
      <w:r>
        <w:rPr>
          <w:rFonts w:ascii="Times New Roman" w:eastAsia="Times New Roman" w:hAnsi="Times New Roman" w:cs="Arial"/>
          <w:sz w:val="28"/>
          <w:szCs w:val="28"/>
          <w:lang w:eastAsia="ru-RU"/>
        </w:rPr>
        <w:t>3.1</w:t>
      </w:r>
      <w:r w:rsidRPr="00F67ADB">
        <w:rPr>
          <w:rFonts w:ascii="Times New Roman" w:eastAsia="Times New Roman" w:hAnsi="Times New Roman" w:cs="Arial"/>
          <w:sz w:val="28"/>
          <w:szCs w:val="28"/>
          <w:lang w:eastAsia="ru-RU"/>
        </w:rPr>
        <w:t>).</w:t>
      </w:r>
    </w:p>
    <w:p w:rsidR="00E0699E" w:rsidRPr="00F67ADB" w:rsidRDefault="00E0699E" w:rsidP="00E0699E">
      <w:pPr>
        <w:spacing w:after="0" w:line="240" w:lineRule="auto"/>
        <w:jc w:val="center"/>
        <w:rPr>
          <w:rFonts w:ascii="Times New Roman" w:eastAsia="Calibri" w:hAnsi="Times New Roman" w:cs="Times New Roman"/>
          <w:sz w:val="28"/>
          <w:szCs w:val="28"/>
          <w:lang w:eastAsia="ru-RU"/>
        </w:rPr>
      </w:pPr>
      <w:r w:rsidRPr="00F67ADB">
        <w:rPr>
          <w:rFonts w:ascii="Times New Roman" w:eastAsia="Calibri" w:hAnsi="Times New Roman" w:cs="Times New Roman"/>
          <w:noProof/>
          <w:sz w:val="28"/>
          <w:szCs w:val="28"/>
          <w:lang w:eastAsia="ru-RU"/>
        </w:rPr>
        <w:lastRenderedPageBreak/>
        <w:drawing>
          <wp:inline distT="0" distB="0" distL="0" distR="0" wp14:anchorId="155A4845" wp14:editId="439335C4">
            <wp:extent cx="5934075" cy="34385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4075" cy="3438525"/>
                    </a:xfrm>
                    <a:prstGeom prst="rect">
                      <a:avLst/>
                    </a:prstGeom>
                    <a:noFill/>
                    <a:ln>
                      <a:noFill/>
                    </a:ln>
                  </pic:spPr>
                </pic:pic>
              </a:graphicData>
            </a:graphic>
          </wp:inline>
        </w:drawing>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 xml:space="preserve">Рис. 3.1. Деление горизонтального </w:t>
      </w:r>
      <w:proofErr w:type="spellStart"/>
      <w:r w:rsidRPr="00F67ADB">
        <w:rPr>
          <w:rFonts w:ascii="Times New Roman" w:eastAsia="Times New Roman" w:hAnsi="Times New Roman" w:cs="Arial"/>
          <w:sz w:val="28"/>
          <w:szCs w:val="28"/>
          <w:lang w:eastAsia="ru-RU"/>
        </w:rPr>
        <w:t>пластообразного</w:t>
      </w:r>
      <w:proofErr w:type="spellEnd"/>
      <w:r w:rsidRPr="00F67ADB">
        <w:rPr>
          <w:rFonts w:ascii="Times New Roman" w:eastAsia="Times New Roman" w:hAnsi="Times New Roman" w:cs="Arial"/>
          <w:sz w:val="28"/>
          <w:szCs w:val="28"/>
          <w:lang w:eastAsia="ru-RU"/>
        </w:rPr>
        <w:t xml:space="preserve"> месторождения на два шахтных поля: 1 – главные стволы шахт; 2 – вентиляционные стволы шахт; 3 – штреки</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 xml:space="preserve">В последнем случае на стадии проектирования необходимо решить вопрос об оптимальном числе горных предприятий и о размерах шахтного поля для каждого из них. </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Главными факторами, влияющими на размер шахтного поля, являются: производственная мощность рудника, условия залегания рудной залежи, требуемые капитальные вложения и эксплуатационные затраты. Следует учитывать также сложность проветривания глубоких шахт. По этой причине приходится уменьшать длину шахтных полей, так как на глубинах свыше 1,5 км целесообразная длина участков проветривания отдельными вентиляционными стволами составляет около 400</w:t>
      </w:r>
      <w:r w:rsidRPr="00F67ADB">
        <w:rPr>
          <w:rFonts w:ascii="Times New Roman" w:eastAsia="Times New Roman" w:hAnsi="Times New Roman" w:cs="Arial"/>
          <w:i/>
          <w:sz w:val="28"/>
          <w:szCs w:val="28"/>
          <w:lang w:eastAsia="ru-RU"/>
        </w:rPr>
        <w:t>–</w:t>
      </w:r>
      <w:r w:rsidRPr="00F67ADB">
        <w:rPr>
          <w:rFonts w:ascii="Times New Roman" w:eastAsia="Times New Roman" w:hAnsi="Times New Roman" w:cs="Arial"/>
          <w:sz w:val="28"/>
          <w:szCs w:val="28"/>
          <w:lang w:eastAsia="ru-RU"/>
        </w:rPr>
        <w:t>500 м.</w:t>
      </w:r>
    </w:p>
    <w:p w:rsidR="00E0699E"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Кроме того, размеры шахтного поля ограничиваются возможностями рационального управления производством крупного масштаба. Специфика горного производства такова, что руководящий состав несет ответственность не только за ритмичную работу предприятия, организацию производства в непрерывно изменяющихся природных условиях, но и за безопасность работающих. Он должен знать реальную обстановку на горизонтах, в блоках, а также в отдельных – наиболее опасных забоях, уметь планировать процесс производства.</w:t>
      </w:r>
    </w:p>
    <w:p w:rsidR="00E0699E" w:rsidRDefault="00E0699E" w:rsidP="00E0699E">
      <w:pPr>
        <w:spacing w:after="0" w:line="240" w:lineRule="auto"/>
        <w:ind w:firstLine="709"/>
        <w:jc w:val="both"/>
        <w:rPr>
          <w:rFonts w:ascii="Times New Roman" w:eastAsia="Times New Roman" w:hAnsi="Times New Roman" w:cs="Arial"/>
          <w:sz w:val="28"/>
          <w:szCs w:val="28"/>
          <w:lang w:eastAsia="ru-RU"/>
        </w:rPr>
      </w:pPr>
    </w:p>
    <w:p w:rsidR="00E0699E" w:rsidRDefault="00E0699E" w:rsidP="00E0699E">
      <w:pPr>
        <w:spacing w:after="0" w:line="240" w:lineRule="auto"/>
        <w:ind w:firstLine="709"/>
        <w:jc w:val="both"/>
        <w:rPr>
          <w:rFonts w:ascii="Times New Roman" w:eastAsia="Times New Roman" w:hAnsi="Times New Roman" w:cs="Arial"/>
          <w:sz w:val="28"/>
          <w:szCs w:val="28"/>
          <w:lang w:eastAsia="ru-RU"/>
        </w:rPr>
      </w:pPr>
    </w:p>
    <w:p w:rsidR="00E0699E" w:rsidRPr="00F67ADB" w:rsidRDefault="00E0699E" w:rsidP="00E0699E">
      <w:pPr>
        <w:spacing w:after="0" w:line="240" w:lineRule="auto"/>
        <w:ind w:firstLine="504"/>
        <w:jc w:val="both"/>
        <w:rPr>
          <w:rFonts w:ascii="Times New Roman" w:eastAsia="Times New Roman" w:hAnsi="Times New Roman" w:cs="Times New Roman"/>
          <w:b/>
          <w:sz w:val="28"/>
          <w:szCs w:val="28"/>
          <w:lang w:eastAsia="ru-RU"/>
        </w:rPr>
      </w:pPr>
      <w:r w:rsidRPr="00F67ADB">
        <w:rPr>
          <w:rFonts w:ascii="Times New Roman" w:eastAsia="Times New Roman" w:hAnsi="Times New Roman" w:cs="Times New Roman"/>
          <w:b/>
          <w:sz w:val="28"/>
          <w:szCs w:val="28"/>
          <w:lang w:eastAsia="ru-RU"/>
        </w:rPr>
        <w:t>Разделение шахтного поля на этажи (панели) и порядок их выемки.</w:t>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 xml:space="preserve">Шахтное поле после установления его размеров разделяется подготовительными выработками на этажи и блоки при разработке наклонных </w:t>
      </w:r>
      <w:r w:rsidRPr="00F67ADB">
        <w:rPr>
          <w:rFonts w:ascii="Times New Roman" w:eastAsia="Times New Roman" w:hAnsi="Times New Roman" w:cs="Arial"/>
          <w:sz w:val="28"/>
          <w:szCs w:val="28"/>
          <w:lang w:eastAsia="ru-RU"/>
        </w:rPr>
        <w:lastRenderedPageBreak/>
        <w:t xml:space="preserve">и крутопадающих месторождений и на панели </w:t>
      </w:r>
      <w:r w:rsidRPr="00F67ADB">
        <w:rPr>
          <w:rFonts w:ascii="Times New Roman" w:eastAsia="Times New Roman" w:hAnsi="Times New Roman" w:cs="Arial"/>
          <w:i/>
          <w:sz w:val="28"/>
          <w:szCs w:val="28"/>
          <w:lang w:eastAsia="ru-RU"/>
        </w:rPr>
        <w:t>–</w:t>
      </w:r>
      <w:r w:rsidRPr="00F67ADB">
        <w:rPr>
          <w:rFonts w:ascii="Times New Roman" w:eastAsia="Times New Roman" w:hAnsi="Times New Roman" w:cs="Arial"/>
          <w:sz w:val="28"/>
          <w:szCs w:val="28"/>
          <w:lang w:eastAsia="ru-RU"/>
        </w:rPr>
        <w:t xml:space="preserve"> при горизонтальном или пологом залегании рудного тела. Крупные горнодобывающие предприятия черной металлургии имеют длину шахтных полей от 1 000 до 3 000 м, а предприятия цветной металлургии – от 500 до 2 000 м.</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Определение оптимальных размеров шахтного поля является сложной технико-экономической задачей, которая решается сопоставлением нескольких вариантов. Чтобы установить, какой из вариантов будет экономически выгоднее, необходимо подсчитать по каждому варианту капитальные затраты на вскрытие месторождения, создание поверхностных сооружений и эксплуатационные расходы по транспортированию руды и обслуживанию поверхностных сооружений. Сопоставление сумм этих затрат покажет, какой из вариантов является более выгодным. Точность подобного рода расчетов составляет порядка 10</w:t>
      </w:r>
      <w:r>
        <w:rPr>
          <w:rFonts w:ascii="Times New Roman" w:eastAsia="Times New Roman" w:hAnsi="Times New Roman" w:cs="Times New Roman"/>
          <w:sz w:val="28"/>
          <w:szCs w:val="28"/>
          <w:lang w:eastAsia="ru-RU"/>
        </w:rPr>
        <w:t>-</w:t>
      </w:r>
      <w:r w:rsidRPr="00F67ADB">
        <w:rPr>
          <w:rFonts w:ascii="Times New Roman" w:eastAsia="Times New Roman" w:hAnsi="Times New Roman" w:cs="Times New Roman"/>
          <w:sz w:val="28"/>
          <w:szCs w:val="28"/>
          <w:lang w:eastAsia="ru-RU"/>
        </w:rPr>
        <w:t xml:space="preserve">15%, поэтому варианты, по которым расходы находятся в указанных пределах, можно считать равноценными. При сопоставлении вариантов пользуются укрупненными стоимостными нормами. </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 xml:space="preserve">В крупных горнорудных районах создаются большие предприятия со значительной производительностью и большой длиной шахтных и рудничных полей. Это связано с тем, что преимуществом крупного горного предприятия со значительной длиной рудничного поля позволяет снизить себестоимость добычи руды в несколько раз, чем при небольшой длине шахтных полей. </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 xml:space="preserve">Добычу полезного ископаемого в пределах всего шахтного поля начинать сразу нельзя, это связано с тем, что шахтное поле имеет значительные размеры и большие запасы руды. Поэтому шахтное поле подготовительными выработками делят на более мелкие части (этаж, панель), в пределах которых в дальнейшем начинают добычу. </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 xml:space="preserve">При разработке горизонтальных и пологих месторождений шахтное поле подготовительными штреками делят на панели, а панели на столбы, в пределах которых ведут отработку руды. </w:t>
      </w:r>
      <w:r w:rsidRPr="00F67ADB">
        <w:rPr>
          <w:rFonts w:ascii="Times New Roman" w:eastAsia="Times New Roman" w:hAnsi="Times New Roman" w:cs="Times New Roman"/>
          <w:b/>
          <w:i/>
          <w:sz w:val="28"/>
          <w:szCs w:val="28"/>
          <w:lang w:eastAsia="ru-RU"/>
        </w:rPr>
        <w:t>Панель</w:t>
      </w:r>
      <w:r w:rsidRPr="00F67ADB">
        <w:rPr>
          <w:rFonts w:ascii="Times New Roman" w:eastAsia="Times New Roman" w:hAnsi="Times New Roman" w:cs="Times New Roman"/>
          <w:sz w:val="28"/>
          <w:szCs w:val="28"/>
          <w:lang w:eastAsia="ru-RU"/>
        </w:rPr>
        <w:t xml:space="preserve"> – часть шахтного поля горизонтального, пологого или слабонаклонного пласта (рудного тел), ограниченная по падению или восстанию главными штреками (откаточным и вентиляционным) или одним главным штреком и одной из границ шахтного поля по падению (восстанию), а по простиранию – границами с соседними полями или одной из этих границ и границей шахтного поля по простиранию. Обычно длина панели равна величине шахтного поля и имеет длину до 600 м и более, а ширина составляет 50</w:t>
      </w:r>
      <w:r>
        <w:rPr>
          <w:rFonts w:ascii="Times New Roman" w:eastAsia="Times New Roman" w:hAnsi="Times New Roman" w:cs="Times New Roman"/>
          <w:sz w:val="28"/>
          <w:szCs w:val="28"/>
          <w:lang w:eastAsia="ru-RU"/>
        </w:rPr>
        <w:t>-</w:t>
      </w:r>
      <w:r w:rsidRPr="00F67ADB">
        <w:rPr>
          <w:rFonts w:ascii="Times New Roman" w:eastAsia="Times New Roman" w:hAnsi="Times New Roman" w:cs="Times New Roman"/>
          <w:sz w:val="28"/>
          <w:szCs w:val="28"/>
          <w:lang w:eastAsia="ru-RU"/>
        </w:rPr>
        <w:t xml:space="preserve">300 м. </w:t>
      </w:r>
      <w:r w:rsidRPr="00F67ADB">
        <w:rPr>
          <w:rFonts w:ascii="Times New Roman" w:eastAsia="Times New Roman" w:hAnsi="Times New Roman" w:cs="Times New Roman"/>
          <w:b/>
          <w:i/>
          <w:sz w:val="28"/>
          <w:szCs w:val="28"/>
          <w:lang w:eastAsia="ru-RU"/>
        </w:rPr>
        <w:t>Столб</w:t>
      </w:r>
      <w:r w:rsidRPr="00F67ADB">
        <w:rPr>
          <w:rFonts w:ascii="Times New Roman" w:eastAsia="Times New Roman" w:hAnsi="Times New Roman" w:cs="Times New Roman"/>
          <w:sz w:val="28"/>
          <w:szCs w:val="28"/>
          <w:lang w:eastAsia="ru-RU"/>
        </w:rPr>
        <w:t xml:space="preserve"> – это часть массива пласта (руды) ограниченная с четырех сторон подготовительно-нарезными выработками. Ширина столба в большинстве случаев колеблется в пределах 15</w:t>
      </w:r>
      <w:r>
        <w:rPr>
          <w:rFonts w:ascii="Times New Roman" w:eastAsia="Times New Roman" w:hAnsi="Times New Roman" w:cs="Times New Roman"/>
          <w:sz w:val="28"/>
          <w:szCs w:val="28"/>
          <w:lang w:eastAsia="ru-RU"/>
        </w:rPr>
        <w:t>-</w:t>
      </w:r>
      <w:r w:rsidRPr="00F67ADB">
        <w:rPr>
          <w:rFonts w:ascii="Times New Roman" w:eastAsia="Times New Roman" w:hAnsi="Times New Roman" w:cs="Times New Roman"/>
          <w:sz w:val="28"/>
          <w:szCs w:val="28"/>
          <w:lang w:eastAsia="ru-RU"/>
        </w:rPr>
        <w:t>100 м (рис. 3.2).</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p>
    <w:p w:rsidR="00E0699E" w:rsidRPr="00F67ADB" w:rsidRDefault="00E0699E" w:rsidP="00E0699E">
      <w:pPr>
        <w:spacing w:after="0" w:line="240" w:lineRule="auto"/>
        <w:jc w:val="center"/>
        <w:rPr>
          <w:rFonts w:ascii="Times New Roman" w:eastAsia="Times New Roman" w:hAnsi="Times New Roman" w:cs="Arial"/>
          <w:sz w:val="28"/>
          <w:szCs w:val="28"/>
          <w:lang w:eastAsia="ru-RU"/>
        </w:rPr>
      </w:pPr>
      <w:r w:rsidRPr="00F67ADB">
        <w:rPr>
          <w:rFonts w:ascii="Times New Roman" w:eastAsia="Times New Roman" w:hAnsi="Times New Roman" w:cs="Arial"/>
          <w:noProof/>
          <w:sz w:val="28"/>
          <w:szCs w:val="28"/>
          <w:lang w:eastAsia="ru-RU"/>
        </w:rPr>
        <w:lastRenderedPageBreak/>
        <w:drawing>
          <wp:inline distT="0" distB="0" distL="0" distR="0" wp14:anchorId="01826A9C" wp14:editId="0340A450">
            <wp:extent cx="5343525" cy="30765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43525" cy="3076575"/>
                    </a:xfrm>
                    <a:prstGeom prst="rect">
                      <a:avLst/>
                    </a:prstGeom>
                    <a:noFill/>
                    <a:ln>
                      <a:noFill/>
                    </a:ln>
                  </pic:spPr>
                </pic:pic>
              </a:graphicData>
            </a:graphic>
          </wp:inline>
        </w:drawing>
      </w:r>
    </w:p>
    <w:p w:rsidR="00E0699E" w:rsidRPr="00F67ADB" w:rsidRDefault="00E0699E" w:rsidP="00E0699E">
      <w:pPr>
        <w:spacing w:after="0" w:line="240" w:lineRule="auto"/>
        <w:ind w:firstLine="709"/>
        <w:jc w:val="both"/>
        <w:rPr>
          <w:rFonts w:ascii="Times New Roman" w:eastAsia="Times New Roman" w:hAnsi="Times New Roman" w:cs="Arial"/>
          <w:sz w:val="28"/>
          <w:szCs w:val="28"/>
          <w:lang w:eastAsia="ru-RU"/>
        </w:rPr>
      </w:pPr>
      <w:r w:rsidRPr="00F67ADB">
        <w:rPr>
          <w:rFonts w:ascii="Times New Roman" w:eastAsia="Times New Roman" w:hAnsi="Times New Roman" w:cs="Arial"/>
          <w:sz w:val="28"/>
          <w:szCs w:val="28"/>
          <w:lang w:eastAsia="ru-RU"/>
        </w:rPr>
        <w:t>Рис. 3.2. Деление горизонтального месторождения на панели и столбы: 1 – главный ствол; 2 – вентиляционные стволы</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 xml:space="preserve">При разработке крутопадающих месторождений шахтное поле делят на этажи, а этажи на блоки. </w:t>
      </w:r>
      <w:r w:rsidRPr="00F67ADB">
        <w:rPr>
          <w:rFonts w:ascii="Times New Roman" w:eastAsia="Times New Roman" w:hAnsi="Times New Roman" w:cs="Arial"/>
          <w:b/>
          <w:i/>
          <w:sz w:val="28"/>
          <w:szCs w:val="28"/>
          <w:lang w:eastAsia="ru-RU"/>
        </w:rPr>
        <w:t>Этаж</w:t>
      </w:r>
      <w:r w:rsidRPr="00F67ADB">
        <w:rPr>
          <w:rFonts w:ascii="Times New Roman" w:eastAsia="Times New Roman" w:hAnsi="Times New Roman" w:cs="Arial"/>
          <w:i/>
          <w:sz w:val="28"/>
          <w:szCs w:val="28"/>
          <w:lang w:eastAsia="ru-RU"/>
        </w:rPr>
        <w:t xml:space="preserve"> </w:t>
      </w:r>
      <w:r w:rsidRPr="00F67ADB">
        <w:rPr>
          <w:rFonts w:ascii="Times New Roman" w:eastAsia="Times New Roman" w:hAnsi="Times New Roman" w:cs="Arial"/>
          <w:sz w:val="28"/>
          <w:szCs w:val="28"/>
          <w:lang w:eastAsia="ru-RU"/>
        </w:rPr>
        <w:t>–</w:t>
      </w:r>
      <w:r w:rsidRPr="00F67ADB">
        <w:rPr>
          <w:rFonts w:ascii="Times New Roman" w:eastAsia="Times New Roman" w:hAnsi="Times New Roman" w:cs="Arial"/>
          <w:i/>
          <w:sz w:val="28"/>
          <w:szCs w:val="28"/>
          <w:lang w:eastAsia="ru-RU"/>
        </w:rPr>
        <w:t xml:space="preserve"> </w:t>
      </w:r>
      <w:r w:rsidRPr="00F67ADB">
        <w:rPr>
          <w:rFonts w:ascii="Times New Roman" w:eastAsia="Times New Roman" w:hAnsi="Times New Roman" w:cs="Arial"/>
          <w:sz w:val="28"/>
          <w:szCs w:val="28"/>
          <w:lang w:eastAsia="ru-RU"/>
        </w:rPr>
        <w:t>это часть шахтного поля,</w:t>
      </w:r>
      <w:r w:rsidRPr="00F67ADB">
        <w:rPr>
          <w:rFonts w:ascii="Times New Roman" w:eastAsia="Times New Roman" w:hAnsi="Times New Roman" w:cs="Arial"/>
          <w:i/>
          <w:sz w:val="28"/>
          <w:szCs w:val="28"/>
          <w:lang w:eastAsia="ru-RU"/>
        </w:rPr>
        <w:t xml:space="preserve"> </w:t>
      </w:r>
      <w:r w:rsidRPr="00F67ADB">
        <w:rPr>
          <w:rFonts w:ascii="Times New Roman" w:eastAsia="Times New Roman" w:hAnsi="Times New Roman" w:cs="Arial"/>
          <w:sz w:val="28"/>
          <w:szCs w:val="28"/>
          <w:lang w:eastAsia="ru-RU"/>
        </w:rPr>
        <w:t xml:space="preserve">ограниченная по падению откаточными и вентиляционными штреками, по простиранию – границами шахтного поля. </w:t>
      </w:r>
      <w:r w:rsidRPr="00F67ADB">
        <w:rPr>
          <w:rFonts w:ascii="Times New Roman" w:eastAsia="Times New Roman" w:hAnsi="Times New Roman" w:cs="Times New Roman"/>
          <w:sz w:val="28"/>
          <w:szCs w:val="28"/>
          <w:lang w:eastAsia="ru-RU"/>
        </w:rPr>
        <w:t xml:space="preserve">Восстающими выработками этажи делят на блоки, которые вводят в разработку в определенной последовательности. Таким образом, </w:t>
      </w:r>
      <w:r w:rsidRPr="00F67ADB">
        <w:rPr>
          <w:rFonts w:ascii="Times New Roman" w:eastAsia="Times New Roman" w:hAnsi="Times New Roman" w:cs="Times New Roman"/>
          <w:b/>
          <w:i/>
          <w:sz w:val="28"/>
          <w:szCs w:val="28"/>
          <w:lang w:eastAsia="ru-RU"/>
        </w:rPr>
        <w:t>блок</w:t>
      </w:r>
      <w:r w:rsidRPr="00F67ADB">
        <w:rPr>
          <w:rFonts w:ascii="Times New Roman" w:eastAsia="Times New Roman" w:hAnsi="Times New Roman" w:cs="Times New Roman"/>
          <w:sz w:val="28"/>
          <w:szCs w:val="28"/>
          <w:lang w:eastAsia="ru-RU"/>
        </w:rPr>
        <w:t xml:space="preserve"> – часть месторождения в пределах этажа, имеющая, как правило, </w:t>
      </w:r>
      <w:proofErr w:type="gramStart"/>
      <w:r w:rsidRPr="00F67ADB">
        <w:rPr>
          <w:rFonts w:ascii="Times New Roman" w:eastAsia="Times New Roman" w:hAnsi="Times New Roman" w:cs="Times New Roman"/>
          <w:sz w:val="28"/>
          <w:szCs w:val="28"/>
          <w:lang w:eastAsia="ru-RU"/>
        </w:rPr>
        <w:t>прямоугольную форму</w:t>
      </w:r>
      <w:proofErr w:type="gramEnd"/>
      <w:r w:rsidRPr="00F67ADB">
        <w:rPr>
          <w:rFonts w:ascii="Times New Roman" w:eastAsia="Times New Roman" w:hAnsi="Times New Roman" w:cs="Times New Roman"/>
          <w:sz w:val="28"/>
          <w:szCs w:val="28"/>
          <w:lang w:eastAsia="ru-RU"/>
        </w:rPr>
        <w:t xml:space="preserve"> представляющую собой самостоятельный выемочный участок (рис. 3.3). При камерных системах разработки, относящихся к классу систем с открытым очистным пространством блок включает в себя камеру, междукамерные целики и междуэтажный целик (потолочину). При камерных системах разработки с закладкой очистная камера является </w:t>
      </w:r>
      <w:r w:rsidRPr="00F67ADB">
        <w:rPr>
          <w:rFonts w:ascii="Times New Roman" w:eastAsia="Times New Roman" w:hAnsi="Times New Roman" w:cs="Times New Roman"/>
          <w:b/>
          <w:i/>
          <w:sz w:val="28"/>
          <w:szCs w:val="28"/>
          <w:lang w:eastAsia="ru-RU"/>
        </w:rPr>
        <w:t>блоком</w:t>
      </w:r>
      <w:r w:rsidRPr="00F67ADB">
        <w:rPr>
          <w:rFonts w:ascii="Times New Roman" w:eastAsia="Times New Roman" w:hAnsi="Times New Roman" w:cs="Times New Roman"/>
          <w:sz w:val="28"/>
          <w:szCs w:val="28"/>
          <w:lang w:eastAsia="ru-RU"/>
        </w:rPr>
        <w:t>. Основными параметрами блока являются его длина, ширина и высота. Длина блоков изменяется в широких пределах (30</w:t>
      </w:r>
      <w:r>
        <w:rPr>
          <w:rFonts w:ascii="Times New Roman" w:eastAsia="Times New Roman" w:hAnsi="Times New Roman" w:cs="Times New Roman"/>
          <w:sz w:val="28"/>
          <w:szCs w:val="28"/>
          <w:lang w:eastAsia="ru-RU"/>
        </w:rPr>
        <w:t>-</w:t>
      </w:r>
      <w:r w:rsidRPr="00F67ADB">
        <w:rPr>
          <w:rFonts w:ascii="Times New Roman" w:eastAsia="Times New Roman" w:hAnsi="Times New Roman" w:cs="Times New Roman"/>
          <w:sz w:val="28"/>
          <w:szCs w:val="28"/>
          <w:lang w:eastAsia="ru-RU"/>
        </w:rPr>
        <w:t xml:space="preserve">100 м), и определяется условиями транспортирования руды в их пределах, и устойчивостью камеры, которая создается в блоке в процессе выемки руды. Ширина блока зависит от мощности залежи, а высота равна высоте этажа. При мощности до 25 м ширина блока равна мощности залежи, а при мощности более 25 м, блок располагают </w:t>
      </w:r>
      <w:proofErr w:type="spellStart"/>
      <w:r w:rsidRPr="00F67ADB">
        <w:rPr>
          <w:rFonts w:ascii="Times New Roman" w:eastAsia="Times New Roman" w:hAnsi="Times New Roman" w:cs="Times New Roman"/>
          <w:sz w:val="28"/>
          <w:szCs w:val="28"/>
          <w:lang w:eastAsia="ru-RU"/>
        </w:rPr>
        <w:t>вкрест</w:t>
      </w:r>
      <w:proofErr w:type="spellEnd"/>
      <w:r w:rsidRPr="00F67ADB">
        <w:rPr>
          <w:rFonts w:ascii="Times New Roman" w:eastAsia="Times New Roman" w:hAnsi="Times New Roman" w:cs="Times New Roman"/>
          <w:sz w:val="28"/>
          <w:szCs w:val="28"/>
          <w:lang w:eastAsia="ru-RU"/>
        </w:rPr>
        <w:t xml:space="preserve"> простирания, а его ширина принимается в зависимости от инженерных соображений. Нередко в пределах этажа проходят так называемые промежуточные подэтажные выработки (штреки), которые делят этаж на подэтажи (верхний, нижний, средний). Следовательно, </w:t>
      </w:r>
      <w:r w:rsidRPr="00F67ADB">
        <w:rPr>
          <w:rFonts w:ascii="Times New Roman" w:eastAsia="Times New Roman" w:hAnsi="Times New Roman" w:cs="Times New Roman"/>
          <w:b/>
          <w:i/>
          <w:sz w:val="28"/>
          <w:szCs w:val="28"/>
          <w:lang w:eastAsia="ru-RU"/>
        </w:rPr>
        <w:t>подэтаж</w:t>
      </w:r>
      <w:r w:rsidRPr="00F67ADB">
        <w:rPr>
          <w:rFonts w:ascii="Times New Roman" w:eastAsia="Times New Roman" w:hAnsi="Times New Roman" w:cs="Times New Roman"/>
          <w:sz w:val="28"/>
          <w:szCs w:val="28"/>
          <w:lang w:eastAsia="ru-RU"/>
        </w:rPr>
        <w:t xml:space="preserve"> – часть этажа, равная его длине, а по падению ограничена промежуточными штреками. </w:t>
      </w:r>
    </w:p>
    <w:p w:rsidR="00E0699E" w:rsidRPr="00F67ADB" w:rsidRDefault="00E0699E" w:rsidP="00E0699E">
      <w:pPr>
        <w:spacing w:after="0" w:line="240" w:lineRule="auto"/>
        <w:ind w:firstLine="504"/>
        <w:jc w:val="both"/>
        <w:rPr>
          <w:rFonts w:ascii="Times New Roman" w:eastAsia="Times New Roman" w:hAnsi="Times New Roman" w:cs="Times New Roman"/>
          <w:sz w:val="28"/>
          <w:szCs w:val="28"/>
          <w:lang w:eastAsia="ru-RU"/>
        </w:rPr>
      </w:pPr>
    </w:p>
    <w:p w:rsidR="00E0699E" w:rsidRPr="00F67ADB" w:rsidRDefault="00E0699E" w:rsidP="00E0699E">
      <w:pPr>
        <w:spacing w:after="0" w:line="240" w:lineRule="auto"/>
        <w:jc w:val="both"/>
        <w:rPr>
          <w:rFonts w:ascii="Times New Roman" w:hAnsi="Times New Roman" w:cs="Times New Roman"/>
          <w:sz w:val="32"/>
          <w:szCs w:val="28"/>
        </w:rPr>
      </w:pPr>
      <w:r w:rsidRPr="00F67ADB">
        <w:rPr>
          <w:rFonts w:ascii="Times New Roman" w:hAnsi="Times New Roman" w:cs="Times New Roman"/>
          <w:noProof/>
          <w:sz w:val="32"/>
          <w:szCs w:val="28"/>
          <w:lang w:eastAsia="ru-RU"/>
        </w:rPr>
        <w:lastRenderedPageBreak/>
        <w:drawing>
          <wp:inline distT="0" distB="0" distL="0" distR="0" wp14:anchorId="61EC4909" wp14:editId="40BAB78B">
            <wp:extent cx="6446034" cy="26384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47448" cy="2639004"/>
                    </a:xfrm>
                    <a:prstGeom prst="rect">
                      <a:avLst/>
                    </a:prstGeom>
                    <a:noFill/>
                    <a:ln>
                      <a:noFill/>
                    </a:ln>
                  </pic:spPr>
                </pic:pic>
              </a:graphicData>
            </a:graphic>
          </wp:inline>
        </w:drawing>
      </w:r>
    </w:p>
    <w:p w:rsidR="00E0699E" w:rsidRPr="00F67ADB" w:rsidRDefault="00E0699E" w:rsidP="00E0699E">
      <w:pPr>
        <w:spacing w:after="0" w:line="240" w:lineRule="auto"/>
        <w:ind w:firstLine="709"/>
        <w:jc w:val="both"/>
        <w:rPr>
          <w:rFonts w:ascii="Times New Roman" w:eastAsia="Times New Roman" w:hAnsi="Times New Roman"/>
          <w:sz w:val="28"/>
          <w:szCs w:val="28"/>
        </w:rPr>
      </w:pPr>
      <w:r w:rsidRPr="00F67ADB">
        <w:rPr>
          <w:rFonts w:ascii="Times New Roman" w:eastAsia="Times New Roman" w:hAnsi="Times New Roman"/>
          <w:sz w:val="28"/>
          <w:szCs w:val="28"/>
        </w:rPr>
        <w:t>Рис. 3.3. Деление крутопадающего месторождения на этажи и блоки: I, II, III – этажи</w:t>
      </w:r>
    </w:p>
    <w:p w:rsidR="00E0699E" w:rsidRPr="00F67ADB" w:rsidRDefault="00E0699E" w:rsidP="00E0699E">
      <w:pPr>
        <w:spacing w:after="0" w:line="240" w:lineRule="auto"/>
        <w:ind w:firstLine="709"/>
        <w:jc w:val="both"/>
        <w:rPr>
          <w:rFonts w:ascii="Times New Roman" w:eastAsia="Times New Roman" w:hAnsi="Times New Roman" w:cs="Times New Roman"/>
          <w:sz w:val="28"/>
          <w:szCs w:val="28"/>
          <w:lang w:eastAsia="ru-RU"/>
        </w:rPr>
      </w:pPr>
    </w:p>
    <w:p w:rsidR="00E0699E" w:rsidRPr="00F67ADB" w:rsidRDefault="00E0699E" w:rsidP="00E0699E">
      <w:pPr>
        <w:spacing w:after="0" w:line="240" w:lineRule="auto"/>
        <w:ind w:firstLine="709"/>
        <w:jc w:val="both"/>
        <w:rPr>
          <w:rFonts w:ascii="Times New Roman" w:eastAsia="Times New Roman" w:hAnsi="Times New Roman" w:cs="Times New Roman"/>
          <w:sz w:val="28"/>
          <w:szCs w:val="28"/>
          <w:lang w:eastAsia="ru-RU"/>
        </w:rPr>
      </w:pPr>
      <w:r w:rsidRPr="00F67ADB">
        <w:rPr>
          <w:rFonts w:ascii="Times New Roman" w:eastAsia="Times New Roman" w:hAnsi="Times New Roman" w:cs="Times New Roman"/>
          <w:sz w:val="28"/>
          <w:szCs w:val="28"/>
          <w:lang w:eastAsia="ru-RU"/>
        </w:rPr>
        <w:t xml:space="preserve">Верхними границами этажа являются этажные или откаточные штреки, количество которых зависит от мощности месторождения. Таким образом, этаж представляет собой часть шахтного поля, ограниченную по падению откаточными штреками, а по простиранию – границами шахтного поля. Одним из основных параметров этажа является его высота. </w:t>
      </w:r>
    </w:p>
    <w:p w:rsidR="00E0699E" w:rsidRPr="00E0699E" w:rsidRDefault="00E0699E" w:rsidP="00E0699E">
      <w:pPr>
        <w:spacing w:after="0" w:line="240" w:lineRule="auto"/>
        <w:ind w:firstLine="709"/>
        <w:jc w:val="both"/>
        <w:rPr>
          <w:rFonts w:ascii="Times New Roman" w:hAnsi="Times New Roman" w:cs="Times New Roman"/>
          <w:sz w:val="28"/>
          <w:szCs w:val="28"/>
        </w:rPr>
      </w:pPr>
    </w:p>
    <w:sectPr w:rsidR="00E0699E" w:rsidRPr="00E069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99E"/>
    <w:rsid w:val="0088689F"/>
    <w:rsid w:val="00A44335"/>
    <w:rsid w:val="00BE28B2"/>
    <w:rsid w:val="00E069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68BE5"/>
  <w15:chartTrackingRefBased/>
  <w15:docId w15:val="{354BE243-E5BA-4618-893A-E641B4D2F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1616</Words>
  <Characters>9217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2020-01-31T08:59:00Z</dcterms:created>
  <dcterms:modified xsi:type="dcterms:W3CDTF">2020-01-31T09:04:00Z</dcterms:modified>
</cp:coreProperties>
</file>