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998C4"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10-бөлім. Жобадағы Ақпараттық технологиялар</w:t>
      </w:r>
    </w:p>
    <w:p w14:paraId="04C66DF9"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p>
    <w:p w14:paraId="4B75A9F8"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10.1 жобада ақпараттық технологиялардың түсінігі және тағайындалуы.</w:t>
      </w:r>
    </w:p>
    <w:p w14:paraId="7C0677F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технологиялардың түрлі аспектілері. Жобадағы ақпараттық технологиялардың үйлесімділігі</w:t>
      </w:r>
    </w:p>
    <w:p w14:paraId="1F363081"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Ақпарат-қазіргі ғылымның күрделі, толық ашылмаған салаларының бірі. Бұл ақпарат ұғымының анықтамаларының ең болмағанда айқын еместігінен көрінеді: мәліметтер, деректер, Білім жиынтығы. Немесе философиядан-монотондылықтың бұзылуы. Кибернетикада ақпарат Саны энтропиямен, классикалық физиканың негізгі ұғымдарының бірімен, яғни энергияның айналуға қабілеттілігімен тығыз байланысты. Басқару әдіснамасы тұрғысынан прогрессивті энтропия, яғни элементтердің арасындағы байланыстардың үнемі өсіп келе жатқан ретсізділігі жабық, қоршаған ортадан оқшауланған жүйелерге тән және ақпарат энтропияны жоққа шығарады.</w:t>
      </w:r>
    </w:p>
    <w:p w14:paraId="7CEF879F"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Технология-бұл еңбек тәсілдерінде, өндірістің материалдық, техникалық, энергетикалық, еңбек факторларының жинақтарында, белгілі бір талаптарға жауап беретін өнім немесе қызмет көрсету жасау үшін оларды қосу тәсілдерінде іске асырылған ғылыми және инженерлік білім кешені. Басқару технологиялары компьютерлер мен телекоммуникациялық техниканы қолдануға негізделеді. ЮНЕСКО қабылдаған анықтамаға сәйкес.</w:t>
      </w:r>
    </w:p>
    <w:p w14:paraId="0C32D8E6"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технология-бұл ақпаратты өңдеумен және сақтаумен айналысатын адамдардың еңбегін тиімді ұйымдастыру әдістерін, есептеу техникасы мен адамдармен және өндірістік жабдықтармен өзара іс-қимыл жасау әдістерін, олардың практикалық қосымшаларын, сонымен қатар әлеуметтік, экономикалық және мәдени проблемаларды зерттейтін өзара байланысты, ғылыми, технологиялық, инженерлік пәндер кешені.</w:t>
      </w:r>
    </w:p>
    <w:p w14:paraId="15B7A608"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технология, ГОСТ 34.003-90 регламенттелген — - бұл</w:t>
      </w:r>
    </w:p>
    <w:p w14:paraId="41693668"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"деректерді жинау, сақтау, өңдеу, беру және пайдалану функцияларын орындау кезінде есептеу техникасы құралдарын қолдану тәсілдері, тәсілдері мен әдістері".</w:t>
      </w:r>
    </w:p>
    <w:p w14:paraId="7C5901C7"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xml:space="preserve">Ат мақсаты пайдаланушының қажеттіліктеріне сәйкес ақпараттық ресурстарды сапалы қалыптастыру және пайдалану болып табылады. Ат әдістері Деректерді өңдеу әдістері болып табылады. Ат құралдары ретінде математикалық, техникалық, бағдарламалық, ақпараттық, аппараттық және т. б. құралдар </w:t>
      </w:r>
      <w:proofErr w:type="gramStart"/>
      <w:r w:rsidRPr="00125C13">
        <w:rPr>
          <w:rFonts w:ascii="Times New Roman" w:eastAsia="Times New Roman" w:hAnsi="Times New Roman" w:cs="Times New Roman"/>
          <w:sz w:val="28"/>
          <w:szCs w:val="28"/>
          <w:u w:val="single"/>
          <w:lang w:eastAsia="ru-RU" w:bidi="ru-RU"/>
        </w:rPr>
        <w:t>болады..</w:t>
      </w:r>
      <w:proofErr w:type="gramEnd"/>
    </w:p>
    <w:p w14:paraId="7DA632D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Ат құралдары екі үлкен топқа бөлінеді: сайлау және толық интерактивтілігі бар технологиялар.</w:t>
      </w:r>
    </w:p>
    <w:p w14:paraId="6BFA46F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Кіріс ақпараты операциялық деңгей жүйелерінен келіп түседі. Шығыс ақпараты шешім қабылдауға ыңғайлы түрде басқару есептері түрінде қалыптастырылады. Көрсетілген ақпаратты алу үшін пайдаланылатын деректер қоры екі элементтен тұруы тиіс:</w:t>
      </w:r>
    </w:p>
    <w:p w14:paraId="7B8237B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фирма жүргізетін операцияларды бағалау негізінде жинақталатын деректер;</w:t>
      </w:r>
    </w:p>
    <w:p w14:paraId="4DA15A26"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басқару объектісінің (фирманың бөлімшесінің) жоспарланған жай-күйін анықтайтын жоспарлар, стандарттар, бюджеттер және басқа да нормативтік құжаттар.</w:t>
      </w:r>
    </w:p>
    <w:p w14:paraId="420C53D3"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xml:space="preserve">Ақпараттық жүйе (АЖ) - ақпаратты сақтау, өңдеу және беру үшін пайдаланылатын құралдардың, әдістер мен персоналдың өзара байланысты </w:t>
      </w:r>
      <w:r w:rsidRPr="00125C13">
        <w:rPr>
          <w:rFonts w:ascii="Times New Roman" w:eastAsia="Times New Roman" w:hAnsi="Times New Roman" w:cs="Times New Roman"/>
          <w:sz w:val="28"/>
          <w:szCs w:val="28"/>
          <w:u w:val="single"/>
          <w:lang w:eastAsia="ru-RU" w:bidi="ru-RU"/>
        </w:rPr>
        <w:lastRenderedPageBreak/>
        <w:t>жиынтығы.</w:t>
      </w:r>
    </w:p>
    <w:p w14:paraId="6DF88E55"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Бұл пәндік саланың ақпараттық моделін жүзеге асыратын жүйе, көбінесе — адам қызметінің қандай да бір саласын жүзеге асыратын жүйе. АЖ ақпаратты алуды (енгізуді немесе жинауды), сақтауды, іздестіруді, беруді және өңдеуді (түрлендіруді) қамтамасыз етуі тиіс.</w:t>
      </w:r>
    </w:p>
    <w:p w14:paraId="7379340F"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жүйе (немесе ақпараттық-есептеу жүйесі) ақпаратты өңдеуді автоматтандыруға арналған өзара байланысты аппараттық-бағдарламалық құралдардың жиынтығы деп аталады. Ақпараттық жүйеге деректер ақпарат көзінен келіп түседі. Бұл деректер сақтауға жіберіледі немесе жүйеде кейбір өңдеуге ұшырайды және содан кейін тұтынушыға беріледі.</w:t>
      </w:r>
    </w:p>
    <w:p w14:paraId="0BCF13EC"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жүйе ақпарат көзінен, АЖ аппараттық бөлігінен, АЖ бағдарламалық бөлігінен, ақпаратты тұтынушыдан тұрады.</w:t>
      </w:r>
    </w:p>
    <w:p w14:paraId="223BEA93"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АЖ құрамы: деректер; ақпарат; білім.</w:t>
      </w:r>
    </w:p>
    <w:p w14:paraId="6FA2D8D3"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жүйелерді жіктеу: автоматтандыру дәрежесі бойынша (қол Ақпараттық жүйелер ақпаратты өңдеудің қазіргі заманғы техникалық құралдарының болмауымен және адамның барлық операцияларын орындауымен сипатталады; автоматтандырылған ақпараттық жүйелер (ААЖ) ақпаратты және адамды және техникалық құралдарды өңдеу процесіне қатысуды болжайды, бұл ретте басты рөл компьютерге беріледі); ақпаратты пайдалану сипаты бойынша (ақпаратты сақтауға, іздестіруге және пайдаланушыны қызықтыратын ақпаратты беруге арналған бағдарламалық жүйе ақпараттық-іздестіру жүйелері; ақпараттық-талдау жүйелері</w:t>
      </w:r>
    </w:p>
    <w:p w14:paraId="5565052C"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жүйелер; белгілі бір алгоритм бойынша ақпаратты өңдеуді жүзеге асыратын ақпараттық-шешуші жүйелер; басқарушылар; кеңесшілер; ахуалдық орталықтар (ақпараттық-талдау кешендері); сәулет бойынша (сервермен немесе басқа құрылғылармен өзара іс-қимыл жасамайтын бір электрондық құрылғыда жұмыс істейтін жергілікті АЖ; клиент - бірыңғай сервермен жергілікті немесе жаһандық желіде жұмыс істейтін серверлік АЖ; гетерогенді көп серверлік желіде немесе peer-to-peer желілерінде таратылған орталықсыздандырылған АЖ-ы;); қолдану саласы бойынша (ұйымдастырушылық басқарудың ақпараттық жүйелері басқару персоналының функцияларын автоматтандыруды қамтамасыз ету; техникалық процестерді басқарудың ақпараттық жүйелері Автоматтандырылған өндірістегі механизмдерді, технологиялық режимдерді басқаруды қамтамасыз ету; ғылыми зерттеулердің автоматтандырылған жүйелері ғылыми зерттеулер мен сынақтарға арналған бағдарламалық - аппараттық кешендер; математикалық әдістерді қолдана отырып, жобалау жұмыстарын орындауға арналған бағдарламалық-техникалық жүйелерді автоматтандырылған жобалаудың ақпараттық жүйелері; автоматтандырылған оқыту жүйелері оқу қызметін қамтамасыз ететін бағдарламалық - техникалық және оқу-әдістемелік құралдар кешендері; интеграцияланған ақпараттық жүйелер кәсіпорынның көптеген функцияларын автоматтандыруды қамтамасыз ету); ауқымы бойынша (шағын (үстел үсті); орташа (желілік); кәсіпорын ауқымындағы ірі АЖ (корпоративтік); кәсіпорынның қызмет салаларын қамту дәрежесі бойынша (өндірістік; қаржылық; қоймалық; бухгалтерлік және басқалар); мақсаты бойынша (жинау; сақтау; Ақпаратты өңдеу).</w:t>
      </w:r>
    </w:p>
    <w:p w14:paraId="1F843FD4"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xml:space="preserve">АЖ, ең алдымен, есептеу техникасы саласындағы маман болып </w:t>
      </w:r>
      <w:r w:rsidRPr="00125C13">
        <w:rPr>
          <w:rFonts w:ascii="Times New Roman" w:eastAsia="Times New Roman" w:hAnsi="Times New Roman" w:cs="Times New Roman"/>
          <w:sz w:val="28"/>
          <w:szCs w:val="28"/>
          <w:u w:val="single"/>
          <w:lang w:eastAsia="ru-RU" w:bidi="ru-RU"/>
        </w:rPr>
        <w:lastRenderedPageBreak/>
        <w:t>табылмайтын соңғы пайдаланушыға арналған. Осыдан АЖ интуитивті түсінікті интерфейсті қамтамасыз ететін клиенттік қосымшаларды қамтуы тиіс.</w:t>
      </w:r>
    </w:p>
    <w:p w14:paraId="2F916F80"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10.2 шешім қабылдауды қолдаудың ақпараттық технологиясы, ең алдымен, интерфейсті басқару жүйесімен сипатталады.</w:t>
      </w:r>
    </w:p>
    <w:p w14:paraId="796F3FE9"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Ақпараттық технологияның тиімділігі мен икемділігі көп жағдайда шешім қабылдауды қолдау жүйесінің интерфейсінің сипаттамаларына байланысты. Ақпараттық технологиялар мен ұйымдар арасындағы өзара іс-қимыл өте кешенді және ұйымның құрылымын, пайдаланудың стандартты техникасын, саясатты, мәдениетті, қоршаған ортаны және шешімдерді қоса алғанда, көптеген факторлардың әсеріне ұшырайды</w:t>
      </w:r>
    </w:p>
    <w:p w14:paraId="3BF3D99C"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басқару.</w:t>
      </w:r>
    </w:p>
    <w:p w14:paraId="14F01B34"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Компьютерлік ақпараттық жүйелер арасындағы ең үлкен прогресс сараптамалық жүйелерді әзірлеу саласында байқалды. Сараптамалық жүйелер менеджерге немесе маманға осы жүйелермен білім жинақталған кез келген мәселелер бойынша сарапшылар кеңесін алуға мүмкіндік береді. Арнайы міндеттерді шешу арнайы білімді талап етеді. Сараптама жүйелерінің технологиясын қолданудың басты идеясы сарапшыдан оның білімін алу және компьютер жадына оларды жүктеп, қажеттілік туындаған кезде әр уақытта пайдалану болып табылады. Осының бәрі сараптамалық жүйелердің технологиясын кеңес беруші жүйелер ретінде пайдалануға мүмкіндік береді. Сараптама жүйелері мен шешімдер қабылдауды қолдау жүйелерінде пайдаланылатын ақпараттық технологиялардың ұқсастығы, олардың екеуі де шешім қабылдауды қолдаудың жоғары деңгейін қамтамасыз етуден тұрады. Алайда, үш маңызды айырмашылық бар:</w:t>
      </w:r>
    </w:p>
    <w:p w14:paraId="5A505216"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Біріншіден, шешім қабылдауды қолдау жүйесі шеңберінде проблеманы шешу пайдаланушының түсінуінің деңгейін және оның шешімді алу және түсіну мүмкіндігін бейнелейтініне байланысты. Сараптама жүйелерінің технологиясы, керісінше, пайдаланушыға оның мүмкіндіктерінен асып түсетін шешім қабылдауды ұсынады.</w:t>
      </w:r>
    </w:p>
    <w:p w14:paraId="5669F8AC"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Көрсетілген технологиялардың екінші айырмашылығы сараптама жүйелерінің шешім алу процесінде өз пайымдауларын түсіндіру қабілеттілігінен көрінеді. Өте жиі бұл түсініктемелер пайдаланушының шешімінен гөрі маңызды болып табылады.</w:t>
      </w:r>
    </w:p>
    <w:p w14:paraId="3A75C0CA"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Үшінші айырмашылық ақпараттық технология — білімнің жаңа компонентін пайдаланумен байланысты.</w:t>
      </w:r>
    </w:p>
    <w:p w14:paraId="0B3746B1" w14:textId="77594AAF" w:rsid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Сараптама жүйесінде қолданылатын ақпараттық технологияның негізгі компоненттері: пайдаланушы интерфейсі, білім базасы, интерпретатор, жүйені құру модулі болып табылады.</w:t>
      </w:r>
    </w:p>
    <w:p w14:paraId="3A420EC2"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Пайдаланушы интерфейсі. Менеджер (маман) сараптама жүйесіне ақпарат пен командаларды енгізу және одан шығу ақпаратын алу үшін интерфейсті пайдаланады. Командалар білімді өңдеу процесін бағыттайтын параметрлерді қамтиды.</w:t>
      </w:r>
    </w:p>
    <w:p w14:paraId="133D06D0"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Сараптама жүйелерінің технологиясы шығу ақпараты ретінде шешімді ғана емес, қажетті түсініктемелерді де алу мүмкіндігін қарастырады. Екі түрін ажыратады түсініктемелер:</w:t>
      </w:r>
    </w:p>
    <w:p w14:paraId="273B2757"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сұраулар бойынша берілетін түсініктемелер. Пайдаланушы кез келген уақытта сараптама жүйесінен өз әрекеттерін түсіндіруді талап ете алады;</w:t>
      </w:r>
    </w:p>
    <w:p w14:paraId="2360FCEA"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lastRenderedPageBreak/>
        <w:t>- мәселенің шешімін түсіндіру. Шешім алғаннан кейін пайдаланушы оның қалай алынғанын түсіндіруді талап ете алады.</w:t>
      </w:r>
    </w:p>
    <w:p w14:paraId="5AD35B59"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Жүйе міндетті шешуге апаратын өз пікірлерінің әрбір қадамын түсіндіруі тиіс. Сараптама жүйесімен жұмыс істеу технологиясы қарапайым болып табылмаса да, бұл жүйелердің пайдаланушы интерфейсі достық болып табылады және әдетте диалог жүргізу кезінде қиындықтар тудырмайды.</w:t>
      </w:r>
    </w:p>
    <w:p w14:paraId="796443F7"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Білім базасы. Ол проблемалы аймақты, сондай-ақ осы фактілердің логикалық байланысын сипаттайтын фактілерді қамтиды. Білім базасындағы орталық орын Ережеге жатады. Ереже осы нақты жағдайда не істеу керектігін анықтайды және екі бөліктен тұрады: орындалуы мүмкін немесе жоқ шарттар және егер шарт орындалса, жүргізілуі тиіс әрекеттер. Сараптау жүйесінде қолданылатын барлық ережелер</w:t>
      </w:r>
    </w:p>
    <w:p w14:paraId="16904462"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салыстырмалы қарапайым жүйе үшін бірнеше мың ережелер болуы мүмкін ережелер жүйесі.</w:t>
      </w:r>
    </w:p>
    <w:p w14:paraId="379C1B93"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Интерпретатор. Бұл білім базасындағы білімді (ойлауды) белгілі бір тәртіппен өңдеуді жүргізетін сараптамалық жүйенің бөлігі. Интерпретатордың жұмыс технологиясы ережелер жиынтығын (ереже ережені) жүйелі түрде қарауға негізделеді. Егер ереже сақталса, белгілі бір әрекет орындалса және пайдаланушыға оның проблемасын шешу нұсқасы ұсынылады. Сонымен қатар, көптеген сараптамалық жүйелерде қосымша блоктар енгізіледі: деректер базасы, есептеу блогы, деректерді енгізу және түзету блогы.</w:t>
      </w:r>
    </w:p>
    <w:p w14:paraId="7ADAA42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Жүйені құру модулі. Ол ережелер жиынтығын (иерархияны) құру үшін қызмет етеді.</w:t>
      </w:r>
    </w:p>
    <w:p w14:paraId="30D94105"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Жүйені құру Модулінің негізіне алынуы мүмкін екі тәсіл бар: алгоритмдік бағдарламалау тілдерін пайдалану және сараптау жүйелерінің қабығын пайдалану.</w:t>
      </w:r>
    </w:p>
    <w:p w14:paraId="19A01B3C"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Білім базасын ұсыну үшін арнайы Лисп және Пролог тілдері әзірленген, бірақ кез келген белгілі алгоритмдік тілді қолдануға болады. Ақпараттық технологияның ескіруі. Ақпараттық технологиялар үшін олар ескірген және табиғи болып табылады</w:t>
      </w:r>
    </w:p>
    <w:p w14:paraId="2E418C0A"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жаңамен ауыстырылады.</w:t>
      </w:r>
    </w:p>
    <w:p w14:paraId="23A61AC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xml:space="preserve">Ұйымда жаңа ақпараттық технологияны енгізу кезінде уақыт өте болмай қоймайтын ескіруі нәтижесінде бәсекелестерден қалыс қалу тәуекелін бағалау </w:t>
      </w:r>
      <w:proofErr w:type="gramStart"/>
      <w:r w:rsidRPr="00125C13">
        <w:rPr>
          <w:rFonts w:ascii="Times New Roman" w:eastAsia="Times New Roman" w:hAnsi="Times New Roman" w:cs="Times New Roman"/>
          <w:sz w:val="28"/>
          <w:szCs w:val="28"/>
          <w:u w:val="single"/>
          <w:lang w:eastAsia="ru-RU" w:bidi="ru-RU"/>
        </w:rPr>
        <w:t>қажет,өйткені</w:t>
      </w:r>
      <w:proofErr w:type="gramEnd"/>
      <w:r w:rsidRPr="00125C13">
        <w:rPr>
          <w:rFonts w:ascii="Times New Roman" w:eastAsia="Times New Roman" w:hAnsi="Times New Roman" w:cs="Times New Roman"/>
          <w:sz w:val="28"/>
          <w:szCs w:val="28"/>
          <w:u w:val="single"/>
          <w:lang w:eastAsia="ru-RU" w:bidi="ru-RU"/>
        </w:rPr>
        <w:t xml:space="preserve"> материалдық тауарлардың ешқандай басқа түрлері сияқты ақпараттық өнімдер жаңа түрлермен немесе нұсқалармен ауысудың өте жоғары жылдамдығы бар. Ауыспалы кезеңдер бірнеше айдан бір жылға дейін ауытқиды. Егер жаңа ақпараттық технологияны енгізу процесінде осы факторға тиісті назар аудармаса, фирманы жаңа ақпараттық технологияға ауыстыру аяқталған кезде ол ескірген және оны жаңғыртуға шаралар қолдануға тура келуі мүмкін. Ақпараттық технологияны енгізумен мұндай сәтсіздіктер әдетте техникалық құралдардың жетілмеуімен байланыстырады, ал сәтсіздіктің негізгі себебі ақпараттық технологияны пайдалану әдіснамасының болмауы немесе әлсіз пысықталуы болып табылады.</w:t>
      </w:r>
    </w:p>
    <w:p w14:paraId="365EE2AB"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10.3 жобаларды басқаруды ақпараттық қамтамасыз ету: құрамы, құрылымы, сипаттамалары</w:t>
      </w:r>
    </w:p>
    <w:p w14:paraId="712A9CC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xml:space="preserve">Жобаны басқарудың ақпараттық жүйесі-жобаны басқару процестерінің тиімділігін арттыруға және қолдауға бағытталған әдістемелік, техникалық, бағдарламалық және ақпараттық құралдардың ұйымдастыру-технологиялық </w:t>
      </w:r>
      <w:r w:rsidRPr="00125C13">
        <w:rPr>
          <w:rFonts w:ascii="Times New Roman" w:eastAsia="Times New Roman" w:hAnsi="Times New Roman" w:cs="Times New Roman"/>
          <w:sz w:val="28"/>
          <w:szCs w:val="28"/>
          <w:u w:val="single"/>
          <w:lang w:eastAsia="ru-RU" w:bidi="ru-RU"/>
        </w:rPr>
        <w:lastRenderedPageBreak/>
        <w:t>кешені.</w:t>
      </w:r>
    </w:p>
    <w:p w14:paraId="0ACE46C8"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Кез келген ақпараттық жүйе үш негізгі функцияларды орындауы тиіс:</w:t>
      </w:r>
    </w:p>
    <w:p w14:paraId="267E261F"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1. Ақпаратты енгізу-яғни жобаны орындаудың әр түрлі аспектілері бойынша жиналған деректер.</w:t>
      </w:r>
    </w:p>
    <w:p w14:paraId="50894755"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2. Ақпаратты өңдеу-енгізілген деректерді сақтау және талдау, атап айтқанда жоспарланғандармен салыстыру.</w:t>
      </w:r>
    </w:p>
    <w:p w14:paraId="3D825A13"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3. Нәтижелерді беру-жиналған деректерді талдау нәтижесінде алынған ақпарат.</w:t>
      </w:r>
    </w:p>
    <w:p w14:paraId="4CC66EB5"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Бүгінгі күні Жобаларды басқару үшін ақпараттық технологияларды қолдануды келесідей ұсынуға болады: шешім қабылдауды қолдау үшін дербес компьютерлік жүйелер; Internet / Intranet біріктірілген жүйелер; бейнеконференциялар</w:t>
      </w:r>
    </w:p>
    <w:p w14:paraId="7391ED7E"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Жобаларды басқару үшін бағдарламалық қамтамасыз етумен жабдықталған дербес компьютерлік жүйелер функциялардың орындалуын қамтамасыз етуі тиіс:</w:t>
      </w:r>
    </w:p>
    <w:p w14:paraId="4050EF83"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көп бейінді ортадағы жұмыс;</w:t>
      </w:r>
    </w:p>
    <w:p w14:paraId="7C014E6D"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жұмыстарды орындаудың күнтізбелік-желілік кестесін әзірлеу;</w:t>
      </w:r>
    </w:p>
    <w:p w14:paraId="592AA3A2"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шектеулі ресурстарды бөлуді оңтайландыру және есепке алу;</w:t>
      </w:r>
    </w:p>
    <w:p w14:paraId="53D45764"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талдау жүргізу "бұл - егер»;</w:t>
      </w:r>
    </w:p>
    <w:p w14:paraId="1429737E"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есептерді автоматтандырылған генерациялау, ресурстар мен шығындар, мерзімдері туралы нақты ақпаратты жинау және есепке алу;</w:t>
      </w:r>
    </w:p>
    <w:p w14:paraId="15406C49"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шарттық міндеттемелерді жоспарлау және бақылау;</w:t>
      </w:r>
    </w:p>
    <w:p w14:paraId="6386F93F"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іске асырылатын және аяқталған жобалар және т. б. бойынша ақпаратты орталықтандырылған сақтау.</w:t>
      </w:r>
    </w:p>
    <w:p w14:paraId="4C14BFBA" w14:textId="77777777" w:rsidR="00125C13" w:rsidRP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Бөлінген интеграцияланған жүйелер негізгі құралдар ретінде пайдаланылады:</w:t>
      </w:r>
    </w:p>
    <w:p w14:paraId="4EBE2F17" w14:textId="530C143E" w:rsidR="00125C13" w:rsidRDefault="00125C13" w:rsidP="00125C13">
      <w:pPr>
        <w:widowControl w:val="0"/>
        <w:autoSpaceDE w:val="0"/>
        <w:autoSpaceDN w:val="0"/>
        <w:spacing w:after="0" w:line="240" w:lineRule="auto"/>
        <w:ind w:left="399" w:right="396" w:firstLine="566"/>
        <w:jc w:val="both"/>
        <w:rPr>
          <w:rFonts w:ascii="Times New Roman" w:eastAsia="Times New Roman" w:hAnsi="Times New Roman" w:cs="Times New Roman"/>
          <w:sz w:val="28"/>
          <w:szCs w:val="28"/>
          <w:u w:val="single"/>
          <w:lang w:eastAsia="ru-RU" w:bidi="ru-RU"/>
        </w:rPr>
      </w:pPr>
      <w:r w:rsidRPr="00125C13">
        <w:rPr>
          <w:rFonts w:ascii="Times New Roman" w:eastAsia="Times New Roman" w:hAnsi="Times New Roman" w:cs="Times New Roman"/>
          <w:sz w:val="28"/>
          <w:szCs w:val="28"/>
          <w:u w:val="single"/>
          <w:lang w:eastAsia="ru-RU" w:bidi="ru-RU"/>
        </w:rPr>
        <w:t>- клиент-сервер архитектурасы. Ол жұмыс станцияларына ("клиенттерге") және бір немесе бірнеше орталық ДК ("серверлерге") әрбір компьютердің есептеу қуатын пайдалана отырып, қосымшалардың орындалуын бөлуге мүмкіндік береді. Көптеген клиент-сервер деректер базасын (ДБ) және деректер қорын басқару жүйелерін (ДББЖ) пайдаланады. Жобаны сәтті басқару үшін жобаны жоспарлау және орындау кезінде алынған деректер жобаның барлық қатысушыларына әрқашан қол жетімді болуы қажет;</w:t>
      </w:r>
    </w:p>
    <w:p w14:paraId="08255B9D"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телекоммуникация жүйелері (оптикалық-талшықты кабельдер бойынша сандық деректерді беру, жергілікті - есептеу желілері және т. б.);</w:t>
      </w:r>
    </w:p>
    <w:p w14:paraId="1C383C8D"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портативті компьютерлер;</w:t>
      </w:r>
    </w:p>
    <w:p w14:paraId="3477AEA3"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топтық жұмысты қолдауды бағдарламалық қамтамасыз ету, ол мыналарды қамтамасыз етеді: электрондық поштамен алмасу; құжат айналымы; қызметті топтық жоспарлау; команданың қашықтағы мүшелерінің интерактивті дискуссияларға қолдау және талқылау құралдарымен қатысуы; "ми шабуылын" өткізу, оған қатысушыларға бір үлкен экранға қосылған компьютерлердің көмегімен өз пікірлерін айтуға мүмкіндік береді.</w:t>
      </w:r>
    </w:p>
    <w:p w14:paraId="6E736CA4"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Internet / Intranet-кәсіпорындар мен жобаларды жақындастыратын технологиялар. Олар жобаны ұйымдастыруға елеулі қаражат талап етпей, жобалардың ақпаратына қол жеткізуге мүмкіндік береді. Интернет желісінде жоба сайтын орналастыру ең оңтайлы және жалғыз тәсіл болып табылады</w:t>
      </w:r>
    </w:p>
    <w:p w14:paraId="5D1BD014"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xml:space="preserve">Жер шарының әр түрлі нүктелерінде болған жағдайларда қатысушыларды </w:t>
      </w:r>
      <w:r w:rsidRPr="00125C13">
        <w:rPr>
          <w:rFonts w:ascii="Times New Roman" w:eastAsia="Times New Roman" w:hAnsi="Times New Roman" w:cs="Times New Roman"/>
          <w:bCs/>
          <w:sz w:val="28"/>
          <w:szCs w:val="28"/>
          <w:lang w:eastAsia="ru-RU" w:bidi="ru-RU"/>
        </w:rPr>
        <w:lastRenderedPageBreak/>
        <w:t>оның жай-күйі туралы хабардар ету.</w:t>
      </w:r>
    </w:p>
    <w:p w14:paraId="0F0A7CE4"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Intranet Internet сияқты элементтерге негізделген. Олардың арасындағы принципті айырмашылық Intranet пайдаланушылары әдетте нақты корпорацияның, ұйымның, кәсіпорынның қызметкерлері құрайтын тұлғалардың шектеулі тобы болып табылады.</w:t>
      </w:r>
    </w:p>
    <w:p w14:paraId="2065E057"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Бейнеконференциялар Internet жергілікті желілері бойынша аудио-, бейне ақпараттарды жіберуге мүмкіндік береді. Сондай-ақ, Internet-те компьютерлік телефония үшін Дауыстық конференциялар қолданылады.</w:t>
      </w:r>
    </w:p>
    <w:p w14:paraId="7F5C3534"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Жобаларды басқаруды автоматтандырудың екі негізгі бағытын атап өтеміз-жобаларды басқару стандартын Автоматтандыру және жобаларды басқару функцияларын автоматтандыру.</w:t>
      </w:r>
    </w:p>
    <w:p w14:paraId="0F7216A9"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Жобаларды басқару стандартын автоматтандыру, мысалы, стандарттың құжаттық бөлігінде құжаттарды басқару жүйесі немесе Стандарттың рәсімдік бөлігінде іскерлік процестерді басқару жүйесі сияқты ақпараттық технологиялардың құралдарымен қамтамасыз етілуі мүмкін.</w:t>
      </w:r>
    </w:p>
    <w:p w14:paraId="26DC1428"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Стандартта оған қойылатын талаптар анық немесе анық қойылуы мүмкін.</w:t>
      </w:r>
    </w:p>
    <w:p w14:paraId="63FE164D"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жобаларды басқару функцияларын автоматтандыру</w:t>
      </w:r>
    </w:p>
    <w:p w14:paraId="25AA64A9"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xml:space="preserve">Автоматтандырудың белгілі бір дәрежесіне жататын жобаларды басқару жөніндегі қызметтің негізгі салаларына мыналар </w:t>
      </w:r>
      <w:proofErr w:type="gramStart"/>
      <w:r w:rsidRPr="00125C13">
        <w:rPr>
          <w:rFonts w:ascii="Times New Roman" w:eastAsia="Times New Roman" w:hAnsi="Times New Roman" w:cs="Times New Roman"/>
          <w:bCs/>
          <w:sz w:val="28"/>
          <w:szCs w:val="28"/>
          <w:lang w:eastAsia="ru-RU" w:bidi="ru-RU"/>
        </w:rPr>
        <w:t>жатады::</w:t>
      </w:r>
      <w:proofErr w:type="gramEnd"/>
    </w:p>
    <w:p w14:paraId="14E47553"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шағын мағынада, әдетте күнтізбелік-ресурстық жоспарлау ретінде қолданылатын жобаларды басқару;</w:t>
      </w:r>
    </w:p>
    <w:p w14:paraId="1B75A109"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жоба бюджетін қалыптастыру және жүргізу;</w:t>
      </w:r>
    </w:p>
    <w:p w14:paraId="0AAF8C5F"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құжаттарды басқару-басқарушылық және жобаны орындау нәтижесі болып табылатын;</w:t>
      </w:r>
    </w:p>
    <w:p w14:paraId="0BA8D189"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құжаттарды келісу процестерін қоса алғанда, жобаларда іскерлік процестерді басқару.</w:t>
      </w:r>
    </w:p>
    <w:p w14:paraId="667B3103"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Күнтізбелік-ресурстық жоспарлау бөлігінде сорпа мынадай мүмкіндіктерді қамтамасыз етуі тиіс:</w:t>
      </w:r>
    </w:p>
    <w:p w14:paraId="1F141B6E"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-жұмыстың декомпозициясының құрылымын қалыптастыру (WBS-құрылым), қажетті нақтылау дәрежесі;</w:t>
      </w:r>
    </w:p>
    <w:p w14:paraId="616D0E8B"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жұмыстың ұзақтығын, олардың көлемі мен құнын, басталу және аяқталу күндерін шектеуді, сондай-ақ жұмыстар арасындағы технологиялық тәуелділікті қамтитын күнтізбелік жоспарды қалыптастыру;</w:t>
      </w:r>
    </w:p>
    <w:p w14:paraId="2FD3E48E"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белгілі бір уақытта қол жетімді санын көрсете отырып, жобада пайдалану болжанатын еңбек ресурстарының тізбесін анықтайтын жоба бойынша шектеулерді қалыптастыру;</w:t>
      </w:r>
    </w:p>
    <w:p w14:paraId="6EF3F14D"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жұмыс ресурстары-еңбек шығындары мен материалдық-техникалық ресурстар тағайындалған жұмыстардың егжей-тегжейлі жоспарын қалыптастыру;</w:t>
      </w:r>
    </w:p>
    <w:p w14:paraId="1F7D0F62"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жобаның жай-күйі туралы есептерді құру, соның ішінде түрлі талдаушыны қолдану.</w:t>
      </w:r>
    </w:p>
    <w:p w14:paraId="1BC3F88C"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АЖП қаржылық жоспарлау бөлігінде мынадай мүмкіндіктерді қамтамасыз етуі тиіс:</w:t>
      </w:r>
    </w:p>
    <w:p w14:paraId="4822D373"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Тапсырыс берушімен және қосалқы мердігерлермен есеп айырысуды қоса алғанда, қаржы ағындарын жоспарлау және есепке алу;</w:t>
      </w:r>
    </w:p>
    <w:p w14:paraId="7B16AC47"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орындаушыларға тапсырмаларды қалыптастыру және нақты жұмсалған уақытты есепке алу;</w:t>
      </w:r>
    </w:p>
    <w:p w14:paraId="2FDC2744"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xml:space="preserve">- жобадан тыс және жұмыстан тыс уақытты, демалыстарды және ауруханалық </w:t>
      </w:r>
      <w:r w:rsidRPr="00125C13">
        <w:rPr>
          <w:rFonts w:ascii="Times New Roman" w:eastAsia="Times New Roman" w:hAnsi="Times New Roman" w:cs="Times New Roman"/>
          <w:bCs/>
          <w:sz w:val="28"/>
          <w:szCs w:val="28"/>
          <w:lang w:eastAsia="ru-RU" w:bidi="ru-RU"/>
        </w:rPr>
        <w:lastRenderedPageBreak/>
        <w:t>парақтарды есепке алу;</w:t>
      </w:r>
    </w:p>
    <w:p w14:paraId="2BDB1EC4"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 іссапар және әкімшілік шығындарды есепке алу.</w:t>
      </w:r>
    </w:p>
    <w:p w14:paraId="10380E7C"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Жобаларда құжаттардың нұсқаларын және олармен жұмыс істеу тарихын қолдау, мұрағатты жүргізу, қол жеткізуді авторландыру, құжаттар арасындағы байланыстарды қолдау (EDMS-функциялар) сияқты құжаттарды басқарудың дәстүрлі функциялары ғана емес, үлкен маңызға ие. Мүмкін, тіпті құжаттардың қозғалысын басқару және оларды орындау мерзімдерін бақылау (workflow-функциялар) функциялары үлкен мәнге ие болуы мүмкін.</w:t>
      </w:r>
    </w:p>
    <w:p w14:paraId="51907740"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Құжаттарды басқару өнеркәсіптік пакеттердің (Docs Open, Documentum) базалық функционалдығын пайдалану арқылы жүзеге асырылады. Құжаттар қозғалысын басқару және олардың орындалу мерзімдерін бақылау функциялары мамандандырылған бағдарламалық жүйелердің (Eastman) немесе құжаттарды басқарудың өнеркәсіптік пакеттерінің (Documentum) базалық функционалдығын пайдалана отырып іске асырылады.</w:t>
      </w:r>
    </w:p>
    <w:p w14:paraId="2E3BA1AD" w14:textId="77777777" w:rsidR="00125C13" w:rsidRP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ЖБӨС пайдалану тиімділігі көптеген факторларға байланысты.</w:t>
      </w:r>
    </w:p>
    <w:p w14:paraId="7C4F03DD" w14:textId="77777777" w:rsidR="00125C13" w:rsidRDefault="00125C13" w:rsidP="00125C13">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125C13">
        <w:rPr>
          <w:rFonts w:ascii="Times New Roman" w:eastAsia="Times New Roman" w:hAnsi="Times New Roman" w:cs="Times New Roman"/>
          <w:bCs/>
          <w:sz w:val="28"/>
          <w:szCs w:val="28"/>
          <w:lang w:eastAsia="ru-RU" w:bidi="ru-RU"/>
        </w:rPr>
        <w:t>Әзірлеу, пилоттық іске қосу, сынау процестеріне ерекше назар аудару қажет және жүйенің тиімділігін бағалағаннан кейін ғана шешімді масштабтау жүргізу қажет.</w:t>
      </w:r>
    </w:p>
    <w:p w14:paraId="060F4358"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10.4 жобаларды басқаруға арналған бағдарламалық құралдар. Олардың функционалдық мүмкіндіктері мен бағдарламалық</w:t>
      </w:r>
    </w:p>
    <w:p w14:paraId="12973A26"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қаражат. Жобаларды басқару бойынша бағдарламалық өнімдер нарығының жай-күйінің сипаттамасы</w:t>
      </w:r>
    </w:p>
    <w:p w14:paraId="4E9E799A"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Кейбір нақты мақсатқа жету процесін басқару қажет, себебі нәтиже және тиісінше, табыс өздігінен келе алмайды. Жобаны басқару-бұл жұмыстың орындалуын жоспарлау, бақылау және қазіргі заманғы басқару әдістерін қолдану арқылы жоспарды түзету кіретін қызметтің ерекше түрі. Жобаны тиімді басқару базасы жоспар болып табылатыны анық, онда: іс-әрекеттер (іс-шаралар, жұмыстар) оларға қол жеткізу нәтижелері мен мерзімдері бойынша ретке келтірілген; жүйе сипаттамалары мен ресурстар арасында ымыраға қол жеткізілген.</w:t>
      </w:r>
    </w:p>
    <w:p w14:paraId="30ABF2D2"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Желілік жоспарлау және басқару технологиясы (СПУ) келесі әдістерді құрайды: Гантт диаграммасының әдісі және жоспарлаудың желілік әдістері. Гантт диаграммасы жобаның мақсатына жету үшін орындалуы қажет бірыңғай технологиялық процесті құрайтын өзара байланысты іс-әрекеттердің басталу және аяқталу мерзімдерін белгілейтін желілік кесте болып табылады. Гантт диаграммалары әдісінің негізгі кемшіліктері: оларды талдау процедураларының (диаграммаларының) формализациясының күрделілігі; мүмкіншіліктің болмауы</w:t>
      </w:r>
    </w:p>
    <w:p w14:paraId="4F8F2F04"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әртүрлі әрекеттер арасында тәуелділікті орнату.</w:t>
      </w:r>
    </w:p>
    <w:p w14:paraId="430B864B"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 xml:space="preserve">Қарай сұрыптайды жатқызуға болады қарапайымдылығы мен көрнекілігі. Қазіргі заманғы жоспарлау жүйелері жоғарыда аталған кемшіліктер көп дәрежеде жойылған гантттың түрлендірілген диаграммаларын </w:t>
      </w:r>
      <w:proofErr w:type="gramStart"/>
      <w:r w:rsidRPr="009C3DE6">
        <w:rPr>
          <w:rFonts w:ascii="Times New Roman" w:eastAsia="Times New Roman" w:hAnsi="Times New Roman" w:cs="Times New Roman"/>
          <w:bCs/>
          <w:sz w:val="28"/>
          <w:szCs w:val="28"/>
          <w:lang w:eastAsia="ru-RU" w:bidi="ru-RU"/>
        </w:rPr>
        <w:t>пайдаланады.Жоспарлаудың</w:t>
      </w:r>
      <w:proofErr w:type="gramEnd"/>
      <w:r w:rsidRPr="009C3DE6">
        <w:rPr>
          <w:rFonts w:ascii="Times New Roman" w:eastAsia="Times New Roman" w:hAnsi="Times New Roman" w:cs="Times New Roman"/>
          <w:bCs/>
          <w:sz w:val="28"/>
          <w:szCs w:val="28"/>
          <w:lang w:eastAsia="ru-RU" w:bidi="ru-RU"/>
        </w:rPr>
        <w:t xml:space="preserve"> желілік әдістері тобында классикалық әдістерге жатады:</w:t>
      </w:r>
    </w:p>
    <w:p w14:paraId="2C2BBCEB"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сыни</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жол</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әдісі</w:t>
      </w:r>
      <w:r w:rsidRPr="009C3DE6">
        <w:rPr>
          <w:rFonts w:ascii="Times New Roman" w:eastAsia="Times New Roman" w:hAnsi="Times New Roman" w:cs="Times New Roman"/>
          <w:bCs/>
          <w:sz w:val="28"/>
          <w:szCs w:val="28"/>
          <w:lang w:val="en-US" w:eastAsia="ru-RU" w:bidi="ru-RU"/>
        </w:rPr>
        <w:t xml:space="preserve"> (Critical Path Method-</w:t>
      </w:r>
      <w:r w:rsidRPr="009C3DE6">
        <w:rPr>
          <w:rFonts w:ascii="Times New Roman" w:eastAsia="Times New Roman" w:hAnsi="Times New Roman" w:cs="Times New Roman"/>
          <w:bCs/>
          <w:sz w:val="28"/>
          <w:szCs w:val="28"/>
          <w:lang w:eastAsia="ru-RU" w:bidi="ru-RU"/>
        </w:rPr>
        <w:t>СРМ</w:t>
      </w:r>
      <w:r w:rsidRPr="009C3DE6">
        <w:rPr>
          <w:rFonts w:ascii="Times New Roman" w:eastAsia="Times New Roman" w:hAnsi="Times New Roman" w:cs="Times New Roman"/>
          <w:bCs/>
          <w:sz w:val="28"/>
          <w:szCs w:val="28"/>
          <w:lang w:val="en-US" w:eastAsia="ru-RU" w:bidi="ru-RU"/>
        </w:rPr>
        <w:t>);</w:t>
      </w:r>
    </w:p>
    <w:p w14:paraId="24FB5CC3"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бағдарламаларды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талдау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бағалау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әдісі</w:t>
      </w:r>
      <w:r w:rsidRPr="009C3DE6">
        <w:rPr>
          <w:rFonts w:ascii="Times New Roman" w:eastAsia="Times New Roman" w:hAnsi="Times New Roman" w:cs="Times New Roman"/>
          <w:bCs/>
          <w:sz w:val="28"/>
          <w:szCs w:val="28"/>
          <w:lang w:val="en-US" w:eastAsia="ru-RU" w:bidi="ru-RU"/>
        </w:rPr>
        <w:t xml:space="preserve"> (Prodram Evalution and Review Techique - PERT).</w:t>
      </w:r>
    </w:p>
    <w:p w14:paraId="5A227310"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пакеттерімен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шешілетін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міндеттер</w:t>
      </w:r>
      <w:r w:rsidRPr="009C3DE6">
        <w:rPr>
          <w:rFonts w:ascii="Times New Roman" w:eastAsia="Times New Roman" w:hAnsi="Times New Roman" w:cs="Times New Roman"/>
          <w:bCs/>
          <w:sz w:val="28"/>
          <w:szCs w:val="28"/>
          <w:lang w:val="en-US" w:eastAsia="ru-RU" w:bidi="ru-RU"/>
        </w:rPr>
        <w:t>.</w:t>
      </w:r>
    </w:p>
    <w:p w14:paraId="76A51EED"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lastRenderedPageBreak/>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пакеттері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олардың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орындалуын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бақылауға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арналған</w:t>
      </w:r>
      <w:r w:rsidRPr="009C3DE6">
        <w:rPr>
          <w:rFonts w:ascii="Times New Roman" w:eastAsia="Times New Roman" w:hAnsi="Times New Roman" w:cs="Times New Roman"/>
          <w:bCs/>
          <w:sz w:val="28"/>
          <w:szCs w:val="28"/>
          <w:lang w:val="en-US" w:eastAsia="ru-RU" w:bidi="ru-RU"/>
        </w:rPr>
        <w:t>.</w:t>
      </w:r>
    </w:p>
    <w:p w14:paraId="37A05C70"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Жоспарлау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жұмыстарды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кестесін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жасауды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жұмыстарын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мерзімдерін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белгілеу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жұмыстарын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арналған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ресурстарды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тағайындауды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қажетті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шығындарды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анықтауды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уақыт</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бойынша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бөлуді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қамтиды</w:t>
      </w:r>
      <w:r w:rsidRPr="009C3DE6">
        <w:rPr>
          <w:rFonts w:ascii="Times New Roman" w:eastAsia="Times New Roman" w:hAnsi="Times New Roman" w:cs="Times New Roman"/>
          <w:bCs/>
          <w:sz w:val="28"/>
          <w:szCs w:val="28"/>
          <w:lang w:val="en-US" w:eastAsia="ru-RU" w:bidi="ru-RU"/>
        </w:rPr>
        <w:t>.</w:t>
      </w:r>
    </w:p>
    <w:p w14:paraId="1E0715B9"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Түзету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Жасалған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жобаны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барысында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бірнеше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рет</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түзетуге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тура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келеді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Түзету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процесі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жобаның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орындалу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барысы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туралы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ақпарат</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негізінде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субпроцесстерін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қайта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болып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табылады</w:t>
      </w:r>
      <w:r w:rsidRPr="009C3DE6">
        <w:rPr>
          <w:rFonts w:ascii="Times New Roman" w:eastAsia="Times New Roman" w:hAnsi="Times New Roman" w:cs="Times New Roman"/>
          <w:bCs/>
          <w:sz w:val="28"/>
          <w:szCs w:val="28"/>
          <w:lang w:val="en-US" w:eastAsia="ru-RU" w:bidi="ru-RU"/>
        </w:rPr>
        <w:t>.</w:t>
      </w:r>
    </w:p>
    <w:p w14:paraId="10D9164D"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Қуатты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ерекшелігі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мыналар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болып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табылады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жоспарланатын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міндеттердің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көп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саны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бірнеше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мыңға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дейін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сипаттаудың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нақтылаудың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бірнеше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деңгейін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қолдау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қабілеті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міндеттерінің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кестесін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оңтайландырудың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күрделі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әдістерін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пайдалану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ресурстардың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бірнеше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түрлі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түрлерін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бөлу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Мысалдар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қуатты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бола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алады</w:t>
      </w:r>
      <w:r w:rsidRPr="009C3DE6">
        <w:rPr>
          <w:rFonts w:ascii="Times New Roman" w:eastAsia="Times New Roman" w:hAnsi="Times New Roman" w:cs="Times New Roman"/>
          <w:bCs/>
          <w:sz w:val="28"/>
          <w:szCs w:val="28"/>
          <w:lang w:val="en-US" w:eastAsia="ru-RU" w:bidi="ru-RU"/>
        </w:rPr>
        <w:t xml:space="preserve"> Artemis Project </w:t>
      </w:r>
      <w:r w:rsidRPr="009C3DE6">
        <w:rPr>
          <w:rFonts w:ascii="Times New Roman" w:eastAsia="Times New Roman" w:hAnsi="Times New Roman" w:cs="Times New Roman"/>
          <w:bCs/>
          <w:sz w:val="28"/>
          <w:szCs w:val="28"/>
          <w:lang w:eastAsia="ru-RU" w:bidi="ru-RU"/>
        </w:rPr>
        <w:t>фирманың</w:t>
      </w:r>
      <w:r w:rsidRPr="009C3DE6">
        <w:rPr>
          <w:rFonts w:ascii="Times New Roman" w:eastAsia="Times New Roman" w:hAnsi="Times New Roman" w:cs="Times New Roman"/>
          <w:bCs/>
          <w:sz w:val="28"/>
          <w:szCs w:val="28"/>
          <w:lang w:val="en-US" w:eastAsia="ru-RU" w:bidi="ru-RU"/>
        </w:rPr>
        <w:t xml:space="preserve"> Metier, Primavera Project Planner </w:t>
      </w:r>
      <w:r w:rsidRPr="009C3DE6">
        <w:rPr>
          <w:rFonts w:ascii="Times New Roman" w:eastAsia="Times New Roman" w:hAnsi="Times New Roman" w:cs="Times New Roman"/>
          <w:bCs/>
          <w:sz w:val="28"/>
          <w:szCs w:val="28"/>
          <w:lang w:eastAsia="ru-RU" w:bidi="ru-RU"/>
        </w:rPr>
        <w:t>фирманың</w:t>
      </w:r>
      <w:r w:rsidRPr="009C3DE6">
        <w:rPr>
          <w:rFonts w:ascii="Times New Roman" w:eastAsia="Times New Roman" w:hAnsi="Times New Roman" w:cs="Times New Roman"/>
          <w:bCs/>
          <w:sz w:val="28"/>
          <w:szCs w:val="28"/>
          <w:lang w:val="en-US" w:eastAsia="ru-RU" w:bidi="ru-RU"/>
        </w:rPr>
        <w:t xml:space="preserve"> Primavera Systems, Open Plan </w:t>
      </w:r>
      <w:r w:rsidRPr="009C3DE6">
        <w:rPr>
          <w:rFonts w:ascii="Times New Roman" w:eastAsia="Times New Roman" w:hAnsi="Times New Roman" w:cs="Times New Roman"/>
          <w:bCs/>
          <w:sz w:val="28"/>
          <w:szCs w:val="28"/>
          <w:lang w:eastAsia="ru-RU" w:bidi="ru-RU"/>
        </w:rPr>
        <w:t>фирманың</w:t>
      </w:r>
      <w:r w:rsidRPr="009C3DE6">
        <w:rPr>
          <w:rFonts w:ascii="Times New Roman" w:eastAsia="Times New Roman" w:hAnsi="Times New Roman" w:cs="Times New Roman"/>
          <w:bCs/>
          <w:sz w:val="28"/>
          <w:szCs w:val="28"/>
          <w:lang w:val="en-US" w:eastAsia="ru-RU" w:bidi="ru-RU"/>
        </w:rPr>
        <w:t xml:space="preserve"> Welcom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қамтамасыз</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ету</w:t>
      </w:r>
      <w:r w:rsidRPr="009C3DE6">
        <w:rPr>
          <w:rFonts w:ascii="Times New Roman" w:eastAsia="Times New Roman" w:hAnsi="Times New Roman" w:cs="Times New Roman"/>
          <w:bCs/>
          <w:sz w:val="28"/>
          <w:szCs w:val="28"/>
          <w:lang w:val="en-US" w:eastAsia="ru-RU" w:bidi="ru-RU"/>
        </w:rPr>
        <w:t xml:space="preserve">, Project Manager Workbench </w:t>
      </w:r>
      <w:r w:rsidRPr="009C3DE6">
        <w:rPr>
          <w:rFonts w:ascii="Times New Roman" w:eastAsia="Times New Roman" w:hAnsi="Times New Roman" w:cs="Times New Roman"/>
          <w:bCs/>
          <w:sz w:val="28"/>
          <w:szCs w:val="28"/>
          <w:lang w:eastAsia="ru-RU" w:bidi="ru-RU"/>
        </w:rPr>
        <w:t>фирманың</w:t>
      </w:r>
      <w:r w:rsidRPr="009C3DE6">
        <w:rPr>
          <w:rFonts w:ascii="Times New Roman" w:eastAsia="Times New Roman" w:hAnsi="Times New Roman" w:cs="Times New Roman"/>
          <w:bCs/>
          <w:sz w:val="28"/>
          <w:szCs w:val="28"/>
          <w:lang w:val="en-US" w:eastAsia="ru-RU" w:bidi="ru-RU"/>
        </w:rPr>
        <w:t xml:space="preserve"> Applied Business Technology Corporation. Applied Business Technology Corporation </w:t>
      </w:r>
      <w:r w:rsidRPr="009C3DE6">
        <w:rPr>
          <w:rFonts w:ascii="Times New Roman" w:eastAsia="Times New Roman" w:hAnsi="Times New Roman" w:cs="Times New Roman"/>
          <w:bCs/>
          <w:sz w:val="28"/>
          <w:szCs w:val="28"/>
          <w:lang w:eastAsia="ru-RU" w:bidi="ru-RU"/>
        </w:rPr>
        <w:t>фирмасының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өнімін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қарастырайық</w:t>
      </w:r>
      <w:r w:rsidRPr="009C3DE6">
        <w:rPr>
          <w:rFonts w:ascii="Times New Roman" w:eastAsia="Times New Roman" w:hAnsi="Times New Roman" w:cs="Times New Roman"/>
          <w:bCs/>
          <w:sz w:val="28"/>
          <w:szCs w:val="28"/>
          <w:lang w:val="en-US" w:eastAsia="ru-RU" w:bidi="ru-RU"/>
        </w:rPr>
        <w:t>. Project Manager Workbench-</w:t>
      </w:r>
      <w:r w:rsidRPr="009C3DE6">
        <w:rPr>
          <w:rFonts w:ascii="Times New Roman" w:eastAsia="Times New Roman" w:hAnsi="Times New Roman" w:cs="Times New Roman"/>
          <w:bCs/>
          <w:sz w:val="28"/>
          <w:szCs w:val="28"/>
          <w:lang w:eastAsia="ru-RU" w:bidi="ru-RU"/>
        </w:rPr>
        <w:t>икемді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теңшеу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құралдарын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қолдану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жұмыстың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қарапайымдылығы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ыңғайлылығы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шешімнің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әмбебаптығы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шынайылығы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салдарынан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ресурстарға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шектеулері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жобаны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саласында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халықаралық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табысқа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жеткен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өнім</w:t>
      </w:r>
      <w:r w:rsidRPr="009C3DE6">
        <w:rPr>
          <w:rFonts w:ascii="Times New Roman" w:eastAsia="Times New Roman" w:hAnsi="Times New Roman" w:cs="Times New Roman"/>
          <w:bCs/>
          <w:sz w:val="28"/>
          <w:szCs w:val="28"/>
          <w:lang w:val="en-US" w:eastAsia="ru-RU" w:bidi="ru-RU"/>
        </w:rPr>
        <w:t>.</w:t>
      </w:r>
    </w:p>
    <w:p w14:paraId="7339555F"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Орта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жүйелері</w:t>
      </w:r>
      <w:r w:rsidRPr="009C3DE6">
        <w:rPr>
          <w:rFonts w:ascii="Times New Roman" w:eastAsia="Times New Roman" w:hAnsi="Times New Roman" w:cs="Times New Roman"/>
          <w:bCs/>
          <w:sz w:val="28"/>
          <w:szCs w:val="28"/>
          <w:lang w:val="en-US" w:eastAsia="ru-RU" w:bidi="ru-RU"/>
        </w:rPr>
        <w:t xml:space="preserve"> 10000-</w:t>
      </w:r>
      <w:r w:rsidRPr="009C3DE6">
        <w:rPr>
          <w:rFonts w:ascii="Times New Roman" w:eastAsia="Times New Roman" w:hAnsi="Times New Roman" w:cs="Times New Roman"/>
          <w:bCs/>
          <w:sz w:val="28"/>
          <w:szCs w:val="28"/>
          <w:lang w:eastAsia="ru-RU" w:bidi="ru-RU"/>
        </w:rPr>
        <w:t>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жуық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міндеттерді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мүмкіндік</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беретін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арналған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Осы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кластағы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көп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таралған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өнімдер</w:t>
      </w:r>
      <w:r w:rsidRPr="009C3DE6">
        <w:rPr>
          <w:rFonts w:ascii="Times New Roman" w:eastAsia="Times New Roman" w:hAnsi="Times New Roman" w:cs="Times New Roman"/>
          <w:bCs/>
          <w:sz w:val="28"/>
          <w:szCs w:val="28"/>
          <w:lang w:val="en-US" w:eastAsia="ru-RU" w:bidi="ru-RU"/>
        </w:rPr>
        <w:t xml:space="preserve"> Symantec </w:t>
      </w:r>
      <w:r w:rsidRPr="009C3DE6">
        <w:rPr>
          <w:rFonts w:ascii="Times New Roman" w:eastAsia="Times New Roman" w:hAnsi="Times New Roman" w:cs="Times New Roman"/>
          <w:bCs/>
          <w:sz w:val="28"/>
          <w:szCs w:val="28"/>
          <w:lang w:eastAsia="ru-RU" w:bidi="ru-RU"/>
        </w:rPr>
        <w:t>фирмасының</w:t>
      </w:r>
      <w:r w:rsidRPr="009C3DE6">
        <w:rPr>
          <w:rFonts w:ascii="Times New Roman" w:eastAsia="Times New Roman" w:hAnsi="Times New Roman" w:cs="Times New Roman"/>
          <w:bCs/>
          <w:sz w:val="28"/>
          <w:szCs w:val="28"/>
          <w:lang w:val="en-US" w:eastAsia="ru-RU" w:bidi="ru-RU"/>
        </w:rPr>
        <w:t xml:space="preserve"> Time-Line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Microsoft Project </w:t>
      </w:r>
      <w:r w:rsidRPr="009C3DE6">
        <w:rPr>
          <w:rFonts w:ascii="Times New Roman" w:eastAsia="Times New Roman" w:hAnsi="Times New Roman" w:cs="Times New Roman"/>
          <w:bCs/>
          <w:sz w:val="28"/>
          <w:szCs w:val="28"/>
          <w:lang w:eastAsia="ru-RU" w:bidi="ru-RU"/>
        </w:rPr>
        <w:t>фирмасының</w:t>
      </w:r>
      <w:r w:rsidRPr="009C3DE6">
        <w:rPr>
          <w:rFonts w:ascii="Times New Roman" w:eastAsia="Times New Roman" w:hAnsi="Times New Roman" w:cs="Times New Roman"/>
          <w:bCs/>
          <w:sz w:val="28"/>
          <w:szCs w:val="28"/>
          <w:lang w:val="en-US" w:eastAsia="ru-RU" w:bidi="ru-RU"/>
        </w:rPr>
        <w:t xml:space="preserve"> Microsoft Project </w:t>
      </w:r>
      <w:r w:rsidRPr="009C3DE6">
        <w:rPr>
          <w:rFonts w:ascii="Times New Roman" w:eastAsia="Times New Roman" w:hAnsi="Times New Roman" w:cs="Times New Roman"/>
          <w:bCs/>
          <w:sz w:val="28"/>
          <w:szCs w:val="28"/>
          <w:lang w:eastAsia="ru-RU" w:bidi="ru-RU"/>
        </w:rPr>
        <w:t>болып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табылады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Бұл</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тікелей</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басшыларының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пайдалануына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бағытталған</w:t>
      </w:r>
      <w:r w:rsidRPr="009C3DE6">
        <w:rPr>
          <w:rFonts w:ascii="Times New Roman" w:eastAsia="Times New Roman" w:hAnsi="Times New Roman" w:cs="Times New Roman"/>
          <w:bCs/>
          <w:sz w:val="28"/>
          <w:szCs w:val="28"/>
          <w:lang w:val="en-US" w:eastAsia="ru-RU" w:bidi="ru-RU"/>
        </w:rPr>
        <w:t>.</w:t>
      </w:r>
    </w:p>
    <w:p w14:paraId="798D0FB3"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Бұл</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кластың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үшін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негізгі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Ерекше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белгілер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қолайлы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интерфейс</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оңтайландырылған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алгоритмдердің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қарапайымдылығы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сондай</w:t>
      </w:r>
      <w:r w:rsidRPr="009C3DE6">
        <w:rPr>
          <w:rFonts w:ascii="Times New Roman" w:eastAsia="Times New Roman" w:hAnsi="Times New Roman" w:cs="Times New Roman"/>
          <w:bCs/>
          <w:sz w:val="28"/>
          <w:szCs w:val="28"/>
          <w:lang w:val="en-US" w:eastAsia="ru-RU" w:bidi="ru-RU"/>
        </w:rPr>
        <w:t>-</w:t>
      </w:r>
      <w:r w:rsidRPr="009C3DE6">
        <w:rPr>
          <w:rFonts w:ascii="Times New Roman" w:eastAsia="Times New Roman" w:hAnsi="Times New Roman" w:cs="Times New Roman"/>
          <w:bCs/>
          <w:sz w:val="28"/>
          <w:szCs w:val="28"/>
          <w:lang w:eastAsia="ru-RU" w:bidi="ru-RU"/>
        </w:rPr>
        <w:t>ақ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оларда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экономикалық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есепке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алу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функцияларын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біріктірудің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жеткілікті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деңгейі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жобаларға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шығындарды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талдау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болып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табылады</w:t>
      </w:r>
      <w:r w:rsidRPr="009C3DE6">
        <w:rPr>
          <w:rFonts w:ascii="Times New Roman" w:eastAsia="Times New Roman" w:hAnsi="Times New Roman" w:cs="Times New Roman"/>
          <w:bCs/>
          <w:sz w:val="28"/>
          <w:szCs w:val="28"/>
          <w:lang w:val="en-US" w:eastAsia="ru-RU" w:bidi="ru-RU"/>
        </w:rPr>
        <w:t>.</w:t>
      </w:r>
    </w:p>
    <w:p w14:paraId="33A03F56"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жылдам</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бизнес</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немесе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әзірлеудегі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Шағын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ұйымдардың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менеджерлеріне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арналған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топ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немесе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бөлім</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бастығының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деңгейі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Олар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көбінесе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жоғарыда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қарастырылған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оңайлатылған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нұсқасы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болып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табылады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мысалы</w:t>
      </w:r>
      <w:r w:rsidRPr="009C3DE6">
        <w:rPr>
          <w:rFonts w:ascii="Times New Roman" w:eastAsia="Times New Roman" w:hAnsi="Times New Roman" w:cs="Times New Roman"/>
          <w:bCs/>
          <w:sz w:val="28"/>
          <w:szCs w:val="28"/>
          <w:lang w:val="en-US" w:eastAsia="ru-RU" w:bidi="ru-RU"/>
        </w:rPr>
        <w:t xml:space="preserve">, Symantec </w:t>
      </w:r>
      <w:r w:rsidRPr="009C3DE6">
        <w:rPr>
          <w:rFonts w:ascii="Times New Roman" w:eastAsia="Times New Roman" w:hAnsi="Times New Roman" w:cs="Times New Roman"/>
          <w:bCs/>
          <w:sz w:val="28"/>
          <w:szCs w:val="28"/>
          <w:lang w:eastAsia="ru-RU" w:bidi="ru-RU"/>
        </w:rPr>
        <w:t>фирмасының</w:t>
      </w:r>
      <w:r w:rsidRPr="009C3DE6">
        <w:rPr>
          <w:rFonts w:ascii="Times New Roman" w:eastAsia="Times New Roman" w:hAnsi="Times New Roman" w:cs="Times New Roman"/>
          <w:bCs/>
          <w:sz w:val="28"/>
          <w:szCs w:val="28"/>
          <w:lang w:val="en-US" w:eastAsia="ru-RU" w:bidi="ru-RU"/>
        </w:rPr>
        <w:t xml:space="preserve"> On Taget </w:t>
      </w:r>
      <w:r w:rsidRPr="009C3DE6">
        <w:rPr>
          <w:rFonts w:ascii="Times New Roman" w:eastAsia="Times New Roman" w:hAnsi="Times New Roman" w:cs="Times New Roman"/>
          <w:bCs/>
          <w:sz w:val="28"/>
          <w:szCs w:val="28"/>
          <w:lang w:eastAsia="ru-RU" w:bidi="ru-RU"/>
        </w:rPr>
        <w:t>сияқты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гантт</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диаграммаларын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пайдаланып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ғана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жүзеге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асырады</w:t>
      </w:r>
      <w:r w:rsidRPr="009C3DE6">
        <w:rPr>
          <w:rFonts w:ascii="Times New Roman" w:eastAsia="Times New Roman" w:hAnsi="Times New Roman" w:cs="Times New Roman"/>
          <w:bCs/>
          <w:sz w:val="28"/>
          <w:szCs w:val="28"/>
          <w:lang w:val="en-US" w:eastAsia="ru-RU" w:bidi="ru-RU"/>
        </w:rPr>
        <w:t>.</w:t>
      </w:r>
    </w:p>
    <w:p w14:paraId="25AAA315"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p>
    <w:p w14:paraId="1E3F1221"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Қазіргі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уақытта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Батыс</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нарықта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жұмыстарды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орындаудың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күнтізбелік</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кестесін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бақылау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функцияларын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автоматтандыратын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дербес</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компьютерлер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үшін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әмбебап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мамандандырылған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пакеттердің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едәуір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саны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ұсынылған</w:t>
      </w:r>
      <w:r w:rsidRPr="009C3DE6">
        <w:rPr>
          <w:rFonts w:ascii="Times New Roman" w:eastAsia="Times New Roman" w:hAnsi="Times New Roman" w:cs="Times New Roman"/>
          <w:bCs/>
          <w:sz w:val="28"/>
          <w:szCs w:val="28"/>
          <w:lang w:val="en-US" w:eastAsia="ru-RU" w:bidi="ru-RU"/>
        </w:rPr>
        <w:t>.</w:t>
      </w:r>
    </w:p>
    <w:p w14:paraId="74A749FC"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Күнтізбелік</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жүйелерімен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қатар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соңғы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уақытта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әмбебап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мүмкіндіктерін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толықтыратын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кеңінен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таралды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Әдетте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қосымша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қамтамасыз</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ету</w:t>
      </w:r>
      <w:r w:rsidRPr="009C3DE6">
        <w:rPr>
          <w:rFonts w:ascii="Times New Roman" w:eastAsia="Times New Roman" w:hAnsi="Times New Roman" w:cs="Times New Roman"/>
          <w:bCs/>
          <w:sz w:val="28"/>
          <w:szCs w:val="28"/>
          <w:lang w:val="en-US" w:eastAsia="ru-RU" w:bidi="ru-RU"/>
        </w:rPr>
        <w:t>:</w:t>
      </w:r>
    </w:p>
    <w:p w14:paraId="50CE4C1F"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басқарудың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жекелеген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функцияларын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қосу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немесе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жақсарту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мысалы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тәуекелдерді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талдау</w:t>
      </w:r>
      <w:r w:rsidRPr="009C3DE6">
        <w:rPr>
          <w:rFonts w:ascii="Times New Roman" w:eastAsia="Times New Roman" w:hAnsi="Times New Roman" w:cs="Times New Roman"/>
          <w:bCs/>
          <w:sz w:val="28"/>
          <w:szCs w:val="28"/>
          <w:lang w:val="en-US" w:eastAsia="ru-RU" w:bidi="ru-RU"/>
        </w:rPr>
        <w:t xml:space="preserve"> (Palisade Corp. (HMS Software TimeControl), </w:t>
      </w:r>
      <w:r w:rsidRPr="009C3DE6">
        <w:rPr>
          <w:rFonts w:ascii="Times New Roman" w:eastAsia="Times New Roman" w:hAnsi="Times New Roman" w:cs="Times New Roman"/>
          <w:bCs/>
          <w:sz w:val="28"/>
          <w:szCs w:val="28"/>
          <w:lang w:eastAsia="ru-RU" w:bidi="ru-RU"/>
        </w:rPr>
        <w:lastRenderedPageBreak/>
        <w:t>шектелген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ресурстарда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кестені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есептеу</w:t>
      </w:r>
      <w:r w:rsidRPr="009C3DE6">
        <w:rPr>
          <w:rFonts w:ascii="Times New Roman" w:eastAsia="Times New Roman" w:hAnsi="Times New Roman" w:cs="Times New Roman"/>
          <w:bCs/>
          <w:sz w:val="28"/>
          <w:szCs w:val="28"/>
          <w:lang w:val="en-US" w:eastAsia="ru-RU" w:bidi="ru-RU"/>
        </w:rPr>
        <w:t xml:space="preserve"> (Parsifal Systems Inc. BestSchedule for Projects);</w:t>
      </w:r>
    </w:p>
    <w:p w14:paraId="154B199B"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жүйесін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корпоративтік</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жүйелеріне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біріктіру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мысалы</w:t>
      </w:r>
      <w:r w:rsidRPr="009C3DE6">
        <w:rPr>
          <w:rFonts w:ascii="Times New Roman" w:eastAsia="Times New Roman" w:hAnsi="Times New Roman" w:cs="Times New Roman"/>
          <w:bCs/>
          <w:sz w:val="28"/>
          <w:szCs w:val="28"/>
          <w:lang w:val="en-US" w:eastAsia="ru-RU" w:bidi="ru-RU"/>
        </w:rPr>
        <w:t xml:space="preserve">, Marin Research Inc. Lotus Notes </w:t>
      </w:r>
      <w:r w:rsidRPr="009C3DE6">
        <w:rPr>
          <w:rFonts w:ascii="Times New Roman" w:eastAsia="Times New Roman" w:hAnsi="Times New Roman" w:cs="Times New Roman"/>
          <w:bCs/>
          <w:sz w:val="28"/>
          <w:szCs w:val="28"/>
          <w:lang w:eastAsia="ru-RU" w:bidi="ru-RU"/>
        </w:rPr>
        <w:t>үшін</w:t>
      </w:r>
      <w:r w:rsidRPr="009C3DE6">
        <w:rPr>
          <w:rFonts w:ascii="Times New Roman" w:eastAsia="Times New Roman" w:hAnsi="Times New Roman" w:cs="Times New Roman"/>
          <w:bCs/>
          <w:sz w:val="28"/>
          <w:szCs w:val="28"/>
          <w:lang w:val="en-US" w:eastAsia="ru-RU" w:bidi="ru-RU"/>
        </w:rPr>
        <w:t xml:space="preserve"> Project Gateway, Time Line Solutions </w:t>
      </w:r>
      <w:r w:rsidRPr="009C3DE6">
        <w:rPr>
          <w:rFonts w:ascii="Times New Roman" w:eastAsia="Times New Roman" w:hAnsi="Times New Roman" w:cs="Times New Roman"/>
          <w:bCs/>
          <w:sz w:val="28"/>
          <w:szCs w:val="28"/>
          <w:lang w:eastAsia="ru-RU" w:bidi="ru-RU"/>
        </w:rPr>
        <w:t>Согр</w:t>
      </w:r>
      <w:r w:rsidRPr="009C3DE6">
        <w:rPr>
          <w:rFonts w:ascii="Times New Roman" w:eastAsia="Times New Roman" w:hAnsi="Times New Roman" w:cs="Times New Roman"/>
          <w:bCs/>
          <w:sz w:val="28"/>
          <w:szCs w:val="28"/>
          <w:lang w:val="en-US" w:eastAsia="ru-RU" w:bidi="ru-RU"/>
        </w:rPr>
        <w:t xml:space="preserve">. Novell GroupWise </w:t>
      </w:r>
      <w:r w:rsidRPr="009C3DE6">
        <w:rPr>
          <w:rFonts w:ascii="Times New Roman" w:eastAsia="Times New Roman" w:hAnsi="Times New Roman" w:cs="Times New Roman"/>
          <w:bCs/>
          <w:sz w:val="28"/>
          <w:szCs w:val="28"/>
          <w:lang w:eastAsia="ru-RU" w:bidi="ru-RU"/>
        </w:rPr>
        <w:t>үшін</w:t>
      </w:r>
      <w:r w:rsidRPr="009C3DE6">
        <w:rPr>
          <w:rFonts w:ascii="Times New Roman" w:eastAsia="Times New Roman" w:hAnsi="Times New Roman" w:cs="Times New Roman"/>
          <w:bCs/>
          <w:sz w:val="28"/>
          <w:szCs w:val="28"/>
          <w:lang w:val="en-US" w:eastAsia="ru-RU" w:bidi="ru-RU"/>
        </w:rPr>
        <w:t xml:space="preserve"> Project Management Integrator, Oracle </w:t>
      </w:r>
      <w:r w:rsidRPr="009C3DE6">
        <w:rPr>
          <w:rFonts w:ascii="Times New Roman" w:eastAsia="Times New Roman" w:hAnsi="Times New Roman" w:cs="Times New Roman"/>
          <w:bCs/>
          <w:sz w:val="28"/>
          <w:szCs w:val="28"/>
          <w:lang w:eastAsia="ru-RU" w:bidi="ru-RU"/>
        </w:rPr>
        <w:t>үшін</w:t>
      </w:r>
      <w:r w:rsidRPr="009C3DE6">
        <w:rPr>
          <w:rFonts w:ascii="Times New Roman" w:eastAsia="Times New Roman" w:hAnsi="Times New Roman" w:cs="Times New Roman"/>
          <w:bCs/>
          <w:sz w:val="28"/>
          <w:szCs w:val="28"/>
          <w:lang w:val="en-US" w:eastAsia="ru-RU" w:bidi="ru-RU"/>
        </w:rPr>
        <w:t xml:space="preserve"> Project Updater);</w:t>
      </w:r>
    </w:p>
    <w:p w14:paraId="7D2208B3"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нақты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пәндік</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салада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ерекшелігіне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әмбебап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қамтамасыз</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етуді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орнату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мысалы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құрылыс</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жобаларына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арналған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сметалық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жүйелермен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интеграциялау</w:t>
      </w:r>
      <w:r w:rsidRPr="009C3DE6">
        <w:rPr>
          <w:rFonts w:ascii="Times New Roman" w:eastAsia="Times New Roman" w:hAnsi="Times New Roman" w:cs="Times New Roman"/>
          <w:bCs/>
          <w:sz w:val="28"/>
          <w:szCs w:val="28"/>
          <w:lang w:val="en-US" w:eastAsia="ru-RU" w:bidi="ru-RU"/>
        </w:rPr>
        <w:t>).</w:t>
      </w:r>
    </w:p>
    <w:p w14:paraId="1DB4C07A"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Жүйелер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арасындағы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негізгі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айырмашылықтар</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ресурстық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және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көп</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жоспарлау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мен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бақылау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функцияларын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іске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асыруда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байқалады</w:t>
      </w:r>
      <w:r w:rsidRPr="009C3DE6">
        <w:rPr>
          <w:rFonts w:ascii="Times New Roman" w:eastAsia="Times New Roman" w:hAnsi="Times New Roman" w:cs="Times New Roman"/>
          <w:bCs/>
          <w:sz w:val="28"/>
          <w:szCs w:val="28"/>
          <w:lang w:val="en-US" w:eastAsia="ru-RU" w:bidi="ru-RU"/>
        </w:rPr>
        <w:t>.</w:t>
      </w:r>
    </w:p>
    <w:p w14:paraId="3A48CF21" w14:textId="77777777" w:rsidR="009C3DE6"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val="en-US" w:eastAsia="ru-RU" w:bidi="ru-RU"/>
        </w:rPr>
      </w:pPr>
      <w:r w:rsidRPr="009C3DE6">
        <w:rPr>
          <w:rFonts w:ascii="Times New Roman" w:eastAsia="Times New Roman" w:hAnsi="Times New Roman" w:cs="Times New Roman"/>
          <w:bCs/>
          <w:sz w:val="28"/>
          <w:szCs w:val="28"/>
          <w:lang w:eastAsia="ru-RU" w:bidi="ru-RU"/>
        </w:rPr>
        <w:t>Айта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кету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керек</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бүгінгі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таңда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жобаларды</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басқару</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үшін</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бағдарламалық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қамтамасыз</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етудің</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барлық</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негізгі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өндірушілері</w:t>
      </w:r>
      <w:r w:rsidRPr="009C3DE6">
        <w:rPr>
          <w:rFonts w:ascii="Times New Roman" w:eastAsia="Times New Roman" w:hAnsi="Times New Roman" w:cs="Times New Roman"/>
          <w:bCs/>
          <w:sz w:val="28"/>
          <w:szCs w:val="28"/>
          <w:lang w:val="en-US" w:eastAsia="ru-RU" w:bidi="ru-RU"/>
        </w:rPr>
        <w:t xml:space="preserve"> (Scitor-</w:t>
      </w:r>
      <w:r w:rsidRPr="009C3DE6">
        <w:rPr>
          <w:rFonts w:ascii="Times New Roman" w:eastAsia="Times New Roman" w:hAnsi="Times New Roman" w:cs="Times New Roman"/>
          <w:bCs/>
          <w:sz w:val="28"/>
          <w:szCs w:val="28"/>
          <w:lang w:eastAsia="ru-RU" w:bidi="ru-RU"/>
        </w:rPr>
        <w:t>ді</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қоспағанда</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Ресейде</w:t>
      </w:r>
      <w:r w:rsidRPr="009C3DE6">
        <w:rPr>
          <w:rFonts w:ascii="Times New Roman" w:eastAsia="Times New Roman" w:hAnsi="Times New Roman" w:cs="Times New Roman"/>
          <w:bCs/>
          <w:sz w:val="28"/>
          <w:szCs w:val="28"/>
          <w:lang w:val="en-US" w:eastAsia="ru-RU" w:bidi="ru-RU"/>
        </w:rPr>
        <w:t xml:space="preserve"> </w:t>
      </w:r>
      <w:r w:rsidRPr="009C3DE6">
        <w:rPr>
          <w:rFonts w:ascii="Times New Roman" w:eastAsia="Times New Roman" w:hAnsi="Times New Roman" w:cs="Times New Roman"/>
          <w:bCs/>
          <w:sz w:val="28"/>
          <w:szCs w:val="28"/>
          <w:lang w:eastAsia="ru-RU" w:bidi="ru-RU"/>
        </w:rPr>
        <w:t>ұсынылған</w:t>
      </w:r>
      <w:r w:rsidRPr="009C3DE6">
        <w:rPr>
          <w:rFonts w:ascii="Times New Roman" w:eastAsia="Times New Roman" w:hAnsi="Times New Roman" w:cs="Times New Roman"/>
          <w:bCs/>
          <w:sz w:val="28"/>
          <w:szCs w:val="28"/>
          <w:lang w:val="en-US" w:eastAsia="ru-RU" w:bidi="ru-RU"/>
        </w:rPr>
        <w:t>.</w:t>
      </w:r>
    </w:p>
    <w:p w14:paraId="7C16D64D" w14:textId="163EF16B" w:rsidR="00125C13" w:rsidRPr="009C3DE6" w:rsidRDefault="009C3DE6" w:rsidP="009C3DE6">
      <w:pPr>
        <w:widowControl w:val="0"/>
        <w:tabs>
          <w:tab w:val="left" w:pos="2099"/>
        </w:tabs>
        <w:autoSpaceDE w:val="0"/>
        <w:autoSpaceDN w:val="0"/>
        <w:spacing w:before="3" w:after="0" w:line="240" w:lineRule="auto"/>
        <w:ind w:right="897"/>
        <w:jc w:val="both"/>
        <w:outlineLvl w:val="0"/>
        <w:rPr>
          <w:rFonts w:ascii="Times New Roman" w:eastAsia="Times New Roman" w:hAnsi="Times New Roman" w:cs="Times New Roman"/>
          <w:bCs/>
          <w:sz w:val="28"/>
          <w:szCs w:val="28"/>
          <w:lang w:eastAsia="ru-RU" w:bidi="ru-RU"/>
        </w:rPr>
      </w:pPr>
      <w:r w:rsidRPr="009C3DE6">
        <w:rPr>
          <w:rFonts w:ascii="Times New Roman" w:eastAsia="Times New Roman" w:hAnsi="Times New Roman" w:cs="Times New Roman"/>
          <w:bCs/>
          <w:sz w:val="28"/>
          <w:szCs w:val="28"/>
          <w:lang w:eastAsia="ru-RU" w:bidi="ru-RU"/>
        </w:rPr>
        <w:t>Бағдарламалық жүйелер нарығы жалпы консервативті. Әрбір компания өз өнімдерінің қуатын арттыруда. Оның функционалдығын арттырады. Алайда, бұл нарықта кешенді өнімдер құрамында басқару бағдарламаларын немесе модульдерді құрудың айқын үрдісі байқалады.</w:t>
      </w:r>
      <w:bookmarkStart w:id="0" w:name="_GoBack"/>
      <w:bookmarkEnd w:id="0"/>
    </w:p>
    <w:sectPr w:rsidR="00125C13" w:rsidRPr="009C3DE6" w:rsidSect="009C3DE6">
      <w:pgSz w:w="11910" w:h="16840"/>
      <w:pgMar w:top="1040" w:right="46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9B1DA6"/>
    <w:multiLevelType w:val="hybridMultilevel"/>
    <w:tmpl w:val="571E8374"/>
    <w:lvl w:ilvl="0" w:tplc="84E23A8A">
      <w:start w:val="1"/>
      <w:numFmt w:val="decimal"/>
      <w:lvlText w:val="%1."/>
      <w:lvlJc w:val="left"/>
      <w:pPr>
        <w:ind w:left="399" w:hanging="317"/>
      </w:pPr>
      <w:rPr>
        <w:rFonts w:ascii="Times New Roman" w:eastAsia="Times New Roman" w:hAnsi="Times New Roman" w:cs="Times New Roman" w:hint="default"/>
        <w:w w:val="99"/>
        <w:sz w:val="28"/>
        <w:szCs w:val="28"/>
        <w:lang w:val="ru-RU" w:eastAsia="ru-RU" w:bidi="ru-RU"/>
      </w:rPr>
    </w:lvl>
    <w:lvl w:ilvl="1" w:tplc="25C8F2A2">
      <w:numFmt w:val="bullet"/>
      <w:lvlText w:val="•"/>
      <w:lvlJc w:val="left"/>
      <w:pPr>
        <w:ind w:left="1374" w:hanging="317"/>
      </w:pPr>
      <w:rPr>
        <w:rFonts w:hint="default"/>
        <w:lang w:val="ru-RU" w:eastAsia="ru-RU" w:bidi="ru-RU"/>
      </w:rPr>
    </w:lvl>
    <w:lvl w:ilvl="2" w:tplc="E1005D46">
      <w:numFmt w:val="bullet"/>
      <w:lvlText w:val="•"/>
      <w:lvlJc w:val="left"/>
      <w:pPr>
        <w:ind w:left="2348" w:hanging="317"/>
      </w:pPr>
      <w:rPr>
        <w:rFonts w:hint="default"/>
        <w:lang w:val="ru-RU" w:eastAsia="ru-RU" w:bidi="ru-RU"/>
      </w:rPr>
    </w:lvl>
    <w:lvl w:ilvl="3" w:tplc="B4362B40">
      <w:numFmt w:val="bullet"/>
      <w:lvlText w:val="•"/>
      <w:lvlJc w:val="left"/>
      <w:pPr>
        <w:ind w:left="3323" w:hanging="317"/>
      </w:pPr>
      <w:rPr>
        <w:rFonts w:hint="default"/>
        <w:lang w:val="ru-RU" w:eastAsia="ru-RU" w:bidi="ru-RU"/>
      </w:rPr>
    </w:lvl>
    <w:lvl w:ilvl="4" w:tplc="A2D68F78">
      <w:numFmt w:val="bullet"/>
      <w:lvlText w:val="•"/>
      <w:lvlJc w:val="left"/>
      <w:pPr>
        <w:ind w:left="4297" w:hanging="317"/>
      </w:pPr>
      <w:rPr>
        <w:rFonts w:hint="default"/>
        <w:lang w:val="ru-RU" w:eastAsia="ru-RU" w:bidi="ru-RU"/>
      </w:rPr>
    </w:lvl>
    <w:lvl w:ilvl="5" w:tplc="627C8640">
      <w:numFmt w:val="bullet"/>
      <w:lvlText w:val="•"/>
      <w:lvlJc w:val="left"/>
      <w:pPr>
        <w:ind w:left="5272" w:hanging="317"/>
      </w:pPr>
      <w:rPr>
        <w:rFonts w:hint="default"/>
        <w:lang w:val="ru-RU" w:eastAsia="ru-RU" w:bidi="ru-RU"/>
      </w:rPr>
    </w:lvl>
    <w:lvl w:ilvl="6" w:tplc="EC366276">
      <w:numFmt w:val="bullet"/>
      <w:lvlText w:val="•"/>
      <w:lvlJc w:val="left"/>
      <w:pPr>
        <w:ind w:left="6246" w:hanging="317"/>
      </w:pPr>
      <w:rPr>
        <w:rFonts w:hint="default"/>
        <w:lang w:val="ru-RU" w:eastAsia="ru-RU" w:bidi="ru-RU"/>
      </w:rPr>
    </w:lvl>
    <w:lvl w:ilvl="7" w:tplc="D6480698">
      <w:numFmt w:val="bullet"/>
      <w:lvlText w:val="•"/>
      <w:lvlJc w:val="left"/>
      <w:pPr>
        <w:ind w:left="7220" w:hanging="317"/>
      </w:pPr>
      <w:rPr>
        <w:rFonts w:hint="default"/>
        <w:lang w:val="ru-RU" w:eastAsia="ru-RU" w:bidi="ru-RU"/>
      </w:rPr>
    </w:lvl>
    <w:lvl w:ilvl="8" w:tplc="3F6A38A8">
      <w:numFmt w:val="bullet"/>
      <w:lvlText w:val="•"/>
      <w:lvlJc w:val="left"/>
      <w:pPr>
        <w:ind w:left="8195" w:hanging="317"/>
      </w:pPr>
      <w:rPr>
        <w:rFonts w:hint="default"/>
        <w:lang w:val="ru-RU" w:eastAsia="ru-RU" w:bidi="ru-RU"/>
      </w:rPr>
    </w:lvl>
  </w:abstractNum>
  <w:abstractNum w:abstractNumId="1" w15:restartNumberingAfterBreak="0">
    <w:nsid w:val="69EC494D"/>
    <w:multiLevelType w:val="hybridMultilevel"/>
    <w:tmpl w:val="9642FAB0"/>
    <w:lvl w:ilvl="0" w:tplc="FE56BCDA">
      <w:numFmt w:val="bullet"/>
      <w:lvlText w:val="-"/>
      <w:lvlJc w:val="left"/>
      <w:pPr>
        <w:ind w:left="399" w:hanging="226"/>
      </w:pPr>
      <w:rPr>
        <w:rFonts w:ascii="Times New Roman" w:eastAsia="Times New Roman" w:hAnsi="Times New Roman" w:cs="Times New Roman" w:hint="default"/>
        <w:w w:val="99"/>
        <w:sz w:val="28"/>
        <w:szCs w:val="28"/>
        <w:lang w:val="ru-RU" w:eastAsia="ru-RU" w:bidi="ru-RU"/>
      </w:rPr>
    </w:lvl>
    <w:lvl w:ilvl="1" w:tplc="752EC6A0">
      <w:numFmt w:val="bullet"/>
      <w:lvlText w:val="•"/>
      <w:lvlJc w:val="left"/>
      <w:pPr>
        <w:ind w:left="1374" w:hanging="226"/>
      </w:pPr>
      <w:rPr>
        <w:rFonts w:hint="default"/>
        <w:lang w:val="ru-RU" w:eastAsia="ru-RU" w:bidi="ru-RU"/>
      </w:rPr>
    </w:lvl>
    <w:lvl w:ilvl="2" w:tplc="7F684312">
      <w:numFmt w:val="bullet"/>
      <w:lvlText w:val="•"/>
      <w:lvlJc w:val="left"/>
      <w:pPr>
        <w:ind w:left="2348" w:hanging="226"/>
      </w:pPr>
      <w:rPr>
        <w:rFonts w:hint="default"/>
        <w:lang w:val="ru-RU" w:eastAsia="ru-RU" w:bidi="ru-RU"/>
      </w:rPr>
    </w:lvl>
    <w:lvl w:ilvl="3" w:tplc="57ACC746">
      <w:numFmt w:val="bullet"/>
      <w:lvlText w:val="•"/>
      <w:lvlJc w:val="left"/>
      <w:pPr>
        <w:ind w:left="3323" w:hanging="226"/>
      </w:pPr>
      <w:rPr>
        <w:rFonts w:hint="default"/>
        <w:lang w:val="ru-RU" w:eastAsia="ru-RU" w:bidi="ru-RU"/>
      </w:rPr>
    </w:lvl>
    <w:lvl w:ilvl="4" w:tplc="6846E5AC">
      <w:numFmt w:val="bullet"/>
      <w:lvlText w:val="•"/>
      <w:lvlJc w:val="left"/>
      <w:pPr>
        <w:ind w:left="4297" w:hanging="226"/>
      </w:pPr>
      <w:rPr>
        <w:rFonts w:hint="default"/>
        <w:lang w:val="ru-RU" w:eastAsia="ru-RU" w:bidi="ru-RU"/>
      </w:rPr>
    </w:lvl>
    <w:lvl w:ilvl="5" w:tplc="AA84FDD0">
      <w:numFmt w:val="bullet"/>
      <w:lvlText w:val="•"/>
      <w:lvlJc w:val="left"/>
      <w:pPr>
        <w:ind w:left="5272" w:hanging="226"/>
      </w:pPr>
      <w:rPr>
        <w:rFonts w:hint="default"/>
        <w:lang w:val="ru-RU" w:eastAsia="ru-RU" w:bidi="ru-RU"/>
      </w:rPr>
    </w:lvl>
    <w:lvl w:ilvl="6" w:tplc="B0E602EC">
      <w:numFmt w:val="bullet"/>
      <w:lvlText w:val="•"/>
      <w:lvlJc w:val="left"/>
      <w:pPr>
        <w:ind w:left="6246" w:hanging="226"/>
      </w:pPr>
      <w:rPr>
        <w:rFonts w:hint="default"/>
        <w:lang w:val="ru-RU" w:eastAsia="ru-RU" w:bidi="ru-RU"/>
      </w:rPr>
    </w:lvl>
    <w:lvl w:ilvl="7" w:tplc="7AC420E8">
      <w:numFmt w:val="bullet"/>
      <w:lvlText w:val="•"/>
      <w:lvlJc w:val="left"/>
      <w:pPr>
        <w:ind w:left="7220" w:hanging="226"/>
      </w:pPr>
      <w:rPr>
        <w:rFonts w:hint="default"/>
        <w:lang w:val="ru-RU" w:eastAsia="ru-RU" w:bidi="ru-RU"/>
      </w:rPr>
    </w:lvl>
    <w:lvl w:ilvl="8" w:tplc="AD062CE2">
      <w:numFmt w:val="bullet"/>
      <w:lvlText w:val="•"/>
      <w:lvlJc w:val="left"/>
      <w:pPr>
        <w:ind w:left="8195" w:hanging="226"/>
      </w:pPr>
      <w:rPr>
        <w:rFonts w:hint="default"/>
        <w:lang w:val="ru-RU" w:eastAsia="ru-RU" w:bidi="ru-RU"/>
      </w:rPr>
    </w:lvl>
  </w:abstractNum>
  <w:abstractNum w:abstractNumId="2" w15:restartNumberingAfterBreak="0">
    <w:nsid w:val="6FF67490"/>
    <w:multiLevelType w:val="multilevel"/>
    <w:tmpl w:val="3CA4B41C"/>
    <w:lvl w:ilvl="0">
      <w:start w:val="3"/>
      <w:numFmt w:val="decimal"/>
      <w:lvlText w:val="%1"/>
      <w:lvlJc w:val="left"/>
      <w:pPr>
        <w:ind w:left="1570" w:hanging="494"/>
      </w:pPr>
      <w:rPr>
        <w:rFonts w:hint="default"/>
        <w:lang w:val="ru-RU" w:eastAsia="ru-RU" w:bidi="ru-RU"/>
      </w:rPr>
    </w:lvl>
    <w:lvl w:ilvl="1">
      <w:start w:val="1"/>
      <w:numFmt w:val="decimal"/>
      <w:lvlText w:val="%1.%2."/>
      <w:lvlJc w:val="left"/>
      <w:pPr>
        <w:ind w:left="1570" w:hanging="494"/>
        <w:jc w:val="right"/>
      </w:pPr>
      <w:rPr>
        <w:rFonts w:ascii="Times New Roman" w:eastAsia="Times New Roman" w:hAnsi="Times New Roman" w:cs="Times New Roman" w:hint="default"/>
        <w:b/>
        <w:bCs/>
        <w:w w:val="99"/>
        <w:sz w:val="28"/>
        <w:szCs w:val="28"/>
        <w:lang w:val="ru-RU" w:eastAsia="ru-RU" w:bidi="ru-RU"/>
      </w:rPr>
    </w:lvl>
    <w:lvl w:ilvl="2">
      <w:numFmt w:val="bullet"/>
      <w:lvlText w:val="•"/>
      <w:lvlJc w:val="left"/>
      <w:pPr>
        <w:ind w:left="3292" w:hanging="494"/>
      </w:pPr>
      <w:rPr>
        <w:rFonts w:hint="default"/>
        <w:lang w:val="ru-RU" w:eastAsia="ru-RU" w:bidi="ru-RU"/>
      </w:rPr>
    </w:lvl>
    <w:lvl w:ilvl="3">
      <w:numFmt w:val="bullet"/>
      <w:lvlText w:val="•"/>
      <w:lvlJc w:val="left"/>
      <w:pPr>
        <w:ind w:left="4149" w:hanging="494"/>
      </w:pPr>
      <w:rPr>
        <w:rFonts w:hint="default"/>
        <w:lang w:val="ru-RU" w:eastAsia="ru-RU" w:bidi="ru-RU"/>
      </w:rPr>
    </w:lvl>
    <w:lvl w:ilvl="4">
      <w:numFmt w:val="bullet"/>
      <w:lvlText w:val="•"/>
      <w:lvlJc w:val="left"/>
      <w:pPr>
        <w:ind w:left="5005" w:hanging="494"/>
      </w:pPr>
      <w:rPr>
        <w:rFonts w:hint="default"/>
        <w:lang w:val="ru-RU" w:eastAsia="ru-RU" w:bidi="ru-RU"/>
      </w:rPr>
    </w:lvl>
    <w:lvl w:ilvl="5">
      <w:numFmt w:val="bullet"/>
      <w:lvlText w:val="•"/>
      <w:lvlJc w:val="left"/>
      <w:pPr>
        <w:ind w:left="5862" w:hanging="494"/>
      </w:pPr>
      <w:rPr>
        <w:rFonts w:hint="default"/>
        <w:lang w:val="ru-RU" w:eastAsia="ru-RU" w:bidi="ru-RU"/>
      </w:rPr>
    </w:lvl>
    <w:lvl w:ilvl="6">
      <w:numFmt w:val="bullet"/>
      <w:lvlText w:val="•"/>
      <w:lvlJc w:val="left"/>
      <w:pPr>
        <w:ind w:left="6718" w:hanging="494"/>
      </w:pPr>
      <w:rPr>
        <w:rFonts w:hint="default"/>
        <w:lang w:val="ru-RU" w:eastAsia="ru-RU" w:bidi="ru-RU"/>
      </w:rPr>
    </w:lvl>
    <w:lvl w:ilvl="7">
      <w:numFmt w:val="bullet"/>
      <w:lvlText w:val="•"/>
      <w:lvlJc w:val="left"/>
      <w:pPr>
        <w:ind w:left="7574" w:hanging="494"/>
      </w:pPr>
      <w:rPr>
        <w:rFonts w:hint="default"/>
        <w:lang w:val="ru-RU" w:eastAsia="ru-RU" w:bidi="ru-RU"/>
      </w:rPr>
    </w:lvl>
    <w:lvl w:ilvl="8">
      <w:numFmt w:val="bullet"/>
      <w:lvlText w:val="•"/>
      <w:lvlJc w:val="left"/>
      <w:pPr>
        <w:ind w:left="8431" w:hanging="494"/>
      </w:pPr>
      <w:rPr>
        <w:rFonts w:hint="default"/>
        <w:lang w:val="ru-RU" w:eastAsia="ru-RU" w:bidi="ru-RU"/>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7E"/>
    <w:rsid w:val="00125C13"/>
    <w:rsid w:val="001A484F"/>
    <w:rsid w:val="009C3DE6"/>
    <w:rsid w:val="00A77907"/>
    <w:rsid w:val="00C07A7E"/>
    <w:rsid w:val="00EE78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2BA22"/>
  <w15:chartTrackingRefBased/>
  <w15:docId w15:val="{C2F86532-A1B9-44CE-982D-D64CC9D76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79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3500</Words>
  <Characters>19954</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2020-04-01T07:23:00Z</dcterms:created>
  <dcterms:modified xsi:type="dcterms:W3CDTF">2020-04-01T08:18:00Z</dcterms:modified>
</cp:coreProperties>
</file>