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b/>
          <w:sz w:val="28"/>
        </w:rPr>
      </w:pPr>
      <w:r>
        <w:rPr>
          <w:b/>
          <w:sz w:val="28"/>
        </w:rPr>
        <w:t xml:space="preserve"> Лекция 5</w:t>
      </w:r>
      <w:r w:rsidRPr="00CC2071">
        <w:rPr>
          <w:sz w:val="28"/>
        </w:rPr>
        <w:t xml:space="preserve"> </w:t>
      </w:r>
      <w:r>
        <w:rPr>
          <w:sz w:val="28"/>
        </w:rPr>
        <w:t>«</w:t>
      </w:r>
      <w:r w:rsidRPr="00F82037">
        <w:rPr>
          <w:b/>
          <w:sz w:val="28"/>
        </w:rPr>
        <w:t>Детальная маркшейдерская съемки карьеров</w:t>
      </w:r>
      <w:r>
        <w:rPr>
          <w:b/>
          <w:sz w:val="28"/>
        </w:rPr>
        <w:t>»</w:t>
      </w:r>
      <w:r w:rsidRPr="00B70B8B">
        <w:rPr>
          <w:b/>
          <w:sz w:val="28"/>
        </w:rPr>
        <w:t xml:space="preserve">. </w:t>
      </w:r>
    </w:p>
    <w:p w:rsidR="002F2EFB" w:rsidRDefault="002F2EFB" w:rsidP="002F2EFB">
      <w:pPr>
        <w:pStyle w:val="3"/>
        <w:tabs>
          <w:tab w:val="left" w:pos="0"/>
        </w:tabs>
        <w:ind w:firstLine="540"/>
        <w:rPr>
          <w:sz w:val="28"/>
          <w:szCs w:val="28"/>
        </w:rPr>
      </w:pPr>
      <w:r w:rsidRPr="00B70B8B">
        <w:rPr>
          <w:sz w:val="28"/>
          <w:szCs w:val="28"/>
        </w:rPr>
        <w:t>План лекции</w:t>
      </w:r>
      <w:r>
        <w:rPr>
          <w:sz w:val="28"/>
          <w:szCs w:val="28"/>
        </w:rPr>
        <w:t>:</w:t>
      </w:r>
    </w:p>
    <w:p w:rsidR="002F2EFB" w:rsidRDefault="002F2EFB" w:rsidP="002F2EFB">
      <w:pPr>
        <w:pStyle w:val="a3"/>
        <w:tabs>
          <w:tab w:val="left" w:pos="0"/>
        </w:tabs>
        <w:spacing w:line="240" w:lineRule="auto"/>
        <w:ind w:left="0"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951E00">
        <w:rPr>
          <w:sz w:val="28"/>
          <w:szCs w:val="28"/>
        </w:rPr>
        <w:t>Объекты и элементы маркшейдерской съемки</w:t>
      </w:r>
      <w:r>
        <w:rPr>
          <w:sz w:val="28"/>
          <w:szCs w:val="28"/>
        </w:rPr>
        <w:t>;</w:t>
      </w:r>
    </w:p>
    <w:p w:rsidR="002F2EFB" w:rsidRPr="00AC1486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</w:t>
      </w:r>
      <w:r w:rsidRPr="00AC1486">
        <w:rPr>
          <w:bCs/>
          <w:sz w:val="28"/>
          <w:szCs w:val="28"/>
        </w:rPr>
        <w:t>Требования инструкции к съемке подробностей</w:t>
      </w:r>
      <w:r>
        <w:rPr>
          <w:bCs/>
          <w:sz w:val="28"/>
          <w:szCs w:val="28"/>
        </w:rPr>
        <w:t>;</w:t>
      </w:r>
    </w:p>
    <w:p w:rsidR="002F2EFB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jc w:val="left"/>
        <w:rPr>
          <w:bCs/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0E1972">
        <w:rPr>
          <w:bCs/>
          <w:szCs w:val="28"/>
        </w:rPr>
        <w:t xml:space="preserve"> </w:t>
      </w:r>
      <w:r w:rsidRPr="000E1972">
        <w:rPr>
          <w:bCs/>
          <w:sz w:val="28"/>
          <w:szCs w:val="28"/>
        </w:rPr>
        <w:t>Способы съемок</w:t>
      </w:r>
      <w:r>
        <w:rPr>
          <w:bCs/>
          <w:sz w:val="28"/>
          <w:szCs w:val="28"/>
        </w:rPr>
        <w:t xml:space="preserve"> подробностей.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F82037">
        <w:rPr>
          <w:sz w:val="28"/>
          <w:szCs w:val="28"/>
        </w:rPr>
        <w:t>Целью съемки подробностей</w:t>
      </w:r>
      <w:r w:rsidRPr="003D258F">
        <w:rPr>
          <w:sz w:val="28"/>
          <w:szCs w:val="28"/>
        </w:rPr>
        <w:t xml:space="preserve"> является наиболее полное графическое отображение и полный учет всех видов работ на карьере: горных, геологоразв</w:t>
      </w:r>
      <w:r w:rsidRPr="003D258F">
        <w:rPr>
          <w:sz w:val="28"/>
          <w:szCs w:val="28"/>
        </w:rPr>
        <w:t>е</w:t>
      </w:r>
      <w:r w:rsidRPr="003D258F">
        <w:rPr>
          <w:sz w:val="28"/>
          <w:szCs w:val="28"/>
        </w:rPr>
        <w:t>дочных, дренажных, строительных и т.д.</w:t>
      </w:r>
      <w:r>
        <w:rPr>
          <w:sz w:val="28"/>
          <w:szCs w:val="28"/>
        </w:rPr>
        <w:t xml:space="preserve"> </w:t>
      </w:r>
      <w:r w:rsidRPr="003D258F">
        <w:rPr>
          <w:sz w:val="28"/>
          <w:szCs w:val="28"/>
        </w:rPr>
        <w:t>Съемка подробностей выполняется с точек съемочного обоснов</w:t>
      </w:r>
      <w:r w:rsidRPr="003D258F">
        <w:rPr>
          <w:sz w:val="28"/>
          <w:szCs w:val="28"/>
        </w:rPr>
        <w:t>а</w:t>
      </w:r>
      <w:r w:rsidRPr="003D258F">
        <w:rPr>
          <w:sz w:val="28"/>
          <w:szCs w:val="28"/>
        </w:rPr>
        <w:t>ния.</w:t>
      </w:r>
    </w:p>
    <w:p w:rsidR="002F2EFB" w:rsidRPr="003D258F" w:rsidRDefault="002F2EFB" w:rsidP="002F2EFB">
      <w:pPr>
        <w:pStyle w:val="a3"/>
        <w:tabs>
          <w:tab w:val="left" w:pos="0"/>
        </w:tabs>
        <w:spacing w:line="240" w:lineRule="auto"/>
        <w:ind w:left="0" w:firstLine="540"/>
        <w:rPr>
          <w:sz w:val="28"/>
          <w:szCs w:val="28"/>
        </w:rPr>
      </w:pPr>
      <w:r w:rsidRPr="008A6BBB">
        <w:rPr>
          <w:sz w:val="28"/>
          <w:szCs w:val="28"/>
        </w:rPr>
        <w:t>На поверхности:</w:t>
      </w:r>
      <w:r w:rsidRPr="003D258F">
        <w:rPr>
          <w:sz w:val="28"/>
          <w:szCs w:val="28"/>
        </w:rPr>
        <w:tab/>
        <w:t>рельеф и ситуация земной поверхности;</w:t>
      </w:r>
      <w:r w:rsidRPr="003D258F">
        <w:rPr>
          <w:sz w:val="28"/>
          <w:szCs w:val="28"/>
        </w:rPr>
        <w:tab/>
        <w:t>устья и трассы разведочных выработок, дренажных выработок и водоотливных канав, естественные обнажения полезного ископаемого и к</w:t>
      </w:r>
      <w:r w:rsidRPr="003D258F">
        <w:rPr>
          <w:sz w:val="28"/>
          <w:szCs w:val="28"/>
        </w:rPr>
        <w:t>о</w:t>
      </w:r>
      <w:r w:rsidRPr="003D258F">
        <w:rPr>
          <w:sz w:val="28"/>
          <w:szCs w:val="28"/>
        </w:rPr>
        <w:t xml:space="preserve">ренных </w:t>
      </w:r>
      <w:proofErr w:type="spellStart"/>
      <w:r w:rsidRPr="003D258F">
        <w:rPr>
          <w:sz w:val="28"/>
          <w:szCs w:val="28"/>
        </w:rPr>
        <w:t>пород</w:t>
      </w:r>
      <w:proofErr w:type="gramStart"/>
      <w:r w:rsidRPr="003D258F">
        <w:rPr>
          <w:sz w:val="28"/>
          <w:szCs w:val="28"/>
        </w:rPr>
        <w:t>;т</w:t>
      </w:r>
      <w:proofErr w:type="gramEnd"/>
      <w:r w:rsidRPr="003D258F">
        <w:rPr>
          <w:sz w:val="28"/>
          <w:szCs w:val="28"/>
        </w:rPr>
        <w:t>ранспортные</w:t>
      </w:r>
      <w:proofErr w:type="spellEnd"/>
      <w:r w:rsidRPr="003D258F">
        <w:rPr>
          <w:sz w:val="28"/>
          <w:szCs w:val="28"/>
        </w:rPr>
        <w:t xml:space="preserve"> пути, станции, эстакады, мосты, путепроводы и </w:t>
      </w:r>
      <w:proofErr w:type="spellStart"/>
      <w:r w:rsidRPr="003D258F">
        <w:rPr>
          <w:sz w:val="28"/>
          <w:szCs w:val="28"/>
        </w:rPr>
        <w:t>др.;горнотехнические</w:t>
      </w:r>
      <w:proofErr w:type="spellEnd"/>
      <w:r w:rsidRPr="003D258F">
        <w:rPr>
          <w:sz w:val="28"/>
          <w:szCs w:val="28"/>
        </w:rPr>
        <w:t xml:space="preserve"> и гражданские сооружения, здания и </w:t>
      </w:r>
      <w:proofErr w:type="spellStart"/>
      <w:r w:rsidRPr="003D258F">
        <w:rPr>
          <w:sz w:val="28"/>
          <w:szCs w:val="28"/>
        </w:rPr>
        <w:t>коммуникации;породные</w:t>
      </w:r>
      <w:proofErr w:type="spellEnd"/>
      <w:r w:rsidRPr="003D258F">
        <w:rPr>
          <w:sz w:val="28"/>
          <w:szCs w:val="28"/>
        </w:rPr>
        <w:t xml:space="preserve"> отвалы и склады п</w:t>
      </w:r>
      <w:r w:rsidRPr="003D258F">
        <w:rPr>
          <w:sz w:val="28"/>
          <w:szCs w:val="28"/>
        </w:rPr>
        <w:t>о</w:t>
      </w:r>
      <w:r w:rsidRPr="003D258F">
        <w:rPr>
          <w:sz w:val="28"/>
          <w:szCs w:val="28"/>
        </w:rPr>
        <w:t>лезного ископаемого.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В горных выработках карьера:</w:t>
      </w:r>
      <w:r w:rsidRPr="003D258F">
        <w:rPr>
          <w:sz w:val="28"/>
          <w:szCs w:val="28"/>
        </w:rPr>
        <w:tab/>
        <w:t>поверхности горизонтов;</w:t>
      </w:r>
      <w:r w:rsidRPr="003D258F">
        <w:rPr>
          <w:sz w:val="28"/>
          <w:szCs w:val="28"/>
        </w:rPr>
        <w:tab/>
        <w:t>верхние и нижние бровки уступов, выездные и разрезные траншеи и съездов, неровности на их откосах;</w:t>
      </w:r>
      <w:r w:rsidRPr="003D258F">
        <w:rPr>
          <w:sz w:val="28"/>
          <w:szCs w:val="28"/>
        </w:rPr>
        <w:tab/>
        <w:t>устья и трассы разведочных, взрывных, дренажных скважин и выработок;</w:t>
      </w:r>
      <w:r w:rsidRPr="003D258F">
        <w:rPr>
          <w:sz w:val="28"/>
          <w:szCs w:val="28"/>
        </w:rPr>
        <w:tab/>
        <w:t>геологические и геологоразведочные элементы и факторы (конта</w:t>
      </w:r>
      <w:r w:rsidRPr="003D258F">
        <w:rPr>
          <w:sz w:val="28"/>
          <w:szCs w:val="28"/>
        </w:rPr>
        <w:t>к</w:t>
      </w:r>
      <w:r w:rsidRPr="003D258F">
        <w:rPr>
          <w:sz w:val="28"/>
          <w:szCs w:val="28"/>
        </w:rPr>
        <w:t>ты пород вскрыши и полезного ископаемого, места взятия проб, границы зон различного качества полезного ископаемого, элементы геологических нарушений, очаги пожаров, оползни и др.);</w:t>
      </w:r>
      <w:proofErr w:type="gramEnd"/>
      <w:r w:rsidRPr="003D258F">
        <w:rPr>
          <w:sz w:val="28"/>
          <w:szCs w:val="28"/>
        </w:rPr>
        <w:tab/>
        <w:t>внутрикарьерная ситуация (транспортные пути, ЛЭП, трубопроводы, конвейеры и т.д.);</w:t>
      </w:r>
      <w:r w:rsidRPr="003D258F">
        <w:rPr>
          <w:sz w:val="28"/>
          <w:szCs w:val="28"/>
        </w:rPr>
        <w:tab/>
        <w:t>отвалы на площа</w:t>
      </w:r>
      <w:r w:rsidRPr="003D258F">
        <w:rPr>
          <w:sz w:val="28"/>
          <w:szCs w:val="28"/>
        </w:rPr>
        <w:t>д</w:t>
      </w:r>
      <w:r w:rsidRPr="003D258F">
        <w:rPr>
          <w:sz w:val="28"/>
          <w:szCs w:val="28"/>
        </w:rPr>
        <w:t>ках и откосах уступов.</w:t>
      </w:r>
    </w:p>
    <w:p w:rsidR="002F2EFB" w:rsidRPr="00AC1486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jc w:val="center"/>
        <w:rPr>
          <w:bCs/>
          <w:sz w:val="28"/>
          <w:szCs w:val="28"/>
        </w:rPr>
      </w:pPr>
      <w:r w:rsidRPr="00AC1486">
        <w:rPr>
          <w:bCs/>
          <w:sz w:val="28"/>
          <w:szCs w:val="28"/>
        </w:rPr>
        <w:t>Требования инструкции к съемке подробностей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 xml:space="preserve">Точность маркшейдерской съемки </w:t>
      </w:r>
      <w:r w:rsidRPr="000E1972">
        <w:rPr>
          <w:sz w:val="28"/>
          <w:szCs w:val="28"/>
        </w:rPr>
        <w:t>на земной поверхности</w:t>
      </w:r>
      <w:r w:rsidRPr="003D258F">
        <w:rPr>
          <w:sz w:val="28"/>
          <w:szCs w:val="28"/>
        </w:rPr>
        <w:t xml:space="preserve"> зависит от масштаба съемки и сложности земной поверхности и оценивается по да</w:t>
      </w:r>
      <w:r w:rsidRPr="003D258F">
        <w:rPr>
          <w:sz w:val="28"/>
          <w:szCs w:val="28"/>
        </w:rPr>
        <w:t>н</w:t>
      </w:r>
      <w:r w:rsidRPr="003D258F">
        <w:rPr>
          <w:sz w:val="28"/>
          <w:szCs w:val="28"/>
        </w:rPr>
        <w:t>ным контрольных замеров.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Предельное расхождение в положении контуров местности с че</w:t>
      </w:r>
      <w:r w:rsidRPr="003D258F">
        <w:rPr>
          <w:sz w:val="28"/>
          <w:szCs w:val="28"/>
        </w:rPr>
        <w:t>т</w:t>
      </w:r>
      <w:r w:rsidRPr="003D258F">
        <w:rPr>
          <w:sz w:val="28"/>
          <w:szCs w:val="28"/>
        </w:rPr>
        <w:t xml:space="preserve">кими очертаниями относительно ближайших пунктов съемочной сети не должны превышать на плане </w:t>
      </w:r>
      <w:smartTag w:uri="urn:schemas-microsoft-com:office:smarttags" w:element="metricconverter">
        <w:smartTagPr>
          <w:attr w:name="ProductID" w:val="1 мм"/>
        </w:smartTagPr>
        <w:r w:rsidRPr="003D258F">
          <w:rPr>
            <w:sz w:val="28"/>
            <w:szCs w:val="28"/>
          </w:rPr>
          <w:t>1 мм</w:t>
        </w:r>
      </w:smartTag>
      <w:r w:rsidRPr="003D258F">
        <w:rPr>
          <w:sz w:val="28"/>
          <w:szCs w:val="28"/>
        </w:rPr>
        <w:t xml:space="preserve">, в горных районах – </w:t>
      </w:r>
      <w:smartTag w:uri="urn:schemas-microsoft-com:office:smarttags" w:element="metricconverter">
        <w:smartTagPr>
          <w:attr w:name="ProductID" w:val="1,4 мм"/>
        </w:smartTagPr>
        <w:r w:rsidRPr="003D258F">
          <w:rPr>
            <w:sz w:val="28"/>
            <w:szCs w:val="28"/>
          </w:rPr>
          <w:t>1,4 мм</w:t>
        </w:r>
      </w:smartTag>
      <w:r w:rsidRPr="003D258F">
        <w:rPr>
          <w:sz w:val="28"/>
          <w:szCs w:val="28"/>
        </w:rPr>
        <w:t xml:space="preserve">, капитальных сооружений, зданий и других важных объектов – </w:t>
      </w:r>
      <w:smartTag w:uri="urn:schemas-microsoft-com:office:smarttags" w:element="metricconverter">
        <w:smartTagPr>
          <w:attr w:name="ProductID" w:val="0,4 мм"/>
        </w:smartTagPr>
        <w:r w:rsidRPr="003D258F">
          <w:rPr>
            <w:sz w:val="28"/>
            <w:szCs w:val="28"/>
          </w:rPr>
          <w:t>0,4 мм</w:t>
        </w:r>
      </w:smartTag>
      <w:r w:rsidRPr="003D258F">
        <w:rPr>
          <w:sz w:val="28"/>
          <w:szCs w:val="28"/>
        </w:rPr>
        <w:t>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 xml:space="preserve">Предельное расхождение высот точек относительно высот точек съемочного обоснования не должно превышать </w:t>
      </w:r>
      <w:r w:rsidRPr="003D258F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85pt" o:ole="">
            <v:imagedata r:id="rId4" o:title=""/>
          </v:shape>
          <o:OLEObject Type="Embed" ProgID="Equation.3" ShapeID="_x0000_i1025" DrawAspect="Content" ObjectID="_1658044902" r:id="rId5"/>
        </w:object>
      </w:r>
      <w:r w:rsidRPr="003D258F">
        <w:rPr>
          <w:sz w:val="28"/>
          <w:szCs w:val="28"/>
        </w:rPr>
        <w:t xml:space="preserve"> высоты сечения рельефа при углах наклона местности до 2</w:t>
      </w:r>
      <w:r w:rsidRPr="003D258F">
        <w:rPr>
          <w:sz w:val="28"/>
          <w:szCs w:val="28"/>
          <w:vertAlign w:val="superscript"/>
        </w:rPr>
        <w:t>0</w:t>
      </w:r>
      <w:r w:rsidRPr="003D258F">
        <w:rPr>
          <w:sz w:val="28"/>
          <w:szCs w:val="28"/>
        </w:rPr>
        <w:t>. Для планов масштабов 1:5000, 1:2000 и при углах наклона до 10</w:t>
      </w:r>
      <w:r w:rsidRPr="003D258F">
        <w:rPr>
          <w:sz w:val="28"/>
          <w:szCs w:val="28"/>
          <w:vertAlign w:val="superscript"/>
        </w:rPr>
        <w:t>0</w:t>
      </w:r>
      <w:r w:rsidRPr="003D258F">
        <w:rPr>
          <w:sz w:val="28"/>
          <w:szCs w:val="28"/>
        </w:rPr>
        <w:t xml:space="preserve"> расхождение не должно превышать </w:t>
      </w:r>
      <w:r w:rsidRPr="003D258F">
        <w:rPr>
          <w:position w:val="-18"/>
          <w:sz w:val="28"/>
          <w:szCs w:val="28"/>
        </w:rPr>
        <w:object w:dxaOrig="360" w:dyaOrig="480">
          <v:shape id="_x0000_i1026" type="#_x0000_t75" style="width:18pt;height:24pt" o:ole="">
            <v:imagedata r:id="rId6" o:title=""/>
          </v:shape>
          <o:OLEObject Type="Embed" ProgID="Equation.3" ShapeID="_x0000_i1026" DrawAspect="Content" ObjectID="_1658044903" r:id="rId7"/>
        </w:object>
      </w:r>
      <w:r w:rsidRPr="003D258F">
        <w:rPr>
          <w:sz w:val="28"/>
          <w:szCs w:val="28"/>
        </w:rPr>
        <w:t xml:space="preserve"> высоты с</w:t>
      </w:r>
      <w:r w:rsidRPr="003D258F">
        <w:rPr>
          <w:sz w:val="28"/>
          <w:szCs w:val="28"/>
        </w:rPr>
        <w:t>е</w:t>
      </w:r>
      <w:r w:rsidRPr="003D258F">
        <w:rPr>
          <w:sz w:val="28"/>
          <w:szCs w:val="28"/>
        </w:rPr>
        <w:t>чения.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Число расхождений близких к предельным значениям не должно превышать 10% от общего числа контрольных замеров.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lastRenderedPageBreak/>
        <w:tab/>
        <w:t xml:space="preserve">Предельные погрешности определения положения устьев </w:t>
      </w:r>
      <w:r>
        <w:rPr>
          <w:sz w:val="28"/>
          <w:szCs w:val="28"/>
        </w:rPr>
        <w:t xml:space="preserve">и </w:t>
      </w:r>
      <w:r w:rsidRPr="003D258F">
        <w:rPr>
          <w:sz w:val="28"/>
          <w:szCs w:val="28"/>
        </w:rPr>
        <w:t xml:space="preserve"> разведочных и дренажных выработок, водоотливных канав, геологических эл</w:t>
      </w:r>
      <w:r w:rsidRPr="003D258F">
        <w:rPr>
          <w:sz w:val="28"/>
          <w:szCs w:val="28"/>
        </w:rPr>
        <w:t>е</w:t>
      </w:r>
      <w:r w:rsidRPr="003D258F">
        <w:rPr>
          <w:sz w:val="28"/>
          <w:szCs w:val="28"/>
        </w:rPr>
        <w:t xml:space="preserve">ментов на земной поверхности независимо от масштаба съемки не должны превышать </w:t>
      </w:r>
      <w:smartTag w:uri="urn:schemas-microsoft-com:office:smarttags" w:element="metricconverter">
        <w:smartTagPr>
          <w:attr w:name="ProductID" w:val="1 м"/>
        </w:smartTagPr>
        <w:r w:rsidRPr="003D258F">
          <w:rPr>
            <w:sz w:val="28"/>
            <w:szCs w:val="28"/>
          </w:rPr>
          <w:t>1 м</w:t>
        </w:r>
      </w:smartTag>
      <w:r w:rsidRPr="003D258F">
        <w:rPr>
          <w:sz w:val="28"/>
          <w:szCs w:val="28"/>
        </w:rPr>
        <w:t xml:space="preserve"> в плане и </w:t>
      </w:r>
      <w:smartTag w:uri="urn:schemas-microsoft-com:office:smarttags" w:element="metricconverter">
        <w:smartTagPr>
          <w:attr w:name="ProductID" w:val="0,3 м"/>
        </w:smartTagPr>
        <w:r w:rsidRPr="003D258F">
          <w:rPr>
            <w:sz w:val="28"/>
            <w:szCs w:val="28"/>
          </w:rPr>
          <w:t>0,3 м</w:t>
        </w:r>
      </w:smartTag>
      <w:r w:rsidRPr="003D258F">
        <w:rPr>
          <w:sz w:val="28"/>
          <w:szCs w:val="28"/>
        </w:rPr>
        <w:t xml:space="preserve"> по высоте относительно ближайших пунктов маркшейдерского съемочного обоснования.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 xml:space="preserve">Точность маркшейдерской съемки </w:t>
      </w:r>
      <w:r w:rsidRPr="000E1972">
        <w:rPr>
          <w:sz w:val="28"/>
          <w:szCs w:val="28"/>
        </w:rPr>
        <w:t>в карьерах</w:t>
      </w:r>
      <w:r w:rsidRPr="003D258F">
        <w:rPr>
          <w:sz w:val="28"/>
          <w:szCs w:val="28"/>
        </w:rPr>
        <w:t xml:space="preserve"> зависит от масштаба, сложности контуров и поверхности горных выработок и регулируется числом пикетных точек, набираемых при съемке.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Расстояния между пикетами на бровках уступов, при съемке в ма</w:t>
      </w:r>
      <w:r w:rsidRPr="003D258F">
        <w:rPr>
          <w:sz w:val="28"/>
          <w:szCs w:val="28"/>
        </w:rPr>
        <w:t>с</w:t>
      </w:r>
      <w:r w:rsidRPr="003D258F">
        <w:rPr>
          <w:sz w:val="28"/>
          <w:szCs w:val="28"/>
        </w:rPr>
        <w:t xml:space="preserve">штабе 1:1000 не должно превышать </w:t>
      </w:r>
      <w:smartTag w:uri="urn:schemas-microsoft-com:office:smarttags" w:element="metricconverter">
        <w:smartTagPr>
          <w:attr w:name="ProductID" w:val="20 м"/>
        </w:smartTagPr>
        <w:r w:rsidRPr="003D258F">
          <w:rPr>
            <w:sz w:val="28"/>
            <w:szCs w:val="28"/>
          </w:rPr>
          <w:t>20 м</w:t>
        </w:r>
      </w:smartTag>
      <w:r w:rsidRPr="003D258F">
        <w:rPr>
          <w:sz w:val="28"/>
          <w:szCs w:val="28"/>
        </w:rPr>
        <w:t xml:space="preserve">, если бровки уступов сложные и </w:t>
      </w:r>
      <w:smartTag w:uri="urn:schemas-microsoft-com:office:smarttags" w:element="metricconverter">
        <w:smartTagPr>
          <w:attr w:name="ProductID" w:val="30 м"/>
        </w:smartTagPr>
        <w:r w:rsidRPr="003D258F">
          <w:rPr>
            <w:sz w:val="28"/>
            <w:szCs w:val="28"/>
          </w:rPr>
          <w:t>30 м</w:t>
        </w:r>
      </w:smartTag>
      <w:r w:rsidRPr="003D258F">
        <w:rPr>
          <w:sz w:val="28"/>
          <w:szCs w:val="28"/>
        </w:rPr>
        <w:t xml:space="preserve"> – если бровки вытянутые. При съемке в масштабе 1:2000 эти расстояния равны соответственно 30 и </w:t>
      </w:r>
      <w:smartTag w:uri="urn:schemas-microsoft-com:office:smarttags" w:element="metricconverter">
        <w:smartTagPr>
          <w:attr w:name="ProductID" w:val="40 м"/>
        </w:smartTagPr>
        <w:r w:rsidRPr="003D258F">
          <w:rPr>
            <w:sz w:val="28"/>
            <w:szCs w:val="28"/>
          </w:rPr>
          <w:t>40 м</w:t>
        </w:r>
      </w:smartTag>
      <w:r w:rsidRPr="003D258F">
        <w:rPr>
          <w:sz w:val="28"/>
          <w:szCs w:val="28"/>
        </w:rPr>
        <w:t xml:space="preserve">, а если бровки прямолинейные на большом протяжении – </w:t>
      </w:r>
      <w:smartTag w:uri="urn:schemas-microsoft-com:office:smarttags" w:element="metricconverter">
        <w:smartTagPr>
          <w:attr w:name="ProductID" w:val="50 м"/>
        </w:smartTagPr>
        <w:r w:rsidRPr="003D258F">
          <w:rPr>
            <w:sz w:val="28"/>
            <w:szCs w:val="28"/>
          </w:rPr>
          <w:t>50 м</w:t>
        </w:r>
      </w:smartTag>
      <w:r w:rsidRPr="003D258F">
        <w:rPr>
          <w:sz w:val="28"/>
          <w:szCs w:val="28"/>
        </w:rPr>
        <w:t>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При съемке отвалов вскрышных пород в масштабе 1:5000 рассто</w:t>
      </w:r>
      <w:r w:rsidRPr="003D258F">
        <w:rPr>
          <w:sz w:val="28"/>
          <w:szCs w:val="28"/>
        </w:rPr>
        <w:t>я</w:t>
      </w:r>
      <w:r w:rsidRPr="003D258F">
        <w:rPr>
          <w:sz w:val="28"/>
          <w:szCs w:val="28"/>
        </w:rPr>
        <w:t xml:space="preserve">ния между пикетами не должно превышать </w:t>
      </w:r>
      <w:smartTag w:uri="urn:schemas-microsoft-com:office:smarttags" w:element="metricconverter">
        <w:smartTagPr>
          <w:attr w:name="ProductID" w:val="100 м"/>
        </w:smartTagPr>
        <w:r w:rsidRPr="003D258F">
          <w:rPr>
            <w:sz w:val="28"/>
            <w:szCs w:val="28"/>
          </w:rPr>
          <w:t>100 м</w:t>
        </w:r>
      </w:smartTag>
      <w:r w:rsidRPr="003D258F">
        <w:rPr>
          <w:sz w:val="28"/>
          <w:szCs w:val="28"/>
        </w:rPr>
        <w:t xml:space="preserve">; при съемке поверхности взорванных пород в масштабе 1:1000 – </w:t>
      </w:r>
      <w:smartTag w:uri="urn:schemas-microsoft-com:office:smarttags" w:element="metricconverter">
        <w:smartTagPr>
          <w:attr w:name="ProductID" w:val="10 м"/>
        </w:smartTagPr>
        <w:r w:rsidRPr="003D258F">
          <w:rPr>
            <w:sz w:val="28"/>
            <w:szCs w:val="28"/>
          </w:rPr>
          <w:t>10 м</w:t>
        </w:r>
      </w:smartTag>
      <w:r w:rsidRPr="003D258F">
        <w:rPr>
          <w:sz w:val="28"/>
          <w:szCs w:val="28"/>
        </w:rPr>
        <w:t xml:space="preserve">, в масштабе 1:2000 – </w:t>
      </w:r>
      <w:smartTag w:uri="urn:schemas-microsoft-com:office:smarttags" w:element="metricconverter">
        <w:smartTagPr>
          <w:attr w:name="ProductID" w:val="20 м"/>
        </w:smartTagPr>
        <w:r w:rsidRPr="003D258F">
          <w:rPr>
            <w:sz w:val="28"/>
            <w:szCs w:val="28"/>
          </w:rPr>
          <w:t>20 м</w:t>
        </w:r>
      </w:smartTag>
      <w:r w:rsidRPr="003D258F">
        <w:rPr>
          <w:sz w:val="28"/>
          <w:szCs w:val="28"/>
        </w:rPr>
        <w:t>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 xml:space="preserve">Расхождения контуров на границах участков съемки с различных пунктов съемочного обоснования не должны превышать </w:t>
      </w:r>
      <w:smartTag w:uri="urn:schemas-microsoft-com:office:smarttags" w:element="metricconverter">
        <w:smartTagPr>
          <w:attr w:name="ProductID" w:val="1 мм"/>
        </w:smartTagPr>
        <w:r w:rsidRPr="003D258F">
          <w:rPr>
            <w:sz w:val="28"/>
            <w:szCs w:val="28"/>
          </w:rPr>
          <w:t>1 мм</w:t>
        </w:r>
      </w:smartTag>
      <w:r w:rsidRPr="003D258F">
        <w:rPr>
          <w:sz w:val="28"/>
          <w:szCs w:val="28"/>
        </w:rPr>
        <w:t xml:space="preserve"> на плане для четких контуров и </w:t>
      </w:r>
      <w:smartTag w:uri="urn:schemas-microsoft-com:office:smarttags" w:element="metricconverter">
        <w:smartTagPr>
          <w:attr w:name="ProductID" w:val="1,5 мм"/>
        </w:smartTagPr>
        <w:r w:rsidRPr="003D258F">
          <w:rPr>
            <w:sz w:val="28"/>
            <w:szCs w:val="28"/>
          </w:rPr>
          <w:t>1,5 мм</w:t>
        </w:r>
      </w:smartTag>
      <w:r w:rsidRPr="003D258F">
        <w:rPr>
          <w:sz w:val="28"/>
          <w:szCs w:val="28"/>
        </w:rPr>
        <w:t xml:space="preserve"> – для нечетких контуров.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 xml:space="preserve">Расхождения высот пикетов не должны превышать </w:t>
      </w:r>
      <w:smartTag w:uri="urn:schemas-microsoft-com:office:smarttags" w:element="metricconverter">
        <w:smartTagPr>
          <w:attr w:name="ProductID" w:val="0,4 м"/>
        </w:smartTagPr>
        <w:r w:rsidRPr="003D258F">
          <w:rPr>
            <w:sz w:val="28"/>
            <w:szCs w:val="28"/>
          </w:rPr>
          <w:t>0,4 м</w:t>
        </w:r>
      </w:smartTag>
      <w:r w:rsidRPr="003D258F">
        <w:rPr>
          <w:sz w:val="28"/>
          <w:szCs w:val="28"/>
        </w:rPr>
        <w:t xml:space="preserve"> при назе</w:t>
      </w:r>
      <w:r w:rsidRPr="003D258F">
        <w:rPr>
          <w:sz w:val="28"/>
          <w:szCs w:val="28"/>
        </w:rPr>
        <w:t>м</w:t>
      </w:r>
      <w:r w:rsidRPr="003D258F">
        <w:rPr>
          <w:sz w:val="28"/>
          <w:szCs w:val="28"/>
        </w:rPr>
        <w:t xml:space="preserve">ных съемках и </w:t>
      </w:r>
      <w:smartTag w:uri="urn:schemas-microsoft-com:office:smarttags" w:element="metricconverter">
        <w:smartTagPr>
          <w:attr w:name="ProductID" w:val="0,8 м"/>
        </w:smartTagPr>
        <w:r w:rsidRPr="003D258F">
          <w:rPr>
            <w:sz w:val="28"/>
            <w:szCs w:val="28"/>
          </w:rPr>
          <w:t>0,8 м</w:t>
        </w:r>
      </w:smartTag>
      <w:r w:rsidRPr="003D258F">
        <w:rPr>
          <w:sz w:val="28"/>
          <w:szCs w:val="28"/>
        </w:rPr>
        <w:t xml:space="preserve"> – при аэрофотограмметрической съемке.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b/>
          <w:bCs/>
          <w:sz w:val="28"/>
          <w:szCs w:val="28"/>
        </w:rPr>
      </w:pPr>
      <w:r w:rsidRPr="003D258F">
        <w:rPr>
          <w:sz w:val="28"/>
          <w:szCs w:val="28"/>
        </w:rPr>
        <w:tab/>
        <w:t>Периодичность съемки устанавливается в зависимости от цели, которую преследует данная съемка. Для оплаты за экскавацию и транспорт</w:t>
      </w:r>
      <w:r w:rsidRPr="003D258F">
        <w:rPr>
          <w:sz w:val="28"/>
          <w:szCs w:val="28"/>
        </w:rPr>
        <w:t>и</w:t>
      </w:r>
      <w:r w:rsidRPr="003D258F">
        <w:rPr>
          <w:sz w:val="28"/>
          <w:szCs w:val="28"/>
        </w:rPr>
        <w:t>ровку горной массы маркшейдерскую съемку выполняют ежемесячно. Если для оплаты принимаются данные оперативного учета, периодичность съемки устанавливается исходя из производственной необходимости, но не реже о</w:t>
      </w:r>
      <w:r w:rsidRPr="003D258F">
        <w:rPr>
          <w:sz w:val="28"/>
          <w:szCs w:val="28"/>
        </w:rPr>
        <w:t>д</w:t>
      </w:r>
      <w:r w:rsidRPr="003D258F">
        <w:rPr>
          <w:sz w:val="28"/>
          <w:szCs w:val="28"/>
        </w:rPr>
        <w:t>ного раза в квартал.</w:t>
      </w:r>
    </w:p>
    <w:p w:rsidR="002F2EFB" w:rsidRPr="00313E30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jc w:val="center"/>
        <w:rPr>
          <w:bCs/>
          <w:sz w:val="28"/>
          <w:szCs w:val="28"/>
        </w:rPr>
      </w:pPr>
      <w:r w:rsidRPr="003D258F">
        <w:rPr>
          <w:b/>
          <w:bCs/>
          <w:sz w:val="28"/>
          <w:szCs w:val="28"/>
        </w:rPr>
        <w:t xml:space="preserve"> </w:t>
      </w:r>
      <w:r w:rsidRPr="00313E30">
        <w:rPr>
          <w:bCs/>
          <w:sz w:val="28"/>
          <w:szCs w:val="28"/>
        </w:rPr>
        <w:t>Способ перпендикуляров (ординат)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Способ перпендикуляров (ординат) является наиболее простым способом маркшейдерской съемки.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object w:dxaOrig="4530" w:dyaOrig="3345">
          <v:shape id="_x0000_i1027" type="#_x0000_t75" style="width:5in;height:189.45pt" o:ole="">
            <v:imagedata r:id="rId8" o:title=""/>
          </v:shape>
          <o:OLEObject Type="Embed" ProgID="AutoCAD.Drawing.15" ShapeID="_x0000_i1027" DrawAspect="Content" ObjectID="_1658044904" r:id="rId9"/>
        </w:objec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lastRenderedPageBreak/>
        <w:tab/>
        <w:t>Сущность способа состоит в следующем. На концах линии АВ св</w:t>
      </w:r>
      <w:r w:rsidRPr="003D258F">
        <w:rPr>
          <w:sz w:val="28"/>
          <w:szCs w:val="28"/>
        </w:rPr>
        <w:t>я</w:t>
      </w:r>
      <w:r w:rsidRPr="003D258F">
        <w:rPr>
          <w:sz w:val="28"/>
          <w:szCs w:val="28"/>
        </w:rPr>
        <w:t>зывающей два пункта съемочного сети  устанавливают вехи. В створе вех протягивают стальную мерную ленту и закрепляют ее шпильками. Передв</w:t>
      </w:r>
      <w:r w:rsidRPr="003D258F">
        <w:rPr>
          <w:sz w:val="28"/>
          <w:szCs w:val="28"/>
        </w:rPr>
        <w:t>и</w:t>
      </w:r>
      <w:r w:rsidRPr="003D258F">
        <w:rPr>
          <w:sz w:val="28"/>
          <w:szCs w:val="28"/>
        </w:rPr>
        <w:t>гаясь с экером вдоль ленты, опускают из характерных точек ситуации 1, 2, 3, … перпендикуляры на сторону АВ. Измеряют расстояния до основания пе</w:t>
      </w:r>
      <w:r w:rsidRPr="003D258F">
        <w:rPr>
          <w:sz w:val="28"/>
          <w:szCs w:val="28"/>
        </w:rPr>
        <w:t>р</w:t>
      </w:r>
      <w:r w:rsidRPr="003D258F">
        <w:rPr>
          <w:sz w:val="28"/>
          <w:szCs w:val="28"/>
        </w:rPr>
        <w:t xml:space="preserve">пендикуляра </w:t>
      </w:r>
      <w:r w:rsidRPr="003D258F">
        <w:rPr>
          <w:i/>
          <w:iCs/>
          <w:sz w:val="28"/>
          <w:szCs w:val="28"/>
          <w:lang w:val="en-US"/>
        </w:rPr>
        <w:t>d</w:t>
      </w:r>
      <w:r w:rsidRPr="003D258F">
        <w:rPr>
          <w:i/>
          <w:iCs/>
          <w:sz w:val="28"/>
          <w:szCs w:val="28"/>
          <w:vertAlign w:val="subscript"/>
        </w:rPr>
        <w:t>0</w:t>
      </w:r>
      <w:r w:rsidRPr="003D258F">
        <w:rPr>
          <w:sz w:val="28"/>
          <w:szCs w:val="28"/>
        </w:rPr>
        <w:t xml:space="preserve"> и длину перпендикуляра </w:t>
      </w:r>
      <w:proofErr w:type="spellStart"/>
      <w:r w:rsidRPr="003D258F">
        <w:rPr>
          <w:i/>
          <w:iCs/>
          <w:sz w:val="28"/>
          <w:szCs w:val="28"/>
          <w:lang w:val="en-US"/>
        </w:rPr>
        <w:t>l</w:t>
      </w:r>
      <w:r w:rsidRPr="003D258F"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3D258F">
        <w:rPr>
          <w:sz w:val="28"/>
          <w:szCs w:val="28"/>
        </w:rPr>
        <w:t xml:space="preserve">. Измерение длин производят с точностью до </w:t>
      </w:r>
      <w:smartTag w:uri="urn:schemas-microsoft-com:office:smarttags" w:element="metricconverter">
        <w:smartTagPr>
          <w:attr w:name="ProductID" w:val="0,1 м"/>
        </w:smartTagPr>
        <w:r w:rsidRPr="003D258F">
          <w:rPr>
            <w:sz w:val="28"/>
            <w:szCs w:val="28"/>
          </w:rPr>
          <w:t>0,1 м</w:t>
        </w:r>
      </w:smartTag>
      <w:r w:rsidRPr="003D258F">
        <w:rPr>
          <w:sz w:val="28"/>
          <w:szCs w:val="28"/>
        </w:rPr>
        <w:t>. При удалении объекта на расстояние 40-</w:t>
      </w:r>
      <w:smartTag w:uri="urn:schemas-microsoft-com:office:smarttags" w:element="metricconverter">
        <w:smartTagPr>
          <w:attr w:name="ProductID" w:val="50 м"/>
        </w:smartTagPr>
        <w:r w:rsidRPr="003D258F">
          <w:rPr>
            <w:sz w:val="28"/>
            <w:szCs w:val="28"/>
          </w:rPr>
          <w:t>50 м</w:t>
        </w:r>
      </w:smartTag>
      <w:r w:rsidRPr="003D258F">
        <w:rPr>
          <w:sz w:val="28"/>
          <w:szCs w:val="28"/>
        </w:rPr>
        <w:t xml:space="preserve"> линию п</w:t>
      </w:r>
      <w:r w:rsidRPr="003D258F">
        <w:rPr>
          <w:sz w:val="28"/>
          <w:szCs w:val="28"/>
        </w:rPr>
        <w:t>о</w:t>
      </w:r>
      <w:r w:rsidRPr="003D258F">
        <w:rPr>
          <w:sz w:val="28"/>
          <w:szCs w:val="28"/>
        </w:rPr>
        <w:t>лигона переносят параллельно АВ, от которой и производят дальнейшую съемку.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В журнал заносят номера точек, длины абсцисс и ординат, а также делают зарисовку (абрис) объекта.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Высотные отметки пикетных точек определяют геометрическим нивелированием.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Камеральные работы заключаются в вычислении высотных отметок пикетов, графическом нанесении пикетов и построении контуров на плане. Для работы используют масштабную линейку и угольник.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b/>
          <w:bCs/>
          <w:sz w:val="28"/>
          <w:szCs w:val="28"/>
        </w:rPr>
      </w:pPr>
      <w:r w:rsidRPr="003D258F">
        <w:rPr>
          <w:sz w:val="28"/>
          <w:szCs w:val="28"/>
        </w:rPr>
        <w:tab/>
        <w:t>Применяется в карьерах с достаточно ровными горизонтальными площадками при отсутствии препятствий для измерения расстояний.</w:t>
      </w:r>
    </w:p>
    <w:p w:rsidR="002F2EFB" w:rsidRPr="00313E30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jc w:val="center"/>
        <w:rPr>
          <w:bCs/>
          <w:sz w:val="28"/>
          <w:szCs w:val="28"/>
        </w:rPr>
      </w:pPr>
      <w:r w:rsidRPr="00313E30">
        <w:rPr>
          <w:bCs/>
          <w:sz w:val="28"/>
          <w:szCs w:val="28"/>
        </w:rPr>
        <w:t>Тахеометрическая съемка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object w:dxaOrig="5310" w:dyaOrig="2400">
          <v:shape id="_x0000_i1028" type="#_x0000_t75" style="width:440.55pt;height:246pt" o:ole="">
            <v:imagedata r:id="rId10" o:title=""/>
          </v:shape>
          <o:OLEObject Type="Embed" ProgID="AutoCAD.Drawing.15" ShapeID="_x0000_i1028" DrawAspect="Content" ObjectID="_1658044905" r:id="rId11"/>
        </w:objec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position w:val="-6"/>
          <w:sz w:val="28"/>
          <w:szCs w:val="28"/>
        </w:rPr>
        <w:object w:dxaOrig="1219" w:dyaOrig="320">
          <v:shape id="_x0000_i1029" type="#_x0000_t75" style="width:1in;height:18.85pt" o:ole="">
            <v:imagedata r:id="rId12" o:title=""/>
          </v:shape>
          <o:OLEObject Type="Embed" ProgID="Equation.3" ShapeID="_x0000_i1029" DrawAspect="Content" ObjectID="_1658044906" r:id="rId13"/>
        </w:object>
      </w:r>
      <w:r w:rsidRPr="003D258F">
        <w:rPr>
          <w:sz w:val="28"/>
          <w:szCs w:val="28"/>
        </w:rPr>
        <w:t>;</w:t>
      </w:r>
      <w:r w:rsidRPr="003D258F">
        <w:rPr>
          <w:position w:val="-6"/>
          <w:sz w:val="28"/>
          <w:szCs w:val="28"/>
        </w:rPr>
        <w:object w:dxaOrig="720" w:dyaOrig="279">
          <v:shape id="_x0000_i1030" type="#_x0000_t75" style="width:47.15pt;height:18.85pt" o:ole="">
            <v:imagedata r:id="rId14" o:title=""/>
          </v:shape>
          <o:OLEObject Type="Embed" ProgID="Equation.3" ShapeID="_x0000_i1030" DrawAspect="Content" ObjectID="_1658044907" r:id="rId15"/>
        </w:object>
      </w:r>
      <w:r w:rsidRPr="003D25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D258F">
        <w:rPr>
          <w:sz w:val="28"/>
          <w:szCs w:val="28"/>
        </w:rPr>
        <w:t xml:space="preserve">где </w:t>
      </w:r>
      <w:r w:rsidRPr="003D258F">
        <w:rPr>
          <w:i/>
          <w:iCs/>
          <w:sz w:val="28"/>
          <w:szCs w:val="28"/>
          <w:lang w:val="en-US"/>
        </w:rPr>
        <w:t>k</w:t>
      </w:r>
      <w:r w:rsidRPr="003D258F">
        <w:rPr>
          <w:sz w:val="28"/>
          <w:szCs w:val="28"/>
        </w:rPr>
        <w:t xml:space="preserve">=100; </w:t>
      </w:r>
      <w:r w:rsidRPr="003D258F">
        <w:rPr>
          <w:i/>
          <w:iCs/>
          <w:sz w:val="28"/>
          <w:szCs w:val="28"/>
          <w:lang w:val="en-US"/>
        </w:rPr>
        <w:t>n</w:t>
      </w:r>
      <w:r w:rsidRPr="003D258F">
        <w:rPr>
          <w:sz w:val="28"/>
          <w:szCs w:val="28"/>
        </w:rPr>
        <w:t xml:space="preserve"> – разность отсчетов по верхней и нижней дальномерным н</w:t>
      </w:r>
      <w:r w:rsidRPr="003D258F">
        <w:rPr>
          <w:sz w:val="28"/>
          <w:szCs w:val="28"/>
        </w:rPr>
        <w:t>и</w:t>
      </w:r>
      <w:r w:rsidRPr="003D258F">
        <w:rPr>
          <w:sz w:val="28"/>
          <w:szCs w:val="28"/>
        </w:rPr>
        <w:t>тям.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position w:val="-6"/>
          <w:sz w:val="28"/>
          <w:szCs w:val="28"/>
        </w:rPr>
        <w:object w:dxaOrig="1400" w:dyaOrig="279">
          <v:shape id="_x0000_i1031" type="#_x0000_t75" style="width:90pt;height:18pt" o:ole="">
            <v:imagedata r:id="rId16" o:title=""/>
          </v:shape>
          <o:OLEObject Type="Embed" ProgID="Equation.3" ShapeID="_x0000_i1031" DrawAspect="Content" ObjectID="_1658044908" r:id="rId17"/>
        </w:object>
      </w:r>
      <w:r w:rsidRPr="00F4583A">
        <w:rPr>
          <w:b/>
          <w:sz w:val="28"/>
          <w:szCs w:val="28"/>
        </w:rPr>
        <w:t>;</w:t>
      </w:r>
      <w:r w:rsidRPr="00F4583A">
        <w:rPr>
          <w:b/>
          <w:position w:val="-6"/>
          <w:sz w:val="28"/>
          <w:szCs w:val="28"/>
        </w:rPr>
        <w:object w:dxaOrig="1420" w:dyaOrig="279">
          <v:shape id="_x0000_i1032" type="#_x0000_t75" style="width:81.45pt;height:16.3pt" o:ole="">
            <v:imagedata r:id="rId18" o:title=""/>
          </v:shape>
          <o:OLEObject Type="Embed" ProgID="Equation.3" ShapeID="_x0000_i1032" DrawAspect="Content" ObjectID="_1658044909" r:id="rId19"/>
        </w:object>
      </w:r>
      <w:r w:rsidRPr="00F4583A">
        <w:rPr>
          <w:b/>
          <w:sz w:val="28"/>
          <w:szCs w:val="28"/>
        </w:rPr>
        <w:t>;</w:t>
      </w:r>
      <w:r w:rsidRPr="00F4583A">
        <w:rPr>
          <w:b/>
          <w:position w:val="-24"/>
          <w:sz w:val="28"/>
          <w:szCs w:val="28"/>
        </w:rPr>
        <w:object w:dxaOrig="2280" w:dyaOrig="620">
          <v:shape id="_x0000_i1033" type="#_x0000_t75" style="width:135.45pt;height:36.85pt" o:ole="">
            <v:imagedata r:id="rId20" o:title=""/>
          </v:shape>
          <o:OLEObject Type="Embed" ProgID="Equation.3" ShapeID="_x0000_i1033" DrawAspect="Content" ObjectID="_1658044910" r:id="rId21"/>
        </w:object>
      </w:r>
      <w:r w:rsidRPr="003D258F">
        <w:rPr>
          <w:sz w:val="28"/>
          <w:szCs w:val="28"/>
        </w:rPr>
        <w:t>;</w:t>
      </w:r>
      <w:r w:rsidRPr="003D258F">
        <w:rPr>
          <w:position w:val="-10"/>
          <w:sz w:val="28"/>
          <w:szCs w:val="28"/>
        </w:rPr>
        <w:object w:dxaOrig="1480" w:dyaOrig="320">
          <v:shape id="_x0000_i1034" type="#_x0000_t75" style="width:115.7pt;height:24.85pt" o:ole="">
            <v:imagedata r:id="rId22" o:title=""/>
          </v:shape>
          <o:OLEObject Type="Embed" ProgID="Equation.3" ShapeID="_x0000_i1034" DrawAspect="Content" ObjectID="_1658044911" r:id="rId23"/>
        </w:object>
      </w:r>
      <w:r w:rsidRPr="003D258F">
        <w:rPr>
          <w:sz w:val="28"/>
          <w:szCs w:val="28"/>
        </w:rPr>
        <w:t>;</w:t>
      </w:r>
    </w:p>
    <w:p w:rsidR="002F2EFB" w:rsidRPr="00F4583A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position w:val="-24"/>
          <w:sz w:val="28"/>
          <w:szCs w:val="28"/>
        </w:rPr>
        <w:object w:dxaOrig="1860" w:dyaOrig="620">
          <v:shape id="_x0000_i1035" type="#_x0000_t75" style="width:135.45pt;height:45.45pt" o:ole="">
            <v:imagedata r:id="rId24" o:title=""/>
          </v:shape>
          <o:OLEObject Type="Embed" ProgID="Equation.3" ShapeID="_x0000_i1035" DrawAspect="Content" ObjectID="_1658044912" r:id="rId25"/>
        </w:object>
      </w:r>
      <w:r w:rsidRPr="003D258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4583A">
        <w:rPr>
          <w:iCs/>
          <w:sz w:val="28"/>
          <w:szCs w:val="28"/>
        </w:rPr>
        <w:t>Н</w:t>
      </w:r>
      <w:proofErr w:type="spellStart"/>
      <w:r w:rsidRPr="00F4583A">
        <w:rPr>
          <w:iCs/>
          <w:sz w:val="28"/>
          <w:szCs w:val="28"/>
          <w:vertAlign w:val="subscript"/>
          <w:lang w:val="en-US"/>
        </w:rPr>
        <w:t>i</w:t>
      </w:r>
      <w:proofErr w:type="spellEnd"/>
      <w:r w:rsidRPr="00F4583A">
        <w:rPr>
          <w:iCs/>
          <w:sz w:val="28"/>
          <w:szCs w:val="28"/>
        </w:rPr>
        <w:t>=</w:t>
      </w:r>
      <w:proofErr w:type="gramStart"/>
      <w:r w:rsidRPr="00F4583A">
        <w:rPr>
          <w:iCs/>
          <w:sz w:val="28"/>
          <w:szCs w:val="28"/>
          <w:lang w:val="en-US"/>
        </w:rPr>
        <w:t>H</w:t>
      </w:r>
      <w:proofErr w:type="spellStart"/>
      <w:proofErr w:type="gramEnd"/>
      <w:r w:rsidRPr="00F4583A">
        <w:rPr>
          <w:sz w:val="28"/>
          <w:szCs w:val="28"/>
          <w:vertAlign w:val="subscript"/>
        </w:rPr>
        <w:t>ст</w:t>
      </w:r>
      <w:r w:rsidRPr="00F4583A">
        <w:rPr>
          <w:iCs/>
          <w:sz w:val="28"/>
          <w:szCs w:val="28"/>
        </w:rPr>
        <w:t>+</w:t>
      </w:r>
      <w:proofErr w:type="spellEnd"/>
      <w:r w:rsidRPr="00F4583A">
        <w:rPr>
          <w:iCs/>
          <w:sz w:val="28"/>
          <w:szCs w:val="28"/>
          <w:lang w:val="en-US"/>
        </w:rPr>
        <w:t>h</w:t>
      </w:r>
      <w:r w:rsidRPr="00F4583A">
        <w:rPr>
          <w:iCs/>
          <w:sz w:val="28"/>
          <w:szCs w:val="28"/>
          <w:vertAlign w:val="subscript"/>
          <w:lang w:val="en-US"/>
        </w:rPr>
        <w:t>i</w:t>
      </w:r>
      <w:r w:rsidRPr="00F4583A">
        <w:rPr>
          <w:sz w:val="28"/>
          <w:szCs w:val="28"/>
        </w:rPr>
        <w:t>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Съемка производится с точек съемочного обоснования, а при н</w:t>
      </w:r>
      <w:r w:rsidRPr="003D258F">
        <w:rPr>
          <w:sz w:val="28"/>
          <w:szCs w:val="28"/>
        </w:rPr>
        <w:t>е</w:t>
      </w:r>
      <w:r w:rsidRPr="003D258F">
        <w:rPr>
          <w:sz w:val="28"/>
          <w:szCs w:val="28"/>
        </w:rPr>
        <w:t>достатке этих точек на рабочих площадках на расстоянии 150-</w:t>
      </w:r>
      <w:smartTag w:uri="urn:schemas-microsoft-com:office:smarttags" w:element="metricconverter">
        <w:smartTagPr>
          <w:attr w:name="ProductID" w:val="200 м"/>
        </w:smartTagPr>
        <w:r w:rsidRPr="003D258F">
          <w:rPr>
            <w:sz w:val="28"/>
            <w:szCs w:val="28"/>
          </w:rPr>
          <w:t>200 м</w:t>
        </w:r>
      </w:smartTag>
      <w:r w:rsidRPr="003D258F">
        <w:rPr>
          <w:sz w:val="28"/>
          <w:szCs w:val="28"/>
        </w:rPr>
        <w:t xml:space="preserve"> в одну или обе стороны выносят переходные точки. Работу на станции начинают с обязательного определения МО.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Для нанесения на план пикетных точек применяют тахеометрич</w:t>
      </w:r>
      <w:r w:rsidRPr="003D258F">
        <w:rPr>
          <w:sz w:val="28"/>
          <w:szCs w:val="28"/>
        </w:rPr>
        <w:t>е</w:t>
      </w:r>
      <w:r w:rsidRPr="003D258F">
        <w:rPr>
          <w:sz w:val="28"/>
          <w:szCs w:val="28"/>
        </w:rPr>
        <w:t xml:space="preserve">ский транспортир из прозрачной пластмассы, металлические транспортиры с нониусом и полярный координатограф. Для контроля нанесения пикетных точек используют полярные сетки. Погрешность нанесения пикета на план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3D258F">
          <w:rPr>
            <w:sz w:val="28"/>
            <w:szCs w:val="28"/>
          </w:rPr>
          <w:t>0,5 мм</w:t>
        </w:r>
      </w:smartTag>
      <w:r w:rsidRPr="003D258F">
        <w:rPr>
          <w:sz w:val="28"/>
          <w:szCs w:val="28"/>
        </w:rPr>
        <w:t>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Тахеометрическую съемку выполняют теодолитами типа Т30, Т15, авторедукционными тахеометрами. Отсчеты по горизонтальному кругу о</w:t>
      </w:r>
      <w:r w:rsidRPr="003D258F">
        <w:rPr>
          <w:sz w:val="28"/>
          <w:szCs w:val="28"/>
        </w:rPr>
        <w:t>к</w:t>
      </w:r>
      <w:r w:rsidRPr="003D258F">
        <w:rPr>
          <w:sz w:val="28"/>
          <w:szCs w:val="28"/>
        </w:rPr>
        <w:t>ругляют до десяти минут.</w:t>
      </w:r>
    </w:p>
    <w:p w:rsidR="002F2EFB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bCs/>
          <w:sz w:val="28"/>
          <w:szCs w:val="28"/>
        </w:rPr>
      </w:pPr>
      <w:r w:rsidRPr="003D258F">
        <w:rPr>
          <w:sz w:val="28"/>
          <w:szCs w:val="28"/>
        </w:rPr>
        <w:tab/>
        <w:t xml:space="preserve">Предельное расстояние от прибора до реечной точки, при съемке нечетких предметов, не должно превышать 300, 200 и </w:t>
      </w:r>
      <w:smartTag w:uri="urn:schemas-microsoft-com:office:smarttags" w:element="metricconverter">
        <w:smartTagPr>
          <w:attr w:name="ProductID" w:val="150 м"/>
        </w:smartTagPr>
        <w:r w:rsidRPr="003D258F">
          <w:rPr>
            <w:sz w:val="28"/>
            <w:szCs w:val="28"/>
          </w:rPr>
          <w:t>150 м</w:t>
        </w:r>
      </w:smartTag>
      <w:r w:rsidRPr="003D258F">
        <w:rPr>
          <w:sz w:val="28"/>
          <w:szCs w:val="28"/>
        </w:rPr>
        <w:t xml:space="preserve"> для масштабов соответственно 1:5000, 1:2000и 1:1000. При съемке  теодолитом с увеличен</w:t>
      </w:r>
      <w:r w:rsidRPr="003D258F">
        <w:rPr>
          <w:sz w:val="28"/>
          <w:szCs w:val="28"/>
        </w:rPr>
        <w:t>и</w:t>
      </w:r>
      <w:r w:rsidRPr="003D258F">
        <w:rPr>
          <w:sz w:val="28"/>
          <w:szCs w:val="28"/>
        </w:rPr>
        <w:t xml:space="preserve">ем зрительной трубы 25* и более, расстояния могут быть увеличены на </w:t>
      </w:r>
      <w:smartTag w:uri="urn:schemas-microsoft-com:office:smarttags" w:element="metricconverter">
        <w:smartTagPr>
          <w:attr w:name="ProductID" w:val="50 м"/>
        </w:smartTagPr>
        <w:r w:rsidRPr="003D258F">
          <w:rPr>
            <w:sz w:val="28"/>
            <w:szCs w:val="28"/>
          </w:rPr>
          <w:t>50 м</w:t>
        </w:r>
      </w:smartTag>
      <w:r w:rsidRPr="003D258F">
        <w:rPr>
          <w:sz w:val="28"/>
          <w:szCs w:val="28"/>
        </w:rPr>
        <w:t xml:space="preserve">. При съемке четких контуров (здания, сооружения) эти расстояния – 150, 100 и </w:t>
      </w:r>
      <w:smartTag w:uri="urn:schemas-microsoft-com:office:smarttags" w:element="metricconverter">
        <w:smartTagPr>
          <w:attr w:name="ProductID" w:val="80 м"/>
        </w:smartTagPr>
        <w:r w:rsidRPr="003D258F">
          <w:rPr>
            <w:sz w:val="28"/>
            <w:szCs w:val="28"/>
          </w:rPr>
          <w:t>80 м</w:t>
        </w:r>
      </w:smartTag>
      <w:r w:rsidRPr="003D258F">
        <w:rPr>
          <w:sz w:val="28"/>
          <w:szCs w:val="28"/>
        </w:rPr>
        <w:t>.</w:t>
      </w:r>
    </w:p>
    <w:p w:rsidR="002F2EFB" w:rsidRPr="003D258F" w:rsidRDefault="002F2EFB" w:rsidP="002F2EFB">
      <w:pPr>
        <w:pStyle w:val="a3"/>
        <w:tabs>
          <w:tab w:val="left" w:pos="0"/>
          <w:tab w:val="num" w:pos="720"/>
        </w:tabs>
        <w:spacing w:line="240" w:lineRule="auto"/>
        <w:ind w:left="0"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F4583A">
        <w:rPr>
          <w:bCs/>
          <w:sz w:val="28"/>
          <w:szCs w:val="28"/>
        </w:rPr>
        <w:t xml:space="preserve">Мензульная </w:t>
      </w:r>
      <w:proofErr w:type="spellStart"/>
      <w:r w:rsidRPr="00F4583A">
        <w:rPr>
          <w:bCs/>
          <w:sz w:val="28"/>
          <w:szCs w:val="28"/>
        </w:rPr>
        <w:t>съемка</w:t>
      </w:r>
      <w:proofErr w:type="gramStart"/>
      <w:r>
        <w:rPr>
          <w:sz w:val="28"/>
          <w:szCs w:val="28"/>
        </w:rPr>
        <w:t>,п</w:t>
      </w:r>
      <w:proofErr w:type="gramEnd"/>
      <w:r w:rsidRPr="003D258F">
        <w:rPr>
          <w:sz w:val="28"/>
          <w:szCs w:val="28"/>
        </w:rPr>
        <w:t>рименяется</w:t>
      </w:r>
      <w:proofErr w:type="spellEnd"/>
      <w:r w:rsidRPr="003D258F">
        <w:rPr>
          <w:sz w:val="28"/>
          <w:szCs w:val="28"/>
        </w:rPr>
        <w:t xml:space="preserve"> на карьерах в тех случаях, когда в короткий срок необходимо выполнить съемку значительной территории и получить детальный комплексный план в крупном масштабе. Ее использ</w:t>
      </w:r>
      <w:r w:rsidRPr="003D258F">
        <w:rPr>
          <w:sz w:val="28"/>
          <w:szCs w:val="28"/>
        </w:rPr>
        <w:t>у</w:t>
      </w:r>
      <w:r w:rsidRPr="003D258F">
        <w:rPr>
          <w:sz w:val="28"/>
          <w:szCs w:val="28"/>
        </w:rPr>
        <w:t>ют как контрольную и производят один раз в год. Для текущих маркшейде</w:t>
      </w:r>
      <w:r w:rsidRPr="003D258F">
        <w:rPr>
          <w:sz w:val="28"/>
          <w:szCs w:val="28"/>
        </w:rPr>
        <w:t>р</w:t>
      </w:r>
      <w:r w:rsidRPr="003D258F">
        <w:rPr>
          <w:sz w:val="28"/>
          <w:szCs w:val="28"/>
        </w:rPr>
        <w:t>ских съемок применение этого метода нецелесообразно.</w:t>
      </w:r>
    </w:p>
    <w:p w:rsidR="002F2EFB" w:rsidRPr="003D258F" w:rsidRDefault="002F2EFB" w:rsidP="002F2EFB">
      <w:pPr>
        <w:pStyle w:val="a3"/>
        <w:tabs>
          <w:tab w:val="left" w:pos="0"/>
          <w:tab w:val="num" w:pos="54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Нормы предельных расстояний до пикетных точек и требования к точности те же, что и при тахеометрической съемке.</w:t>
      </w:r>
    </w:p>
    <w:p w:rsidR="002F2EFB" w:rsidRPr="00F4583A" w:rsidRDefault="002F2EFB" w:rsidP="002F2EFB">
      <w:pPr>
        <w:pStyle w:val="a3"/>
        <w:tabs>
          <w:tab w:val="left" w:pos="0"/>
          <w:tab w:val="num" w:pos="540"/>
        </w:tabs>
        <w:spacing w:line="240" w:lineRule="auto"/>
        <w:ind w:left="0" w:firstLine="540"/>
        <w:jc w:val="center"/>
        <w:rPr>
          <w:bCs/>
          <w:sz w:val="28"/>
          <w:szCs w:val="28"/>
        </w:rPr>
      </w:pPr>
      <w:r w:rsidRPr="00F4583A">
        <w:rPr>
          <w:bCs/>
          <w:sz w:val="28"/>
          <w:szCs w:val="28"/>
        </w:rPr>
        <w:t>Стереофотограмметрическая съемка</w:t>
      </w:r>
    </w:p>
    <w:p w:rsidR="002F2EFB" w:rsidRPr="003D258F" w:rsidRDefault="002F2EFB" w:rsidP="002F2EFB">
      <w:pPr>
        <w:pStyle w:val="a3"/>
        <w:tabs>
          <w:tab w:val="left" w:pos="0"/>
          <w:tab w:val="num" w:pos="54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В настоящее время все большее распространение получает назе</w:t>
      </w:r>
      <w:r w:rsidRPr="003D258F">
        <w:rPr>
          <w:sz w:val="28"/>
          <w:szCs w:val="28"/>
        </w:rPr>
        <w:t>м</w:t>
      </w:r>
      <w:r w:rsidRPr="003D258F">
        <w:rPr>
          <w:sz w:val="28"/>
          <w:szCs w:val="28"/>
        </w:rPr>
        <w:t>ная стереофотограмметрическая и аэрофотограмметрическая съемки. Этот метод съемки  наиболее эффективен при съемке крупных карьеров со сло</w:t>
      </w:r>
      <w:r w:rsidRPr="003D258F">
        <w:rPr>
          <w:sz w:val="28"/>
          <w:szCs w:val="28"/>
        </w:rPr>
        <w:t>ж</w:t>
      </w:r>
      <w:r w:rsidRPr="003D258F">
        <w:rPr>
          <w:sz w:val="28"/>
          <w:szCs w:val="28"/>
        </w:rPr>
        <w:t>ной конфигурацией уступов и с внутренними и внешними отвалами.</w:t>
      </w:r>
    </w:p>
    <w:p w:rsidR="002F2EFB" w:rsidRPr="003D258F" w:rsidRDefault="002F2EFB" w:rsidP="002F2EFB">
      <w:pPr>
        <w:pStyle w:val="a3"/>
        <w:tabs>
          <w:tab w:val="left" w:pos="0"/>
          <w:tab w:val="num" w:pos="540"/>
        </w:tabs>
        <w:spacing w:line="240" w:lineRule="auto"/>
        <w:ind w:left="0" w:firstLine="540"/>
        <w:rPr>
          <w:sz w:val="28"/>
          <w:szCs w:val="28"/>
        </w:rPr>
      </w:pPr>
      <w:r w:rsidRPr="003D258F">
        <w:rPr>
          <w:sz w:val="28"/>
          <w:szCs w:val="28"/>
        </w:rPr>
        <w:tab/>
        <w:t>Под стереофотограмметрической съемкой понимается измерител</w:t>
      </w:r>
      <w:r w:rsidRPr="003D258F">
        <w:rPr>
          <w:sz w:val="28"/>
          <w:szCs w:val="28"/>
        </w:rPr>
        <w:t>ь</w:t>
      </w:r>
      <w:r w:rsidRPr="003D258F">
        <w:rPr>
          <w:sz w:val="28"/>
          <w:szCs w:val="28"/>
        </w:rPr>
        <w:t>ная фотография, позволяющая по двум снимкам определить размеры и пол</w:t>
      </w:r>
      <w:r w:rsidRPr="003D258F">
        <w:rPr>
          <w:sz w:val="28"/>
          <w:szCs w:val="28"/>
        </w:rPr>
        <w:t>о</w:t>
      </w:r>
      <w:r w:rsidRPr="003D258F">
        <w:rPr>
          <w:sz w:val="28"/>
          <w:szCs w:val="28"/>
        </w:rPr>
        <w:t>жение в пространстве сфотографированных объектов, а также составить по этим фотографиям план.</w:t>
      </w:r>
    </w:p>
    <w:p w:rsidR="002F2EFB" w:rsidRPr="00145F5E" w:rsidRDefault="002F2EFB" w:rsidP="002F2EFB">
      <w:pPr>
        <w:pStyle w:val="a3"/>
        <w:tabs>
          <w:tab w:val="left" w:pos="0"/>
          <w:tab w:val="num" w:pos="540"/>
        </w:tabs>
        <w:spacing w:line="240" w:lineRule="auto"/>
        <w:ind w:left="0" w:firstLine="540"/>
        <w:rPr>
          <w:sz w:val="28"/>
          <w:szCs w:val="28"/>
        </w:rPr>
      </w:pPr>
      <w:r w:rsidRPr="003D258F">
        <w:tab/>
      </w:r>
      <w:r w:rsidRPr="00145F5E">
        <w:rPr>
          <w:sz w:val="28"/>
          <w:szCs w:val="28"/>
        </w:rPr>
        <w:t xml:space="preserve">Преимущество способа: повышение производительности труда, объективность материала и возможность его восстановления за прошедшие годы, безопасность съемочных работ, возможны съемки недоступных мест, широкое использование материала съемки для геологического </w:t>
      </w:r>
      <w:r w:rsidRPr="00145F5E">
        <w:rPr>
          <w:sz w:val="28"/>
          <w:szCs w:val="28"/>
        </w:rPr>
        <w:lastRenderedPageBreak/>
        <w:t>контролир</w:t>
      </w:r>
      <w:r w:rsidRPr="00145F5E">
        <w:rPr>
          <w:sz w:val="28"/>
          <w:szCs w:val="28"/>
        </w:rPr>
        <w:t>о</w:t>
      </w:r>
      <w:r w:rsidRPr="00145F5E">
        <w:rPr>
          <w:sz w:val="28"/>
          <w:szCs w:val="28"/>
        </w:rPr>
        <w:t>вания.</w:t>
      </w:r>
      <w:r w:rsidRPr="00145F5E">
        <w:rPr>
          <w:sz w:val="28"/>
          <w:szCs w:val="28"/>
        </w:rPr>
        <w:tab/>
        <w:t>Основной недостаток – большой объем камеральных работ.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Рекомендуемая литература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 xml:space="preserve">1.стр.397-399 </w:t>
      </w:r>
      <w:r w:rsidRPr="00A60F3F">
        <w:rPr>
          <w:sz w:val="28"/>
        </w:rPr>
        <w:t>[1]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 xml:space="preserve"> 2.стр.399-401</w:t>
      </w:r>
      <w:r w:rsidRPr="00A60F3F">
        <w:rPr>
          <w:sz w:val="28"/>
        </w:rPr>
        <w:t>[</w:t>
      </w:r>
      <w:r>
        <w:rPr>
          <w:sz w:val="28"/>
        </w:rPr>
        <w:t>1</w:t>
      </w:r>
      <w:r w:rsidRPr="00A60F3F">
        <w:rPr>
          <w:sz w:val="28"/>
        </w:rPr>
        <w:t>]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3.стр.401-405</w:t>
      </w:r>
      <w:r w:rsidRPr="00A60F3F">
        <w:rPr>
          <w:sz w:val="28"/>
        </w:rPr>
        <w:t>[</w:t>
      </w:r>
      <w:r>
        <w:rPr>
          <w:sz w:val="28"/>
        </w:rPr>
        <w:t>1</w:t>
      </w:r>
      <w:r w:rsidRPr="00A60F3F">
        <w:rPr>
          <w:sz w:val="28"/>
        </w:rPr>
        <w:t>]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 xml:space="preserve">4.стр.211-219 </w:t>
      </w:r>
      <w:r w:rsidRPr="00A60F3F">
        <w:rPr>
          <w:sz w:val="28"/>
        </w:rPr>
        <w:t>[</w:t>
      </w:r>
      <w:r>
        <w:rPr>
          <w:sz w:val="28"/>
        </w:rPr>
        <w:t>6</w:t>
      </w:r>
      <w:r w:rsidRPr="00A60F3F">
        <w:rPr>
          <w:sz w:val="28"/>
        </w:rPr>
        <w:t>]</w:t>
      </w:r>
      <w:r>
        <w:rPr>
          <w:sz w:val="28"/>
        </w:rPr>
        <w:t xml:space="preserve"> 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Контрольные задания для СРС (темы 5) [1, 2, 3,4,5,11]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1. Задачи при проектировании ГГС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2. Порядок вычислительных работ при создании планового обоснования</w:t>
      </w:r>
    </w:p>
    <w:p w:rsidR="002F2EFB" w:rsidRDefault="002F2EFB" w:rsidP="002F2EFB">
      <w:pPr>
        <w:tabs>
          <w:tab w:val="left" w:pos="0"/>
        </w:tabs>
        <w:spacing w:line="240" w:lineRule="auto"/>
        <w:ind w:firstLine="540"/>
        <w:rPr>
          <w:sz w:val="28"/>
        </w:rPr>
      </w:pPr>
      <w:r>
        <w:rPr>
          <w:sz w:val="28"/>
        </w:rPr>
        <w:t>3. Анализ построения сетей триангуляции  на застроенной территории</w:t>
      </w:r>
    </w:p>
    <w:p w:rsidR="00620A31" w:rsidRDefault="002F2EFB"/>
    <w:sectPr w:rsidR="00620A31" w:rsidSect="008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F2EFB"/>
    <w:rsid w:val="002F2EFB"/>
    <w:rsid w:val="008C0E72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FB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F2EFB"/>
    <w:pPr>
      <w:spacing w:line="24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2F2EF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2F2EF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2EFB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a5">
    <w:name w:val="Знак"/>
    <w:basedOn w:val="a"/>
    <w:autoRedefine/>
    <w:rsid w:val="002F2EFB"/>
    <w:pPr>
      <w:widowControl/>
      <w:spacing w:after="160" w:line="240" w:lineRule="exact"/>
      <w:ind w:firstLine="0"/>
      <w:jc w:val="left"/>
    </w:pPr>
    <w:rPr>
      <w:rFonts w:eastAsia="SimSun"/>
      <w:b/>
      <w:bCs/>
      <w:snapToGrid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6903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2020-08-04T05:12:00Z</dcterms:created>
  <dcterms:modified xsi:type="dcterms:W3CDTF">2020-08-04T05:13:00Z</dcterms:modified>
</cp:coreProperties>
</file>