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66D" w:rsidRPr="00BD566D" w:rsidRDefault="00BD566D" w:rsidP="00395066">
      <w:pPr>
        <w:pStyle w:val="a3"/>
        <w:spacing w:before="225" w:beforeAutospacing="0" w:line="288" w:lineRule="atLeast"/>
        <w:ind w:left="225" w:right="375"/>
        <w:rPr>
          <w:rStyle w:val="a4"/>
          <w:rFonts w:ascii="Verdana" w:hAnsi="Verdana"/>
          <w:color w:val="000000"/>
          <w:sz w:val="28"/>
          <w:szCs w:val="28"/>
        </w:rPr>
      </w:pPr>
      <w:r w:rsidRPr="00BD566D">
        <w:rPr>
          <w:rStyle w:val="a4"/>
          <w:rFonts w:ascii="Verdana" w:hAnsi="Verdana"/>
          <w:color w:val="000000"/>
          <w:sz w:val="28"/>
          <w:szCs w:val="28"/>
        </w:rPr>
        <w:t>Сайт «Суперграфика в архитектуре города»</w:t>
      </w:r>
    </w:p>
    <w:p w:rsidR="00395066" w:rsidRDefault="00395066" w:rsidP="00395066">
      <w:pPr>
        <w:pStyle w:val="a3"/>
        <w:spacing w:before="225" w:beforeAutospacing="0" w:line="288" w:lineRule="atLeast"/>
        <w:ind w:left="225" w:right="375"/>
        <w:rPr>
          <w:rFonts w:ascii="Verdana" w:hAnsi="Verdana"/>
          <w:color w:val="000000"/>
          <w:sz w:val="21"/>
          <w:szCs w:val="21"/>
        </w:rPr>
      </w:pPr>
      <w:r>
        <w:rPr>
          <w:rStyle w:val="a4"/>
          <w:rFonts w:ascii="Verdana" w:hAnsi="Verdana"/>
          <w:color w:val="000000"/>
          <w:sz w:val="21"/>
          <w:szCs w:val="21"/>
        </w:rPr>
        <w:t>Термин "суперграфика" в 70-х годах XX века ввел американский </w:t>
      </w:r>
      <w:hyperlink r:id="rId6" w:history="1">
        <w:r>
          <w:rPr>
            <w:rStyle w:val="a5"/>
            <w:rFonts w:ascii="Verdana" w:hAnsi="Verdana"/>
            <w:b/>
            <w:bCs/>
            <w:color w:val="0F7CC6"/>
            <w:sz w:val="21"/>
            <w:szCs w:val="21"/>
          </w:rPr>
          <w:t>архитектор Чарльз Мур</w:t>
        </w:r>
      </w:hyperlink>
      <w:r>
        <w:rPr>
          <w:rStyle w:val="a4"/>
          <w:rFonts w:ascii="Verdana" w:hAnsi="Verdana"/>
          <w:color w:val="000000"/>
          <w:sz w:val="21"/>
          <w:szCs w:val="21"/>
        </w:rPr>
        <w:t>.</w:t>
      </w:r>
      <w:r>
        <w:rPr>
          <w:rFonts w:ascii="Verdana" w:hAnsi="Verdana"/>
          <w:color w:val="000000"/>
          <w:sz w:val="21"/>
          <w:szCs w:val="21"/>
        </w:rPr>
        <w:t> Основной признак суперграфики — активность взаимодействия с формой, обусловленная самостоятельностью цветографики относительно объемно-пространственной формы.</w:t>
      </w:r>
    </w:p>
    <w:p w:rsidR="00395066" w:rsidRDefault="00942844" w:rsidP="00395066">
      <w:pPr>
        <w:pStyle w:val="a3"/>
        <w:spacing w:before="225" w:beforeAutospacing="0" w:line="288" w:lineRule="atLeast"/>
        <w:ind w:left="225" w:right="375"/>
        <w:rPr>
          <w:rFonts w:ascii="Verdana" w:hAnsi="Verdana"/>
          <w:color w:val="000000"/>
          <w:sz w:val="21"/>
          <w:szCs w:val="21"/>
        </w:rPr>
      </w:pPr>
      <w:hyperlink r:id="rId7" w:history="1">
        <w:r w:rsidR="00395066">
          <w:rPr>
            <w:rStyle w:val="a4"/>
            <w:rFonts w:ascii="Verdana" w:hAnsi="Verdana"/>
            <w:color w:val="0F7CC6"/>
            <w:sz w:val="21"/>
            <w:szCs w:val="21"/>
            <w:u w:val="single"/>
          </w:rPr>
          <w:t>Суперграфика</w:t>
        </w:r>
      </w:hyperlink>
      <w:r w:rsidR="00395066">
        <w:rPr>
          <w:rFonts w:ascii="Verdana" w:hAnsi="Verdana"/>
          <w:color w:val="000000"/>
          <w:sz w:val="21"/>
          <w:szCs w:val="21"/>
        </w:rPr>
        <w:t> – это украшение графическими средствами объектов </w:t>
      </w:r>
      <w:hyperlink r:id="rId8" w:history="1">
        <w:r w:rsidR="00395066">
          <w:rPr>
            <w:rStyle w:val="a5"/>
            <w:rFonts w:ascii="Verdana" w:hAnsi="Verdana"/>
            <w:color w:val="0F7CC6"/>
            <w:sz w:val="21"/>
            <w:szCs w:val="21"/>
          </w:rPr>
          <w:t>дизайн</w:t>
        </w:r>
      </w:hyperlink>
      <w:r w:rsidR="00395066">
        <w:rPr>
          <w:rFonts w:ascii="Verdana" w:hAnsi="Verdana"/>
          <w:color w:val="000000"/>
          <w:sz w:val="21"/>
          <w:szCs w:val="21"/>
        </w:rPr>
        <w:t>а и </w:t>
      </w:r>
      <w:hyperlink r:id="rId9" w:history="1">
        <w:r w:rsidR="00395066">
          <w:rPr>
            <w:rStyle w:val="a5"/>
            <w:rFonts w:ascii="Verdana" w:hAnsi="Verdana"/>
            <w:color w:val="0F7CC6"/>
            <w:sz w:val="21"/>
            <w:szCs w:val="21"/>
          </w:rPr>
          <w:t>архитектуры</w:t>
        </w:r>
      </w:hyperlink>
      <w:r w:rsidR="00395066">
        <w:rPr>
          <w:rFonts w:ascii="Verdana" w:hAnsi="Verdana"/>
          <w:color w:val="000000"/>
          <w:sz w:val="21"/>
          <w:szCs w:val="21"/>
        </w:rPr>
        <w:t>, а также выявление или разрушение этими средствами плоскости и объема. Термин «суперграфика» — условен. Он принят, чтобы отличить академическую графику от возможностей применения графики в дизайне. </w:t>
      </w:r>
      <w:r w:rsidR="00395066">
        <w:rPr>
          <w:rStyle w:val="a4"/>
          <w:rFonts w:ascii="Verdana" w:hAnsi="Verdana"/>
          <w:color w:val="000000"/>
          <w:sz w:val="21"/>
          <w:szCs w:val="21"/>
        </w:rPr>
        <w:t>Суперграфика</w:t>
      </w:r>
      <w:r w:rsidR="00395066">
        <w:rPr>
          <w:rFonts w:ascii="Verdana" w:hAnsi="Verdana"/>
          <w:color w:val="000000"/>
          <w:sz w:val="21"/>
          <w:szCs w:val="21"/>
        </w:rPr>
        <w:t> (</w:t>
      </w:r>
      <w:hyperlink r:id="rId10" w:history="1">
        <w:r w:rsidR="00395066">
          <w:rPr>
            <w:rStyle w:val="a5"/>
            <w:rFonts w:ascii="Verdana" w:hAnsi="Verdana"/>
            <w:color w:val="0F7CC6"/>
            <w:sz w:val="21"/>
            <w:szCs w:val="21"/>
          </w:rPr>
          <w:t>декорировка</w:t>
        </w:r>
      </w:hyperlink>
      <w:r w:rsidR="00395066">
        <w:rPr>
          <w:rFonts w:ascii="Verdana" w:hAnsi="Verdana"/>
          <w:color w:val="000000"/>
          <w:sz w:val="21"/>
          <w:szCs w:val="21"/>
        </w:rPr>
        <w:t>) — графическое изображение, которое расположено непосредственно на объемно-пространственном объекте.</w:t>
      </w:r>
    </w:p>
    <w:p w:rsidR="00395066" w:rsidRDefault="00395066" w:rsidP="00395066">
      <w:pPr>
        <w:pStyle w:val="a3"/>
        <w:spacing w:before="225" w:beforeAutospacing="0" w:line="288" w:lineRule="atLeast"/>
        <w:ind w:left="225" w:right="375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noProof/>
          <w:color w:val="000000"/>
          <w:sz w:val="21"/>
          <w:szCs w:val="21"/>
        </w:rPr>
        <w:drawing>
          <wp:inline distT="0" distB="0" distL="0" distR="0" wp14:anchorId="4749A19A" wp14:editId="735AD567">
            <wp:extent cx="5943600" cy="3981450"/>
            <wp:effectExtent l="0" t="0" r="0" b="0"/>
            <wp:docPr id="1" name="Рисунок 1" descr="http://ok-t.ru/studopediaru/baza2/2873947830780.file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ok-t.ru/studopediaru/baza2/2873947830780.files/image00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5066" w:rsidRDefault="00395066" w:rsidP="00395066">
      <w:pPr>
        <w:pStyle w:val="a3"/>
        <w:spacing w:before="225" w:beforeAutospacing="0" w:line="288" w:lineRule="atLeast"/>
        <w:ind w:left="225" w:right="375"/>
        <w:rPr>
          <w:rFonts w:ascii="Verdana" w:hAnsi="Verdana"/>
          <w:color w:val="000000"/>
          <w:sz w:val="21"/>
          <w:szCs w:val="21"/>
        </w:rPr>
      </w:pPr>
      <w:r>
        <w:rPr>
          <w:rStyle w:val="a4"/>
          <w:rFonts w:ascii="Verdana" w:hAnsi="Verdana"/>
          <w:color w:val="000000"/>
          <w:sz w:val="21"/>
          <w:szCs w:val="21"/>
        </w:rPr>
        <w:t>Суперграфика</w:t>
      </w:r>
      <w:r>
        <w:rPr>
          <w:rFonts w:ascii="Verdana" w:hAnsi="Verdana"/>
          <w:color w:val="000000"/>
          <w:sz w:val="21"/>
          <w:szCs w:val="21"/>
        </w:rPr>
        <w:t> во многом способствует обнов</w:t>
      </w:r>
      <w:r>
        <w:rPr>
          <w:rFonts w:ascii="Verdana" w:hAnsi="Verdana"/>
          <w:color w:val="000000"/>
          <w:sz w:val="21"/>
          <w:szCs w:val="21"/>
        </w:rPr>
        <w:softHyphen/>
        <w:t>лению старой застройки, небогатой на цвет и изысканность форм. </w:t>
      </w:r>
      <w:hyperlink r:id="rId12" w:history="1">
        <w:r>
          <w:rPr>
            <w:rStyle w:val="a5"/>
            <w:rFonts w:ascii="Verdana" w:hAnsi="Verdana"/>
            <w:color w:val="0F7CC6"/>
            <w:sz w:val="21"/>
            <w:szCs w:val="21"/>
          </w:rPr>
          <w:t>Колористика</w:t>
        </w:r>
      </w:hyperlink>
      <w:r>
        <w:rPr>
          <w:rFonts w:ascii="Verdana" w:hAnsi="Verdana"/>
          <w:color w:val="000000"/>
          <w:sz w:val="21"/>
          <w:szCs w:val="21"/>
        </w:rPr>
        <w:t> города не ограничивается сре</w:t>
      </w:r>
      <w:r>
        <w:rPr>
          <w:rFonts w:ascii="Verdana" w:hAnsi="Verdana"/>
          <w:color w:val="000000"/>
          <w:sz w:val="21"/>
          <w:szCs w:val="21"/>
        </w:rPr>
        <w:softHyphen/>
        <w:t>дой — природной или рукотворной .</w:t>
      </w:r>
    </w:p>
    <w:p w:rsidR="00395066" w:rsidRDefault="00395066" w:rsidP="00395066">
      <w:pPr>
        <w:pStyle w:val="a3"/>
        <w:spacing w:before="225" w:beforeAutospacing="0" w:line="288" w:lineRule="atLeast"/>
        <w:ind w:left="225" w:right="375"/>
        <w:rPr>
          <w:rFonts w:ascii="Verdana" w:hAnsi="Verdana"/>
          <w:color w:val="000000"/>
          <w:sz w:val="21"/>
          <w:szCs w:val="21"/>
        </w:rPr>
      </w:pPr>
      <w:r>
        <w:rPr>
          <w:rStyle w:val="a4"/>
          <w:rFonts w:ascii="Verdana" w:hAnsi="Verdana"/>
          <w:color w:val="000000"/>
          <w:sz w:val="21"/>
          <w:szCs w:val="21"/>
        </w:rPr>
        <w:t>Приемы оформления фасадов</w:t>
      </w:r>
      <w:r>
        <w:rPr>
          <w:rFonts w:ascii="Verdana" w:hAnsi="Verdana"/>
          <w:color w:val="000000"/>
          <w:sz w:val="21"/>
          <w:szCs w:val="21"/>
        </w:rPr>
        <w:t>, подчеркнуто независимые от ар</w:t>
      </w:r>
      <w:r>
        <w:rPr>
          <w:rFonts w:ascii="Verdana" w:hAnsi="Verdana"/>
          <w:color w:val="000000"/>
          <w:sz w:val="21"/>
          <w:szCs w:val="21"/>
        </w:rPr>
        <w:softHyphen/>
        <w:t>хитектурных членений, устраняют визуальную не</w:t>
      </w:r>
      <w:r>
        <w:rPr>
          <w:rFonts w:ascii="Verdana" w:hAnsi="Verdana"/>
          <w:color w:val="000000"/>
          <w:sz w:val="21"/>
          <w:szCs w:val="21"/>
        </w:rPr>
        <w:softHyphen/>
        <w:t>завершенность «пустых» поверхностей, придают новизну видения и проявляют скрытые компози</w:t>
      </w:r>
      <w:r>
        <w:rPr>
          <w:rFonts w:ascii="Verdana" w:hAnsi="Verdana"/>
          <w:color w:val="000000"/>
          <w:sz w:val="21"/>
          <w:szCs w:val="21"/>
        </w:rPr>
        <w:softHyphen/>
        <w:t>ционные возможности пространства, менял его масштабность, структурные оси, градостроитель</w:t>
      </w:r>
      <w:r>
        <w:rPr>
          <w:rFonts w:ascii="Verdana" w:hAnsi="Verdana"/>
          <w:color w:val="000000"/>
          <w:sz w:val="21"/>
          <w:szCs w:val="21"/>
        </w:rPr>
        <w:softHyphen/>
        <w:t>ные акценты. Подбор единой цветовой гаммы ок</w:t>
      </w:r>
      <w:r>
        <w:rPr>
          <w:rFonts w:ascii="Verdana" w:hAnsi="Verdana"/>
          <w:color w:val="000000"/>
          <w:sz w:val="21"/>
          <w:szCs w:val="21"/>
        </w:rPr>
        <w:softHyphen/>
        <w:t>раски зданий отдельного района способствует бо</w:t>
      </w:r>
      <w:r>
        <w:rPr>
          <w:rFonts w:ascii="Verdana" w:hAnsi="Verdana"/>
          <w:color w:val="000000"/>
          <w:sz w:val="21"/>
          <w:szCs w:val="21"/>
        </w:rPr>
        <w:softHyphen/>
        <w:t xml:space="preserve">лее четкой его идентификации, отличию от других </w:t>
      </w:r>
      <w:r>
        <w:rPr>
          <w:rFonts w:ascii="Verdana" w:hAnsi="Verdana"/>
          <w:color w:val="000000"/>
          <w:sz w:val="21"/>
          <w:szCs w:val="21"/>
        </w:rPr>
        <w:lastRenderedPageBreak/>
        <w:t>районов. </w:t>
      </w:r>
      <w:r>
        <w:rPr>
          <w:rFonts w:ascii="Verdana" w:hAnsi="Verdana"/>
          <w:noProof/>
          <w:color w:val="000000"/>
          <w:sz w:val="21"/>
          <w:szCs w:val="21"/>
        </w:rPr>
        <w:drawing>
          <wp:inline distT="0" distB="0" distL="0" distR="0" wp14:anchorId="6EC97439" wp14:editId="727074B8">
            <wp:extent cx="5934075" cy="4286250"/>
            <wp:effectExtent l="0" t="0" r="9525" b="0"/>
            <wp:docPr id="2" name="Рисунок 2" descr="http://ok-t.ru/studopediaru/baza2/2873947830780.files/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ok-t.ru/studopediaru/baza2/2873947830780.files/image004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25EE" w:rsidRDefault="00B225EE" w:rsidP="00B225EE">
      <w:pPr>
        <w:pStyle w:val="a3"/>
        <w:spacing w:before="225" w:beforeAutospacing="0" w:line="288" w:lineRule="atLeast"/>
        <w:ind w:left="225" w:right="375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При этом роспись стен зданий, которые в силу обстоя</w:t>
      </w:r>
      <w:r>
        <w:rPr>
          <w:rFonts w:ascii="Verdana" w:hAnsi="Verdana"/>
          <w:color w:val="000000"/>
          <w:sz w:val="21"/>
          <w:szCs w:val="21"/>
        </w:rPr>
        <w:softHyphen/>
        <w:t>тельств и исторических причин оказались компози</w:t>
      </w:r>
      <w:r>
        <w:rPr>
          <w:rFonts w:ascii="Verdana" w:hAnsi="Verdana"/>
          <w:color w:val="000000"/>
          <w:sz w:val="21"/>
          <w:szCs w:val="21"/>
        </w:rPr>
        <w:softHyphen/>
        <w:t>ционными инвалидами, отчасти восполняет дефи</w:t>
      </w:r>
      <w:r>
        <w:rPr>
          <w:rFonts w:ascii="Verdana" w:hAnsi="Verdana"/>
          <w:color w:val="000000"/>
          <w:sz w:val="21"/>
          <w:szCs w:val="21"/>
        </w:rPr>
        <w:softHyphen/>
        <w:t>цит формы</w:t>
      </w:r>
    </w:p>
    <w:p w:rsidR="00B225EE" w:rsidRDefault="00B225EE" w:rsidP="00B225EE">
      <w:pPr>
        <w:pStyle w:val="a3"/>
        <w:spacing w:before="225" w:beforeAutospacing="0" w:line="288" w:lineRule="atLeast"/>
        <w:ind w:left="225" w:right="375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noProof/>
          <w:color w:val="000000"/>
          <w:sz w:val="21"/>
          <w:szCs w:val="21"/>
        </w:rPr>
        <w:drawing>
          <wp:inline distT="0" distB="0" distL="0" distR="0" wp14:anchorId="149E732A" wp14:editId="73C00317">
            <wp:extent cx="3156485" cy="3771900"/>
            <wp:effectExtent l="0" t="0" r="6350" b="0"/>
            <wp:docPr id="3" name="Рисунок 3" descr="http://ok-t.ru/studopediaru/baza2/2873947830780.files/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ok-t.ru/studopediaru/baza2/2873947830780.files/image006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3409" cy="3780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25EE" w:rsidRDefault="00FB3BD3" w:rsidP="00B225EE">
      <w:pPr>
        <w:pStyle w:val="a3"/>
        <w:spacing w:before="225" w:beforeAutospacing="0" w:line="288" w:lineRule="atLeast"/>
        <w:ind w:left="225" w:right="375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Т</w:t>
      </w:r>
      <w:r w:rsidR="00B225EE">
        <w:rPr>
          <w:rFonts w:ascii="Verdana" w:hAnsi="Verdana"/>
          <w:color w:val="000000"/>
          <w:sz w:val="21"/>
          <w:szCs w:val="21"/>
        </w:rPr>
        <w:t>ак</w:t>
      </w:r>
      <w:r>
        <w:rPr>
          <w:rFonts w:ascii="Verdana" w:hAnsi="Verdana"/>
          <w:color w:val="000000"/>
          <w:sz w:val="21"/>
          <w:szCs w:val="21"/>
        </w:rPr>
        <w:t>,</w:t>
      </w:r>
      <w:r w:rsidR="00B225EE">
        <w:rPr>
          <w:rFonts w:ascii="Verdana" w:hAnsi="Verdana"/>
          <w:color w:val="000000"/>
          <w:sz w:val="21"/>
          <w:szCs w:val="21"/>
        </w:rPr>
        <w:t xml:space="preserve"> например</w:t>
      </w:r>
      <w:r>
        <w:rPr>
          <w:rFonts w:ascii="Verdana" w:hAnsi="Verdana"/>
          <w:color w:val="000000"/>
          <w:sz w:val="21"/>
          <w:szCs w:val="21"/>
        </w:rPr>
        <w:t>,</w:t>
      </w:r>
      <w:r w:rsidR="00B225EE">
        <w:rPr>
          <w:rFonts w:ascii="Verdana" w:hAnsi="Verdana"/>
          <w:color w:val="000000"/>
          <w:sz w:val="21"/>
          <w:szCs w:val="21"/>
        </w:rPr>
        <w:t xml:space="preserve"> разрушенные в войну дома Берлина в ожидании реконструкции украшались фигурными или абстрактными росписями, брандмауэр одного из домов в Лионе изображал перспективу улицы и удаляющуюся молодую жен</w:t>
      </w:r>
      <w:r w:rsidR="00B225EE">
        <w:rPr>
          <w:rFonts w:ascii="Verdana" w:hAnsi="Verdana"/>
          <w:color w:val="000000"/>
          <w:sz w:val="21"/>
          <w:szCs w:val="21"/>
        </w:rPr>
        <w:softHyphen/>
        <w:t>щину с девочкой. При обновлении росписи через пятнадцать лет художники изобразили на том же месте взрослую девушку, заботливо поддержива</w:t>
      </w:r>
      <w:r w:rsidR="00B225EE">
        <w:rPr>
          <w:rFonts w:ascii="Verdana" w:hAnsi="Verdana"/>
          <w:color w:val="000000"/>
          <w:sz w:val="21"/>
          <w:szCs w:val="21"/>
        </w:rPr>
        <w:softHyphen/>
        <w:t>ющую постаревшую маму. Такая суперграфика, никому конкретно не адресованная, делает тем не менее, более теплыми гуманными отношения обитателей города. </w:t>
      </w:r>
      <w:r w:rsidR="00B225EE">
        <w:rPr>
          <w:rFonts w:ascii="Verdana" w:hAnsi="Verdana"/>
          <w:noProof/>
          <w:color w:val="000000"/>
          <w:sz w:val="21"/>
          <w:szCs w:val="21"/>
        </w:rPr>
        <w:drawing>
          <wp:inline distT="0" distB="0" distL="0" distR="0" wp14:anchorId="1DB4D984" wp14:editId="45BABA49">
            <wp:extent cx="4924425" cy="2943225"/>
            <wp:effectExtent l="0" t="0" r="9525" b="9525"/>
            <wp:docPr id="4" name="Рисунок 4" descr="http://ok-t.ru/studopediaru/baza2/2873947830780.files/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ok-t.ru/studopediaru/baza2/2873947830780.files/image008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25EE" w:rsidRDefault="00B225EE" w:rsidP="00B225EE">
      <w:pPr>
        <w:pStyle w:val="a3"/>
        <w:spacing w:before="225" w:beforeAutospacing="0" w:line="288" w:lineRule="atLeast"/>
        <w:ind w:left="225" w:right="375"/>
        <w:rPr>
          <w:rFonts w:ascii="Verdana" w:hAnsi="Verdana"/>
          <w:color w:val="000000"/>
          <w:sz w:val="21"/>
          <w:szCs w:val="21"/>
        </w:rPr>
      </w:pPr>
      <w:r>
        <w:rPr>
          <w:rStyle w:val="a4"/>
          <w:rFonts w:ascii="Verdana" w:hAnsi="Verdana"/>
          <w:color w:val="000000"/>
          <w:sz w:val="21"/>
          <w:szCs w:val="21"/>
        </w:rPr>
        <w:t>Композиционно независимая цветовая отдел</w:t>
      </w:r>
      <w:r>
        <w:rPr>
          <w:rStyle w:val="a4"/>
          <w:rFonts w:ascii="Verdana" w:hAnsi="Verdana"/>
          <w:color w:val="000000"/>
          <w:sz w:val="21"/>
          <w:szCs w:val="21"/>
        </w:rPr>
        <w:softHyphen/>
        <w:t>ка</w:t>
      </w:r>
      <w:r>
        <w:rPr>
          <w:rFonts w:ascii="Verdana" w:hAnsi="Verdana"/>
          <w:color w:val="000000"/>
          <w:sz w:val="21"/>
          <w:szCs w:val="21"/>
        </w:rPr>
        <w:t> многоэтажных секционных зданий с обширны</w:t>
      </w:r>
      <w:r>
        <w:rPr>
          <w:rFonts w:ascii="Verdana" w:hAnsi="Verdana"/>
          <w:color w:val="000000"/>
          <w:sz w:val="21"/>
          <w:szCs w:val="21"/>
        </w:rPr>
        <w:softHyphen/>
        <w:t>ми плоскими графическими фасадами снимает унылое однообразие ортогональности индустри</w:t>
      </w:r>
      <w:r>
        <w:rPr>
          <w:rFonts w:ascii="Verdana" w:hAnsi="Verdana"/>
          <w:color w:val="000000"/>
          <w:sz w:val="21"/>
          <w:szCs w:val="21"/>
        </w:rPr>
        <w:softHyphen/>
        <w:t>альной архитектуры, хотя и здесь вряд ли следует переходить границу,</w:t>
      </w:r>
      <w:r w:rsidR="00FB3BD3">
        <w:rPr>
          <w:rFonts w:ascii="Verdana" w:hAnsi="Verdana"/>
          <w:color w:val="000000"/>
          <w:sz w:val="21"/>
          <w:szCs w:val="21"/>
        </w:rPr>
        <w:t xml:space="preserve"> </w:t>
      </w:r>
      <w:r>
        <w:rPr>
          <w:rFonts w:ascii="Verdana" w:hAnsi="Verdana"/>
          <w:color w:val="000000"/>
          <w:sz w:val="21"/>
          <w:szCs w:val="21"/>
        </w:rPr>
        <w:t>отделяющую архитектуру от комикса (например</w:t>
      </w:r>
      <w:r w:rsidR="00FB3BD3">
        <w:rPr>
          <w:rFonts w:ascii="Verdana" w:hAnsi="Verdana"/>
          <w:color w:val="000000"/>
          <w:sz w:val="21"/>
          <w:szCs w:val="21"/>
        </w:rPr>
        <w:t>,</w:t>
      </w:r>
      <w:r>
        <w:rPr>
          <w:rFonts w:ascii="Verdana" w:hAnsi="Verdana"/>
          <w:color w:val="000000"/>
          <w:sz w:val="21"/>
          <w:szCs w:val="21"/>
        </w:rPr>
        <w:t xml:space="preserve"> в работах архитектора Хундертвассерэ). Правда, по большей части эти эксперименты выглядели как способ погашения голода по ориги</w:t>
      </w:r>
      <w:r>
        <w:rPr>
          <w:rFonts w:ascii="Verdana" w:hAnsi="Verdana"/>
          <w:color w:val="000000"/>
          <w:sz w:val="21"/>
          <w:szCs w:val="21"/>
        </w:rPr>
        <w:softHyphen/>
        <w:t>нальным,</w:t>
      </w:r>
      <w:r w:rsidR="00FB3BD3">
        <w:rPr>
          <w:rFonts w:ascii="Verdana" w:hAnsi="Verdana"/>
          <w:color w:val="000000"/>
          <w:sz w:val="21"/>
          <w:szCs w:val="21"/>
        </w:rPr>
        <w:t xml:space="preserve"> </w:t>
      </w:r>
      <w:r>
        <w:rPr>
          <w:rFonts w:ascii="Verdana" w:hAnsi="Verdana"/>
          <w:color w:val="000000"/>
          <w:sz w:val="21"/>
          <w:szCs w:val="21"/>
        </w:rPr>
        <w:t>пластичным объемным формам, кото</w:t>
      </w:r>
      <w:r>
        <w:rPr>
          <w:rFonts w:ascii="Verdana" w:hAnsi="Verdana"/>
          <w:color w:val="000000"/>
          <w:sz w:val="21"/>
          <w:szCs w:val="21"/>
        </w:rPr>
        <w:softHyphen/>
        <w:t>рые удачно имитируются цветом.</w:t>
      </w:r>
    </w:p>
    <w:p w:rsidR="00B225EE" w:rsidRPr="00B225EE" w:rsidRDefault="00B225EE" w:rsidP="00B225EE">
      <w:pPr>
        <w:spacing w:before="225" w:after="100" w:afterAutospacing="1" w:line="288" w:lineRule="atLeast"/>
        <w:ind w:left="225" w:right="37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В связи с появлением во множестве городских сооружений сложной конфигурации наблюдается возврат к использованию </w:t>
      </w:r>
      <w:r w:rsidRPr="00B225EE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цвета в его тектониче</w:t>
      </w:r>
      <w:r w:rsidRPr="00B225EE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softHyphen/>
        <w:t>ских функциях</w:t>
      </w: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, т.е. с фронтальной демонстрацией </w:t>
      </w:r>
      <w:hyperlink r:id="rId16" w:history="1">
        <w:r w:rsidRPr="00B225EE">
          <w:rPr>
            <w:rFonts w:ascii="Verdana" w:eastAsia="Times New Roman" w:hAnsi="Verdana" w:cs="Times New Roman"/>
            <w:color w:val="0F7CC6"/>
            <w:sz w:val="21"/>
            <w:szCs w:val="21"/>
            <w:u w:val="single"/>
            <w:lang w:eastAsia="ru-RU"/>
          </w:rPr>
          <w:t>вертикализма</w:t>
        </w:r>
      </w:hyperlink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, соотношения тяжелое—легкое, ха</w:t>
      </w: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softHyphen/>
        <w:t>рактера вписанности в колористику окружения </w:t>
      </w:r>
      <w:r w:rsidRPr="00B225EE">
        <w:rPr>
          <w:rFonts w:ascii="Verdana" w:eastAsia="Times New Roman" w:hAnsi="Verdana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49433E56" wp14:editId="06768D04">
            <wp:extent cx="5524500" cy="3448050"/>
            <wp:effectExtent l="0" t="0" r="0" b="0"/>
            <wp:docPr id="5" name="Рисунок 5" descr="http://ok-t.ru/studopediaru/baza2/2873947830780.files/image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ok-t.ru/studopediaru/baza2/2873947830780.files/image009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25EE" w:rsidRPr="00B225EE" w:rsidRDefault="00B225EE" w:rsidP="00B225EE">
      <w:pPr>
        <w:spacing w:before="225" w:after="100" w:afterAutospacing="1" w:line="288" w:lineRule="atLeast"/>
        <w:ind w:left="225" w:right="37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Профессиональные истоки </w:t>
      </w:r>
      <w:r w:rsidRPr="00B225EE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суперграфики</w:t>
      </w: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 зало</w:t>
      </w: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softHyphen/>
        <w:t>жены в свойствах человеческой натуры, желании не допускать визуального вакуума бытия, наполняя его подобными себе существами и нужными пред</w:t>
      </w: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softHyphen/>
        <w:t>метами, пусть даже только в изображениях.</w:t>
      </w:r>
    </w:p>
    <w:p w:rsidR="00B225EE" w:rsidRPr="00B225EE" w:rsidRDefault="00B225EE" w:rsidP="00B225EE">
      <w:pPr>
        <w:spacing w:before="225" w:after="100" w:afterAutospacing="1" w:line="288" w:lineRule="atLeast"/>
        <w:ind w:left="225" w:right="37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Вплоть до эпохи готики пост'античные изобра</w:t>
      </w: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softHyphen/>
        <w:t>зительные искусства Европы были неотделимы от стены; переход к станковой живописи и скульпту</w:t>
      </w: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softHyphen/>
        <w:t>ре сместил акценты внимания на автономные про</w:t>
      </w: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softHyphen/>
        <w:t>изведения и оставил стене роль фона.</w:t>
      </w:r>
    </w:p>
    <w:p w:rsidR="00B225EE" w:rsidRPr="00B225EE" w:rsidRDefault="00942844" w:rsidP="00B225EE">
      <w:pPr>
        <w:spacing w:before="225" w:after="100" w:afterAutospacing="1" w:line="288" w:lineRule="atLeast"/>
        <w:ind w:left="225" w:right="37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hyperlink r:id="rId18" w:history="1">
        <w:r w:rsidR="00B225EE" w:rsidRPr="00B225EE">
          <w:rPr>
            <w:rFonts w:ascii="Verdana" w:eastAsia="Times New Roman" w:hAnsi="Verdana" w:cs="Times New Roman"/>
            <w:color w:val="0F7CC6"/>
            <w:sz w:val="21"/>
            <w:szCs w:val="21"/>
            <w:u w:val="single"/>
            <w:lang w:eastAsia="ru-RU"/>
          </w:rPr>
          <w:t>Современная архитектура и дизайн</w:t>
        </w:r>
      </w:hyperlink>
      <w:r w:rsidR="00B225EE"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 вернули интерес художников и архитекторов к стеновой поверхности в качестве носителя графических впечатляющих образов как в интерьере, так и во внешнем благоустройстве.</w:t>
      </w:r>
    </w:p>
    <w:p w:rsidR="00B225EE" w:rsidRPr="00B225EE" w:rsidRDefault="00B225EE" w:rsidP="00B225EE">
      <w:pPr>
        <w:spacing w:before="225" w:after="100" w:afterAutospacing="1" w:line="288" w:lineRule="atLeast"/>
        <w:ind w:left="225" w:right="37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Городская архитектура переживает сейчас в этом смысле настоящую колористическую рево</w:t>
      </w: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softHyphen/>
        <w:t>люцию, и дизайнер должен учитывать эти эстети</w:t>
      </w: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softHyphen/>
        <w:t>ческие тенденции. К тому же достаточно активно проявляет себя тяга к стенописи со стороны, так сказать, </w:t>
      </w:r>
      <w:r w:rsidRPr="00B225EE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андерграунда</w:t>
      </w: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, породившая специфический вид неофи</w:t>
      </w: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softHyphen/>
        <w:t>циального искусства — </w:t>
      </w:r>
      <w:r w:rsidRPr="00B225EE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граффити. </w:t>
      </w: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Это детище современной </w:t>
      </w:r>
      <w:hyperlink r:id="rId19" w:history="1">
        <w:r w:rsidRPr="00B225EE">
          <w:rPr>
            <w:rFonts w:ascii="Verdana" w:eastAsia="Times New Roman" w:hAnsi="Verdana" w:cs="Times New Roman"/>
            <w:color w:val="0F7CC6"/>
            <w:sz w:val="21"/>
            <w:szCs w:val="21"/>
            <w:u w:val="single"/>
            <w:lang w:eastAsia="ru-RU"/>
          </w:rPr>
          <w:t>урбанистики</w:t>
        </w:r>
      </w:hyperlink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 (в ее социальных ас</w:t>
      </w: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softHyphen/>
        <w:t>пектах) существует на грани запретного по харак</w:t>
      </w: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softHyphen/>
        <w:t>теру своего проявления и последствиям для орга</w:t>
      </w: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softHyphen/>
        <w:t>низованной городской среды, но его появление объективно подготовлено обстоятельствами тене</w:t>
      </w: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softHyphen/>
        <w:t>вой жизни города, повальным стремлением го</w:t>
      </w: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softHyphen/>
        <w:t>родской молодежи к экстремальным занятиям. </w:t>
      </w:r>
      <w:r w:rsidRPr="00B225EE">
        <w:rPr>
          <w:rFonts w:ascii="Verdana" w:eastAsia="Times New Roman" w:hAnsi="Verdana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33BB3FC9" wp14:editId="48A65BB4">
            <wp:extent cx="5715000" cy="3286125"/>
            <wp:effectExtent l="0" t="0" r="0" b="9525"/>
            <wp:docPr id="6" name="Рисунок 6" descr="http://ok-t.ru/studopediaru/baza2/2873947830780.files/image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ok-t.ru/studopediaru/baza2/2873947830780.files/image010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25EE" w:rsidRPr="00B225EE" w:rsidRDefault="00942844" w:rsidP="00B225EE">
      <w:pPr>
        <w:spacing w:before="225" w:after="100" w:afterAutospacing="1" w:line="288" w:lineRule="atLeast"/>
        <w:ind w:left="225" w:right="37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hyperlink r:id="rId21" w:history="1">
        <w:r w:rsidR="00B225EE" w:rsidRPr="00B225EE">
          <w:rPr>
            <w:rFonts w:ascii="Verdana" w:eastAsia="Times New Roman" w:hAnsi="Verdana" w:cs="Times New Roman"/>
            <w:color w:val="0F7CC6"/>
            <w:sz w:val="21"/>
            <w:szCs w:val="21"/>
            <w:u w:val="single"/>
            <w:lang w:eastAsia="ru-RU"/>
          </w:rPr>
          <w:t>Граффити</w:t>
        </w:r>
      </w:hyperlink>
      <w:r w:rsidR="00B225EE"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 уже имеет свою историю (Берлин</w:t>
      </w:r>
      <w:r w:rsidR="00B225EE"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softHyphen/>
        <w:t>ская стена, Гарлемское гетто...), кумиров, стили</w:t>
      </w:r>
      <w:r w:rsidR="00B225EE"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softHyphen/>
        <w:t>стику. В данной лекции нет намерений и возможности углубляться в социальные корни этого явления, поэтому мы обратимся только к фактическим мате</w:t>
      </w:r>
      <w:r w:rsidR="00B225EE"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softHyphen/>
        <w:t>риалам, да и то в очень сжатом изложении сооб</w:t>
      </w:r>
      <w:r w:rsidR="00B225EE"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softHyphen/>
        <w:t>разно целям подготовки </w:t>
      </w:r>
      <w:hyperlink r:id="rId22" w:history="1">
        <w:r w:rsidR="00B225EE" w:rsidRPr="00B225EE">
          <w:rPr>
            <w:rFonts w:ascii="Verdana" w:eastAsia="Times New Roman" w:hAnsi="Verdana" w:cs="Times New Roman"/>
            <w:color w:val="0F7CC6"/>
            <w:sz w:val="21"/>
            <w:szCs w:val="21"/>
            <w:u w:val="single"/>
            <w:lang w:eastAsia="ru-RU"/>
          </w:rPr>
          <w:t>дизайнера</w:t>
        </w:r>
      </w:hyperlink>
      <w:r w:rsidR="00B225EE"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.</w:t>
      </w:r>
    </w:p>
    <w:p w:rsidR="00B225EE" w:rsidRPr="00B225EE" w:rsidRDefault="00B225EE" w:rsidP="00B225EE">
      <w:pPr>
        <w:spacing w:before="225" w:after="100" w:afterAutospacing="1" w:line="288" w:lineRule="atLeast"/>
        <w:ind w:left="225" w:right="37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Поле деятельности творцов граффити — по</w:t>
      </w: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softHyphen/>
        <w:t>верхности, раскрашивать которые удается, не привлекая внимания посторонних и органов охра</w:t>
      </w: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softHyphen/>
        <w:t>ны порядка (в отдельных случаях это оказываются поверхности, добраться до которых можно только с риском для жизни); чаще всего в роли полотен выступают задние стены заполонивших город га</w:t>
      </w:r>
      <w:r w:rsidRPr="00B225EE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softHyphen/>
        <w:t>ражных боксов и ограды железнодорожных путей в пригородной зоне.</w:t>
      </w:r>
    </w:p>
    <w:p w:rsidR="004A534C" w:rsidRDefault="004A534C"/>
    <w:p w:rsidR="00825820" w:rsidRPr="00C84794" w:rsidRDefault="00825820" w:rsidP="00825820">
      <w:pPr>
        <w:shd w:val="clear" w:color="auto" w:fill="FFFFFF"/>
        <w:spacing w:after="75" w:line="240" w:lineRule="auto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</w:pPr>
      <w:r w:rsidRPr="00C84794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Цвет в архитектуре. Суперграфика</w:t>
      </w:r>
    </w:p>
    <w:p w:rsidR="00825820" w:rsidRPr="00825820" w:rsidRDefault="00825820" w:rsidP="00825820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A3A3A"/>
          <w:sz w:val="21"/>
          <w:szCs w:val="21"/>
          <w:lang w:eastAsia="ru-RU"/>
        </w:rPr>
      </w:pPr>
      <w:r w:rsidRPr="00825820">
        <w:rPr>
          <w:rFonts w:ascii="Arial" w:eastAsia="Times New Roman" w:hAnsi="Arial" w:cs="Arial"/>
          <w:noProof/>
          <w:color w:val="B50121"/>
          <w:sz w:val="21"/>
          <w:szCs w:val="21"/>
          <w:lang w:eastAsia="ru-RU"/>
        </w:rPr>
        <w:drawing>
          <wp:inline distT="0" distB="0" distL="0" distR="0" wp14:anchorId="502F84CA" wp14:editId="70B59FA0">
            <wp:extent cx="2857500" cy="1828800"/>
            <wp:effectExtent l="0" t="0" r="0" b="0"/>
            <wp:docPr id="8" name="Рисунок 8" descr="суперграфика в архитектуре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уперграфика в архитектуре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820">
        <w:rPr>
          <w:rFonts w:ascii="Arial" w:eastAsia="Times New Roman" w:hAnsi="Arial" w:cs="Arial"/>
          <w:color w:val="3A3A3A"/>
          <w:sz w:val="21"/>
          <w:szCs w:val="21"/>
          <w:lang w:eastAsia="ru-RU"/>
        </w:rPr>
        <w:t>В наши дни тре</w:t>
      </w:r>
      <w:bookmarkStart w:id="0" w:name="_GoBack"/>
      <w:bookmarkEnd w:id="0"/>
      <w:r w:rsidRPr="00825820">
        <w:rPr>
          <w:rFonts w:ascii="Arial" w:eastAsia="Times New Roman" w:hAnsi="Arial" w:cs="Arial"/>
          <w:color w:val="3A3A3A"/>
          <w:sz w:val="21"/>
          <w:szCs w:val="21"/>
          <w:lang w:eastAsia="ru-RU"/>
        </w:rPr>
        <w:t>буется, чтобы здания выполняли не только жилую и производственную функции, но и гармонировали с архитектурным ансамблем населенного пункта и радовали глаз. Поэтому, помимо всего прочего, большое внимание уделяется цветовому решению.</w:t>
      </w:r>
    </w:p>
    <w:p w:rsidR="00825820" w:rsidRPr="00825820" w:rsidRDefault="00825820" w:rsidP="00825820">
      <w:pPr>
        <w:shd w:val="clear" w:color="auto" w:fill="FFFFFF"/>
        <w:spacing w:after="225" w:line="270" w:lineRule="atLeast"/>
        <w:rPr>
          <w:rFonts w:ascii="Arial" w:eastAsia="Times New Roman" w:hAnsi="Arial" w:cs="Arial"/>
          <w:color w:val="3A3A3A"/>
          <w:sz w:val="21"/>
          <w:szCs w:val="21"/>
          <w:lang w:eastAsia="ru-RU"/>
        </w:rPr>
      </w:pPr>
      <w:r w:rsidRPr="00825820">
        <w:rPr>
          <w:rFonts w:ascii="Arial" w:eastAsia="Times New Roman" w:hAnsi="Arial" w:cs="Arial"/>
          <w:color w:val="3A3A3A"/>
          <w:sz w:val="21"/>
          <w:szCs w:val="21"/>
          <w:lang w:eastAsia="ru-RU"/>
        </w:rPr>
        <w:t>Цвет в архитектуре выступает в роли эмоционального стимулятора, а также обеспечивает психологический комфорт и повышает продуктивность работы при правильном его подборе. С его помощью можно выделить наиболее важные элементы формы фасада, помочь визуально собрать их в единое целое, в некоторых случаях даже скорректировать не слишком удачные пропорции.</w:t>
      </w:r>
    </w:p>
    <w:p w:rsidR="00825820" w:rsidRPr="00825820" w:rsidRDefault="00825820" w:rsidP="00825820">
      <w:pPr>
        <w:shd w:val="clear" w:color="auto" w:fill="FFFFFF"/>
        <w:spacing w:after="180" w:line="240" w:lineRule="auto"/>
        <w:outlineLvl w:val="2"/>
        <w:rPr>
          <w:rFonts w:ascii="Arial" w:eastAsia="Times New Roman" w:hAnsi="Arial" w:cs="Arial"/>
          <w:b/>
          <w:bCs/>
          <w:color w:val="870120"/>
          <w:sz w:val="21"/>
          <w:szCs w:val="21"/>
          <w:lang w:eastAsia="ru-RU"/>
        </w:rPr>
      </w:pPr>
      <w:r w:rsidRPr="00825820">
        <w:rPr>
          <w:rFonts w:ascii="Arial" w:eastAsia="Times New Roman" w:hAnsi="Arial" w:cs="Arial"/>
          <w:b/>
          <w:bCs/>
          <w:color w:val="870120"/>
          <w:sz w:val="21"/>
          <w:szCs w:val="21"/>
          <w:lang w:eastAsia="ru-RU"/>
        </w:rPr>
        <w:t>Суперграфика. Немного истории</w:t>
      </w:r>
    </w:p>
    <w:p w:rsidR="00825820" w:rsidRPr="00825820" w:rsidRDefault="00825820" w:rsidP="00825820">
      <w:pPr>
        <w:shd w:val="clear" w:color="auto" w:fill="FFFFFF"/>
        <w:spacing w:after="225" w:line="270" w:lineRule="atLeast"/>
        <w:rPr>
          <w:rFonts w:ascii="Arial" w:eastAsia="Times New Roman" w:hAnsi="Arial" w:cs="Arial"/>
          <w:color w:val="3A3A3A"/>
          <w:sz w:val="21"/>
          <w:szCs w:val="21"/>
          <w:lang w:eastAsia="ru-RU"/>
        </w:rPr>
      </w:pPr>
      <w:r w:rsidRPr="00825820">
        <w:rPr>
          <w:rFonts w:ascii="Arial" w:eastAsia="Times New Roman" w:hAnsi="Arial" w:cs="Arial"/>
          <w:color w:val="3A3A3A"/>
          <w:sz w:val="21"/>
          <w:szCs w:val="21"/>
          <w:lang w:eastAsia="ru-RU"/>
        </w:rPr>
        <w:t>Искусство художественно-декоративного оформления архитектурных сооружений называют суперграфикой. Впервые этот термин был использован американским архитектором Чарльзом Муром в 70 годы ХХ столетия. Зародившись как способ обновления маловыразительных архитектурных сооружений, суперграфика успешно завоевала своё место среди проектно-художественных средств архитекторов и дизайнеров. Своим выходом в свет она обязана различным творческим направлениям в живописи, дизайне, архитектуре, господствовавшим в начале ХХ века. Можно выделить два её аспекта: геометрический и живописный. Геометрическому аспекту уделяли внимание такие творческие деятели, как группа «Де Стиль», Казимир Малевич, Бруно Таут, Яков Черников и другие. Живописному дали рождение пуантилисты, подхватили футуристы и Антонио Гауди, Василий Кандинский, Пауль Клее, Жан Арп и другие.</w:t>
      </w:r>
    </w:p>
    <w:p w:rsidR="00825820" w:rsidRPr="00825820" w:rsidRDefault="00825820" w:rsidP="00825820">
      <w:pPr>
        <w:shd w:val="clear" w:color="auto" w:fill="FFFFFF"/>
        <w:spacing w:after="180" w:line="240" w:lineRule="auto"/>
        <w:outlineLvl w:val="2"/>
        <w:rPr>
          <w:rFonts w:ascii="Arial" w:eastAsia="Times New Roman" w:hAnsi="Arial" w:cs="Arial"/>
          <w:b/>
          <w:bCs/>
          <w:color w:val="870120"/>
          <w:sz w:val="21"/>
          <w:szCs w:val="21"/>
          <w:lang w:eastAsia="ru-RU"/>
        </w:rPr>
      </w:pPr>
      <w:r w:rsidRPr="00825820">
        <w:rPr>
          <w:rFonts w:ascii="Arial" w:eastAsia="Times New Roman" w:hAnsi="Arial" w:cs="Arial"/>
          <w:b/>
          <w:bCs/>
          <w:color w:val="870120"/>
          <w:sz w:val="21"/>
          <w:szCs w:val="21"/>
          <w:lang w:eastAsia="ru-RU"/>
        </w:rPr>
        <w:t>Подробнее о функциях суперграфики</w:t>
      </w:r>
    </w:p>
    <w:p w:rsidR="00825820" w:rsidRPr="00825820" w:rsidRDefault="00825820" w:rsidP="00825820">
      <w:pPr>
        <w:shd w:val="clear" w:color="auto" w:fill="FFFFFF"/>
        <w:spacing w:after="225" w:line="270" w:lineRule="atLeast"/>
        <w:rPr>
          <w:rFonts w:ascii="Arial" w:eastAsia="Times New Roman" w:hAnsi="Arial" w:cs="Arial"/>
          <w:color w:val="3A3A3A"/>
          <w:sz w:val="21"/>
          <w:szCs w:val="21"/>
          <w:lang w:eastAsia="ru-RU"/>
        </w:rPr>
      </w:pPr>
      <w:r w:rsidRPr="00825820">
        <w:rPr>
          <w:rFonts w:ascii="Arial" w:eastAsia="Times New Roman" w:hAnsi="Arial" w:cs="Arial"/>
          <w:color w:val="3A3A3A"/>
          <w:sz w:val="21"/>
          <w:szCs w:val="21"/>
          <w:lang w:eastAsia="ru-RU"/>
        </w:rPr>
        <w:t>1)Обновление старых построек. Особенно это видно на зданиях, небогатых на цвет и не блещущих оригинальностью и необычностью форм.</w:t>
      </w:r>
    </w:p>
    <w:p w:rsidR="00825820" w:rsidRPr="00825820" w:rsidRDefault="00825820" w:rsidP="00825820">
      <w:pPr>
        <w:shd w:val="clear" w:color="auto" w:fill="FFFFFF"/>
        <w:spacing w:after="225" w:line="270" w:lineRule="atLeast"/>
        <w:rPr>
          <w:rFonts w:ascii="Arial" w:eastAsia="Times New Roman" w:hAnsi="Arial" w:cs="Arial"/>
          <w:color w:val="3A3A3A"/>
          <w:sz w:val="21"/>
          <w:szCs w:val="21"/>
          <w:lang w:eastAsia="ru-RU"/>
        </w:rPr>
      </w:pPr>
      <w:r w:rsidRPr="00825820">
        <w:rPr>
          <w:rFonts w:ascii="Arial" w:eastAsia="Times New Roman" w:hAnsi="Arial" w:cs="Arial"/>
          <w:color w:val="3A3A3A"/>
          <w:sz w:val="21"/>
          <w:szCs w:val="21"/>
          <w:lang w:eastAsia="ru-RU"/>
        </w:rPr>
        <w:t>2)Исправление композиционной незавершенности, устранение пустых поверхностей.</w:t>
      </w:r>
    </w:p>
    <w:p w:rsidR="00825820" w:rsidRPr="00825820" w:rsidRDefault="00825820" w:rsidP="00825820">
      <w:pPr>
        <w:shd w:val="clear" w:color="auto" w:fill="FFFFFF"/>
        <w:spacing w:after="225" w:line="270" w:lineRule="atLeast"/>
        <w:rPr>
          <w:rFonts w:ascii="Arial" w:eastAsia="Times New Roman" w:hAnsi="Arial" w:cs="Arial"/>
          <w:color w:val="3A3A3A"/>
          <w:sz w:val="21"/>
          <w:szCs w:val="21"/>
          <w:lang w:eastAsia="ru-RU"/>
        </w:rPr>
      </w:pPr>
      <w:r w:rsidRPr="00825820">
        <w:rPr>
          <w:rFonts w:ascii="Arial" w:eastAsia="Times New Roman" w:hAnsi="Arial" w:cs="Arial"/>
          <w:color w:val="3A3A3A"/>
          <w:sz w:val="21"/>
          <w:szCs w:val="21"/>
          <w:lang w:eastAsia="ru-RU"/>
        </w:rPr>
        <w:t>Очень удачное решение этой задачи можно увидеть в живых и очень реалистичных работах французского мастера Патрика Коммеси и его команды.</w:t>
      </w:r>
    </w:p>
    <w:p w:rsidR="00825820" w:rsidRPr="00825820" w:rsidRDefault="00825820" w:rsidP="00825820">
      <w:pPr>
        <w:shd w:val="clear" w:color="auto" w:fill="FFFFFF"/>
        <w:spacing w:after="225" w:line="270" w:lineRule="atLeast"/>
        <w:rPr>
          <w:rFonts w:ascii="Arial" w:eastAsia="Times New Roman" w:hAnsi="Arial" w:cs="Arial"/>
          <w:color w:val="3A3A3A"/>
          <w:sz w:val="21"/>
          <w:szCs w:val="21"/>
          <w:lang w:eastAsia="ru-RU"/>
        </w:rPr>
      </w:pPr>
      <w:r w:rsidRPr="00825820">
        <w:rPr>
          <w:rFonts w:ascii="Arial" w:eastAsia="Times New Roman" w:hAnsi="Arial" w:cs="Arial"/>
          <w:color w:val="3A3A3A"/>
          <w:sz w:val="21"/>
          <w:szCs w:val="21"/>
          <w:lang w:eastAsia="ru-RU"/>
        </w:rPr>
        <w:t>3)Выявление композиционных особенностей.</w:t>
      </w:r>
    </w:p>
    <w:p w:rsidR="00825820" w:rsidRPr="00825820" w:rsidRDefault="00825820" w:rsidP="00825820">
      <w:pPr>
        <w:shd w:val="clear" w:color="auto" w:fill="FFFFFF"/>
        <w:spacing w:after="225" w:line="270" w:lineRule="atLeast"/>
        <w:rPr>
          <w:rFonts w:ascii="Arial" w:eastAsia="Times New Roman" w:hAnsi="Arial" w:cs="Arial"/>
          <w:color w:val="3A3A3A"/>
          <w:sz w:val="21"/>
          <w:szCs w:val="21"/>
          <w:lang w:eastAsia="ru-RU"/>
        </w:rPr>
      </w:pPr>
      <w:r w:rsidRPr="00825820">
        <w:rPr>
          <w:rFonts w:ascii="Arial" w:eastAsia="Times New Roman" w:hAnsi="Arial" w:cs="Arial"/>
          <w:color w:val="3A3A3A"/>
          <w:sz w:val="21"/>
          <w:szCs w:val="21"/>
          <w:lang w:eastAsia="ru-RU"/>
        </w:rPr>
        <w:t>4)Выражение отличия района от других благодаря оригинальному оформлению зданий в едином стиле, а также усиление его гармонирования с общим архитектурным ансамблем города.</w:t>
      </w:r>
    </w:p>
    <w:p w:rsidR="00825820" w:rsidRPr="00825820" w:rsidRDefault="00825820" w:rsidP="00825820">
      <w:pPr>
        <w:shd w:val="clear" w:color="auto" w:fill="FFFFFF"/>
        <w:spacing w:after="225" w:line="270" w:lineRule="atLeast"/>
        <w:rPr>
          <w:rFonts w:ascii="Arial" w:eastAsia="Times New Roman" w:hAnsi="Arial" w:cs="Arial"/>
          <w:color w:val="3A3A3A"/>
          <w:sz w:val="21"/>
          <w:szCs w:val="21"/>
          <w:lang w:eastAsia="ru-RU"/>
        </w:rPr>
      </w:pPr>
      <w:r w:rsidRPr="00825820">
        <w:rPr>
          <w:rFonts w:ascii="Arial" w:eastAsia="Times New Roman" w:hAnsi="Arial" w:cs="Arial"/>
          <w:color w:val="3A3A3A"/>
          <w:sz w:val="21"/>
          <w:szCs w:val="21"/>
          <w:lang w:eastAsia="ru-RU"/>
        </w:rPr>
        <w:t>5)Влияние на эмоциональное состояние людей.</w:t>
      </w:r>
    </w:p>
    <w:p w:rsidR="00825820" w:rsidRPr="00825820" w:rsidRDefault="00825820" w:rsidP="00825820">
      <w:pPr>
        <w:shd w:val="clear" w:color="auto" w:fill="FFFFFF"/>
        <w:spacing w:after="225" w:line="270" w:lineRule="atLeast"/>
        <w:rPr>
          <w:rFonts w:ascii="Arial" w:eastAsia="Times New Roman" w:hAnsi="Arial" w:cs="Arial"/>
          <w:color w:val="3A3A3A"/>
          <w:sz w:val="21"/>
          <w:szCs w:val="21"/>
          <w:lang w:eastAsia="ru-RU"/>
        </w:rPr>
      </w:pPr>
      <w:r w:rsidRPr="00825820">
        <w:rPr>
          <w:rFonts w:ascii="Arial" w:eastAsia="Times New Roman" w:hAnsi="Arial" w:cs="Arial"/>
          <w:color w:val="3A3A3A"/>
          <w:sz w:val="21"/>
          <w:szCs w:val="21"/>
          <w:lang w:eastAsia="ru-RU"/>
        </w:rPr>
        <w:t>Благодаря своим функциям, суперграфика занимает почётное место среди средств художественной выразительности и некоторые её разновидности, а именно стрит-арт, набирают популярность, постепенно вырастая в отдельный вид искусства. Объясняется это доступностью результата такого творчества для людских глаз, жаждой необычных ощущений и часто командного духа, присущих творцам.</w:t>
      </w:r>
    </w:p>
    <w:p w:rsidR="00B225EE" w:rsidRDefault="00B225EE"/>
    <w:p w:rsidR="00B225EE" w:rsidRDefault="00B225EE"/>
    <w:p w:rsidR="00B225EE" w:rsidRDefault="00B225EE"/>
    <w:p w:rsidR="00B225EE" w:rsidRDefault="00B225EE"/>
    <w:p w:rsidR="00B225EE" w:rsidRDefault="00B225EE"/>
    <w:p w:rsidR="00B225EE" w:rsidRDefault="00B225EE"/>
    <w:p w:rsidR="00B225EE" w:rsidRDefault="00B225EE"/>
    <w:p w:rsidR="00B225EE" w:rsidRDefault="00B225EE"/>
    <w:p w:rsidR="00B225EE" w:rsidRDefault="00B225EE"/>
    <w:p w:rsidR="00B225EE" w:rsidRDefault="00B225EE"/>
    <w:p w:rsidR="00B225EE" w:rsidRPr="00B225EE" w:rsidRDefault="00B225EE" w:rsidP="00B225EE">
      <w:pPr>
        <w:spacing w:after="0" w:line="690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60"/>
          <w:szCs w:val="60"/>
          <w:lang w:eastAsia="ru-RU"/>
        </w:rPr>
      </w:pPr>
      <w:r w:rsidRPr="00B225EE">
        <w:rPr>
          <w:rFonts w:ascii="Arial" w:eastAsia="Times New Roman" w:hAnsi="Arial" w:cs="Arial"/>
          <w:color w:val="000000"/>
          <w:kern w:val="36"/>
          <w:sz w:val="60"/>
          <w:szCs w:val="60"/>
          <w:lang w:eastAsia="ru-RU"/>
        </w:rPr>
        <w:t>Суперграфика и стрит-арт</w:t>
      </w:r>
    </w:p>
    <w:p w:rsidR="00B225EE" w:rsidRPr="00B225EE" w:rsidRDefault="00B225EE" w:rsidP="00B225EE">
      <w:pPr>
        <w:shd w:val="clear" w:color="auto" w:fill="FFFFFF"/>
        <w:spacing w:line="240" w:lineRule="auto"/>
        <w:textAlignment w:val="baseline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225EE">
        <w:rPr>
          <w:rFonts w:ascii="Arial" w:eastAsia="Times New Roman" w:hAnsi="Arial" w:cs="Arial"/>
          <w:noProof/>
          <w:color w:val="000000"/>
          <w:sz w:val="27"/>
          <w:szCs w:val="27"/>
          <w:lang w:eastAsia="ru-RU"/>
        </w:rPr>
        <w:drawing>
          <wp:inline distT="0" distB="0" distL="0" distR="0" wp14:anchorId="37368E9A" wp14:editId="1A6140B5">
            <wp:extent cx="5935041" cy="5648018"/>
            <wp:effectExtent l="0" t="0" r="8890" b="0"/>
            <wp:docPr id="7" name="Рисунок 7" descr="суперграфика и стрит ар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уперграфика и стрит арт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637" cy="566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25EE" w:rsidRDefault="00B225EE" w:rsidP="00B225EE">
      <w:pPr>
        <w:pStyle w:val="a3"/>
        <w:spacing w:before="0" w:beforeAutospacing="0" w:after="360" w:afterAutospacing="0"/>
        <w:textAlignment w:val="baseline"/>
      </w:pPr>
      <w:r>
        <w:t>В условиях современной жизни в технологическом веке от зданий требуется не только выполнять производственную и живую функцию, но также и гармонировать с населенным пунктом. В конце концов, от любого дома требуется, чтобы он просто-напросто радовал глаза прохожих и горожан. Именно поэтому, помимо всех параметров, отдельное внимание достается также и цветовому исполнению здания, и его дизайну.</w:t>
      </w:r>
    </w:p>
    <w:p w:rsidR="00B225EE" w:rsidRDefault="00B225EE" w:rsidP="00B225EE">
      <w:pPr>
        <w:pStyle w:val="a3"/>
        <w:spacing w:before="0" w:beforeAutospacing="0" w:after="0" w:afterAutospacing="0"/>
        <w:textAlignment w:val="baseline"/>
      </w:pPr>
      <w:r>
        <w:t>Именно цветовая схема и дизайн в архитектурной области выступает в качестве отдельного эмоционального стимулятора для дома. Кроме того, правильно выбранная суперграфика здания позволяет обеспечить психологический комфорт, тем самым повышая продуктивность работы в процессе правильно подбора цветов для стрит-арта.</w:t>
      </w:r>
    </w:p>
    <w:p w:rsidR="00B225EE" w:rsidRDefault="00B225EE"/>
    <w:p w:rsidR="00842C16" w:rsidRPr="00842C16" w:rsidRDefault="00842C16" w:rsidP="00842C16">
      <w:pPr>
        <w:shd w:val="clear" w:color="auto" w:fill="FFFFFF"/>
        <w:spacing w:line="240" w:lineRule="auto"/>
        <w:textAlignment w:val="baseline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842C16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.</w:t>
      </w:r>
    </w:p>
    <w:p w:rsidR="00842C16" w:rsidRPr="00842C16" w:rsidRDefault="00842C16" w:rsidP="00842C16">
      <w:pPr>
        <w:shd w:val="clear" w:color="auto" w:fill="FFFFFF"/>
        <w:spacing w:after="360" w:line="240" w:lineRule="auto"/>
        <w:textAlignment w:val="baseline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842C16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чем польза стрит-арта? Правильно подобранные цвета способны не только украсить здание и сделать его визуально уникальным, но также и подчеркнуть самые важные и выделяющиеся элементы фасада и его формы. Визуально суперграфика позволяет собрать отдельные элементы дома в одно целое. В некоторых случаях стрит-арт позволяет скорректировать даже самые неудачные и, казалось бы, провальные пропорции в сооружениях.</w:t>
      </w:r>
    </w:p>
    <w:p w:rsidR="00842C16" w:rsidRPr="00842C16" w:rsidRDefault="00842C16" w:rsidP="00842C16">
      <w:pPr>
        <w:shd w:val="clear" w:color="auto" w:fill="FFFFFF"/>
        <w:spacing w:before="225" w:line="750" w:lineRule="atLeast"/>
        <w:textAlignment w:val="baseline"/>
        <w:outlineLvl w:val="2"/>
        <w:rPr>
          <w:rFonts w:ascii="Arial" w:eastAsia="Times New Roman" w:hAnsi="Arial" w:cs="Arial"/>
          <w:color w:val="000000"/>
          <w:sz w:val="69"/>
          <w:szCs w:val="69"/>
          <w:lang w:eastAsia="ru-RU"/>
        </w:rPr>
      </w:pPr>
      <w:r w:rsidRPr="00842C16">
        <w:rPr>
          <w:rFonts w:ascii="Arial" w:eastAsia="Times New Roman" w:hAnsi="Arial" w:cs="Arial"/>
          <w:color w:val="000000"/>
          <w:sz w:val="69"/>
          <w:szCs w:val="69"/>
          <w:lang w:eastAsia="ru-RU"/>
        </w:rPr>
        <w:t>История супер графики</w:t>
      </w:r>
    </w:p>
    <w:p w:rsidR="00842C16" w:rsidRDefault="00842C16">
      <w:pPr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Искусство, направленное на художественно-декоративное оформление зданий, сооружений и других архитектурных построек называют суперграфикой. В самый первый раз этот термин использовал архитектор из Соединенных Штатов по имени Чарльз Муром. Случилось это в 70-ые годы прошлого столетия.</w:t>
      </w:r>
    </w:p>
    <w:p w:rsidR="00842C16" w:rsidRDefault="00842C16">
      <w:pPr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:rsidR="00842C16" w:rsidRDefault="00842C16" w:rsidP="00842C16">
      <w:pPr>
        <w:pStyle w:val="a3"/>
        <w:shd w:val="clear" w:color="auto" w:fill="FFFFFF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Эта методика художественно-декоративного улучшения сооружений зародилась в качестве способа модернизации и улучшения самых маловыразительных сооружений. В этой отрасли она смогла успешно завоевать почетное место в качестве проектных, а также художественных средств среди ведущих профессионалов архитектурного и дизайнерского направления. Однако своим выходом в общественность стрит-арт был обязан множеству творческий направлений в области архитектурных решений, дизайнерских, живописных и других разновидностей искусства.</w:t>
      </w:r>
    </w:p>
    <w:p w:rsidR="00842C16" w:rsidRDefault="00842C16" w:rsidP="00842C16">
      <w:pPr>
        <w:pStyle w:val="a3"/>
        <w:shd w:val="clear" w:color="auto" w:fill="FFFFFF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Существует два аспекта: это живописный аспект, а также аспект геометрический. Геометрическому аспекту было уделено больше всего внимания творческие деятели. Что касается живописного вида, то его использовали последователи футуризма и пуантилизма.</w:t>
      </w:r>
    </w:p>
    <w:p w:rsidR="00842C16" w:rsidRDefault="00842C16" w:rsidP="00842C16">
      <w:pPr>
        <w:pStyle w:val="a3"/>
        <w:shd w:val="clear" w:color="auto" w:fill="FFFFFF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7"/>
          <w:szCs w:val="27"/>
        </w:rPr>
      </w:pPr>
    </w:p>
    <w:p w:rsidR="00842C16" w:rsidRDefault="00842C16"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За счет этих и некоторых других функций супер-графика смогла занять одно из самых популярных и почетных мест среди всех остальных разновидностей художественной графики и выразительности. Некоторые отдельно взятые стили супер графики – такие как стрит-арт, смогли в кратчайшие сроки набрать завидную популярность, постепенно развиваясь до отельного вида в области искусства. Это легко объяснить, ведь стрит-арт как искусство отличается доступностью творческих результатов для глаз большого количества людей. Кроме того, стрит-арт, это необыкновенные композиции, ощущения, а также командный дух творцов.</w:t>
      </w:r>
    </w:p>
    <w:sectPr w:rsidR="00842C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2844" w:rsidRDefault="00942844" w:rsidP="00B225EE">
      <w:pPr>
        <w:spacing w:after="0" w:line="240" w:lineRule="auto"/>
      </w:pPr>
      <w:r>
        <w:separator/>
      </w:r>
    </w:p>
  </w:endnote>
  <w:endnote w:type="continuationSeparator" w:id="0">
    <w:p w:rsidR="00942844" w:rsidRDefault="00942844" w:rsidP="00B22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2844" w:rsidRDefault="00942844" w:rsidP="00B225EE">
      <w:pPr>
        <w:spacing w:after="0" w:line="240" w:lineRule="auto"/>
      </w:pPr>
      <w:r>
        <w:separator/>
      </w:r>
    </w:p>
  </w:footnote>
  <w:footnote w:type="continuationSeparator" w:id="0">
    <w:p w:rsidR="00942844" w:rsidRDefault="00942844" w:rsidP="00B225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955"/>
    <w:rsid w:val="00395066"/>
    <w:rsid w:val="004A534C"/>
    <w:rsid w:val="006D30DD"/>
    <w:rsid w:val="00825820"/>
    <w:rsid w:val="00842C16"/>
    <w:rsid w:val="00942844"/>
    <w:rsid w:val="009E2955"/>
    <w:rsid w:val="00B225EE"/>
    <w:rsid w:val="00B71BDB"/>
    <w:rsid w:val="00BB11C6"/>
    <w:rsid w:val="00BD566D"/>
    <w:rsid w:val="00C84794"/>
    <w:rsid w:val="00FB3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2F5B76-148F-4CED-A27F-69CBB247C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950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95066"/>
    <w:rPr>
      <w:b/>
      <w:bCs/>
    </w:rPr>
  </w:style>
  <w:style w:type="character" w:styleId="a5">
    <w:name w:val="Hyperlink"/>
    <w:basedOn w:val="a0"/>
    <w:uiPriority w:val="99"/>
    <w:semiHidden/>
    <w:unhideWhenUsed/>
    <w:rsid w:val="00395066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B225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225EE"/>
  </w:style>
  <w:style w:type="paragraph" w:styleId="a8">
    <w:name w:val="footer"/>
    <w:basedOn w:val="a"/>
    <w:link w:val="a9"/>
    <w:uiPriority w:val="99"/>
    <w:unhideWhenUsed/>
    <w:rsid w:val="00B225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225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1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546449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64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106704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17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656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411886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406994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018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7419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7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6157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4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7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1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udopedia.ru/2_10916_ponyatie-dizayn.html" TargetMode="External"/><Relationship Id="rId13" Type="http://schemas.openxmlformats.org/officeDocument/2006/relationships/image" Target="media/image2.jpeg"/><Relationship Id="rId18" Type="http://schemas.openxmlformats.org/officeDocument/2006/relationships/hyperlink" Target="https://studopedia.ru/9_221930_sovremennoe-napravlenie-v-arhitekture-i-dizayne--postmodernizm.html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studopedia.ru/19_285789_graffiti--chto-eto-takoe-kakoe-otnoshenie-oni-imeyut-k-turizmu.html" TargetMode="External"/><Relationship Id="rId7" Type="http://schemas.openxmlformats.org/officeDocument/2006/relationships/hyperlink" Target="https://studopedia.ru/8_167416_supergrafika--element-informatsii-graficheskogo-dizayna.html" TargetMode="External"/><Relationship Id="rId12" Type="http://schemas.openxmlformats.org/officeDocument/2006/relationships/hyperlink" Target="https://studopedia.ru/5_37148_koloristika.html" TargetMode="External"/><Relationship Id="rId17" Type="http://schemas.openxmlformats.org/officeDocument/2006/relationships/image" Target="media/image5.jpeg"/><Relationship Id="rId25" Type="http://schemas.openxmlformats.org/officeDocument/2006/relationships/image" Target="media/image8.jpeg"/><Relationship Id="rId2" Type="http://schemas.openxmlformats.org/officeDocument/2006/relationships/settings" Target="settings.xml"/><Relationship Id="rId16" Type="http://schemas.openxmlformats.org/officeDocument/2006/relationships/hyperlink" Target="https://studopedia.ru/15_62580_osobennosti-goticheskogo-stilya-goticheskoe-iskusstvo-frantsii-germanii-anglii-italii.html" TargetMode="External"/><Relationship Id="rId20" Type="http://schemas.openxmlformats.org/officeDocument/2006/relationships/image" Target="media/image6.jpeg"/><Relationship Id="rId1" Type="http://schemas.openxmlformats.org/officeDocument/2006/relationships/styles" Target="styles.xml"/><Relationship Id="rId6" Type="http://schemas.openxmlformats.org/officeDocument/2006/relationships/hyperlink" Target="https://studopedia.ru/1_440_osnovni-idei-tvorchosti-ch-mura.html" TargetMode="External"/><Relationship Id="rId11" Type="http://schemas.openxmlformats.org/officeDocument/2006/relationships/image" Target="media/image1.jpeg"/><Relationship Id="rId24" Type="http://schemas.openxmlformats.org/officeDocument/2006/relationships/image" Target="media/image7.jpeg"/><Relationship Id="rId5" Type="http://schemas.openxmlformats.org/officeDocument/2006/relationships/endnotes" Target="endnotes.xml"/><Relationship Id="rId15" Type="http://schemas.openxmlformats.org/officeDocument/2006/relationships/image" Target="media/image4.jpeg"/><Relationship Id="rId23" Type="http://schemas.openxmlformats.org/officeDocument/2006/relationships/hyperlink" Target="https://www.art-in-view.com/wp-content/uploads/2016/02/ad1f3406c2ca.jpg" TargetMode="External"/><Relationship Id="rId10" Type="http://schemas.openxmlformats.org/officeDocument/2006/relationships/hyperlink" Target="https://studopedia.ru/11_79790_arhitektura-kvatrochento.html" TargetMode="External"/><Relationship Id="rId19" Type="http://schemas.openxmlformats.org/officeDocument/2006/relationships/hyperlink" Target="https://studopedia.ru/8_68004_urbanistika.html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studopedia.ru/arhitektura.php" TargetMode="External"/><Relationship Id="rId14" Type="http://schemas.openxmlformats.org/officeDocument/2006/relationships/image" Target="media/image3.jpeg"/><Relationship Id="rId22" Type="http://schemas.openxmlformats.org/officeDocument/2006/relationships/hyperlink" Target="https://studopedia.ru/9_99596_dizayner-yogo-zavdannya-navichki-ta-osoblivosti-profesiynoi-diyalnosti.html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1653</Words>
  <Characters>9426</Characters>
  <Application>Microsoft Office Word</Application>
  <DocSecurity>0</DocSecurity>
  <Lines>78</Lines>
  <Paragraphs>22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Суперграфика и стрит-арт</vt:lpstr>
    </vt:vector>
  </TitlesOfParts>
  <Company/>
  <LinksUpToDate>false</LinksUpToDate>
  <CharactersWithSpaces>11057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12</cp:revision>
  <dcterms:created xsi:type="dcterms:W3CDTF">2019-04-03T05:40:00Z</dcterms:created>
  <dcterms:modified xsi:type="dcterms:W3CDTF">2019-04-03T06:42:00Z</dcterms:modified>
</cp:coreProperties>
</file>