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23F2" w:rsidRDefault="001923F2" w:rsidP="001923F2">
      <w:pPr>
        <w:pStyle w:val="a3"/>
        <w:ind w:left="0"/>
        <w:rPr>
          <w:sz w:val="28"/>
          <w:szCs w:val="28"/>
        </w:rPr>
      </w:pPr>
    </w:p>
    <w:p w:rsidR="001923F2" w:rsidRDefault="001923F2" w:rsidP="001923F2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ТЕХНИКО-ЭКОНОМИЧЕСКАЯ ОЦЕНКА ПРОЕКТНОГО РЕШЕНИЯ </w:t>
      </w:r>
    </w:p>
    <w:p w:rsidR="001923F2" w:rsidRDefault="001923F2" w:rsidP="001923F2">
      <w:pPr>
        <w:pStyle w:val="a3"/>
        <w:ind w:left="0"/>
      </w:pPr>
      <w:r>
        <w:t xml:space="preserve">          </w:t>
      </w:r>
    </w:p>
    <w:p w:rsidR="001923F2" w:rsidRDefault="001923F2" w:rsidP="001923F2">
      <w:pPr>
        <w:pStyle w:val="a3"/>
        <w:ind w:left="0"/>
      </w:pPr>
      <w:r>
        <w:t xml:space="preserve">            В экономике градостроительства существенное значение имеет рациональность освоения застраиваемой территории, которая выражается через плотность населения и плотность жилого фонда, то есть количество установленных единиц измерения на 1 га. </w:t>
      </w:r>
    </w:p>
    <w:p w:rsidR="001923F2" w:rsidRDefault="001923F2" w:rsidP="001923F2">
      <w:pPr>
        <w:pStyle w:val="a3"/>
        <w:ind w:left="0"/>
      </w:pPr>
      <w:r>
        <w:t xml:space="preserve">          Для оценки экономичности использования территории города в проекте рассчитываются технико-экономические показатели и составляется баланс.</w:t>
      </w:r>
    </w:p>
    <w:p w:rsidR="001923F2" w:rsidRDefault="001923F2" w:rsidP="001923F2">
      <w:pPr>
        <w:pStyle w:val="a3"/>
        <w:ind w:left="0"/>
      </w:pPr>
      <w:r>
        <w:t xml:space="preserve">          Примеры технико-экономических показателей и баланса территории представлены в табл. 1 и 2 прил. 2. </w:t>
      </w:r>
    </w:p>
    <w:p w:rsidR="001923F2" w:rsidRDefault="001923F2" w:rsidP="001923F2">
      <w:pPr>
        <w:pStyle w:val="a3"/>
        <w:ind w:left="0"/>
      </w:pPr>
    </w:p>
    <w:p w:rsidR="001923F2" w:rsidRDefault="001923F2" w:rsidP="001923F2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ПРОГРАММА-ЗАДАНИЕ </w:t>
      </w:r>
    </w:p>
    <w:p w:rsidR="001923F2" w:rsidRDefault="001923F2" w:rsidP="001923F2">
      <w:pPr>
        <w:pStyle w:val="a3"/>
        <w:ind w:left="0"/>
      </w:pPr>
      <w:r>
        <w:t xml:space="preserve">             В качестве курсового проекта предлагается разработка проекта планировки (генеральный план) поселка с численностью населения 2…2,5 тыс. жителей. </w:t>
      </w:r>
    </w:p>
    <w:p w:rsidR="001923F2" w:rsidRDefault="001923F2" w:rsidP="001923F2">
      <w:pPr>
        <w:pStyle w:val="a3"/>
        <w:ind w:left="0"/>
      </w:pPr>
      <w:r>
        <w:t xml:space="preserve">             Поселок размещается на свободной территории в ближнем пригороде существующего города. В функциональном и пространственном отношениях поселок занимает относительно автономное положение. Связь поселка с городом планируется осуществлять с помощью транспортных и инженерных коммуникаций.</w:t>
      </w:r>
    </w:p>
    <w:p w:rsidR="001923F2" w:rsidRDefault="001923F2" w:rsidP="001923F2">
      <w:pPr>
        <w:pStyle w:val="a3"/>
        <w:ind w:left="0"/>
      </w:pPr>
      <w:r>
        <w:t xml:space="preserve">            На территории поселка необходимо разместить объекты, приведенные в табл. 3.</w:t>
      </w:r>
    </w:p>
    <w:p w:rsidR="001923F2" w:rsidRDefault="001923F2" w:rsidP="001923F2">
      <w:pPr>
        <w:pStyle w:val="a3"/>
        <w:ind w:left="0"/>
      </w:pPr>
    </w:p>
    <w:p w:rsidR="001923F2" w:rsidRDefault="001923F2" w:rsidP="001923F2">
      <w:pPr>
        <w:pStyle w:val="a3"/>
        <w:ind w:left="0"/>
      </w:pPr>
    </w:p>
    <w:p w:rsidR="001923F2" w:rsidRDefault="001923F2" w:rsidP="001923F2">
      <w:pPr>
        <w:pStyle w:val="a3"/>
        <w:ind w:left="0"/>
      </w:pPr>
    </w:p>
    <w:p w:rsidR="001923F2" w:rsidRDefault="001923F2" w:rsidP="001923F2">
      <w:pPr>
        <w:pStyle w:val="a3"/>
        <w:ind w:left="0"/>
      </w:pPr>
    </w:p>
    <w:p w:rsidR="001923F2" w:rsidRDefault="001923F2" w:rsidP="001923F2">
      <w:pPr>
        <w:pStyle w:val="a3"/>
        <w:ind w:left="0"/>
      </w:pPr>
    </w:p>
    <w:p w:rsidR="001923F2" w:rsidRDefault="001923F2" w:rsidP="001923F2">
      <w:pPr>
        <w:pStyle w:val="a3"/>
        <w:ind w:left="0"/>
      </w:pPr>
    </w:p>
    <w:p w:rsidR="001923F2" w:rsidRDefault="001923F2" w:rsidP="001923F2">
      <w:pPr>
        <w:pStyle w:val="a3"/>
        <w:ind w:left="0"/>
      </w:pPr>
      <w:r>
        <w:t xml:space="preserve"> Таблица 3</w:t>
      </w:r>
    </w:p>
    <w:p w:rsidR="001923F2" w:rsidRDefault="001923F2" w:rsidP="001923F2">
      <w:pPr>
        <w:pStyle w:val="a3"/>
        <w:ind w:left="0"/>
      </w:pPr>
      <w:r>
        <w:t xml:space="preserve">Объекты градостроительного планирования или застройки территорий </w:t>
      </w:r>
    </w:p>
    <w:p w:rsidR="001923F2" w:rsidRDefault="001923F2" w:rsidP="001923F2">
      <w:pPr>
        <w:pStyle w:val="a3"/>
        <w:ind w:left="0"/>
      </w:pPr>
      <w:r>
        <w:t xml:space="preserve">        </w:t>
      </w:r>
    </w:p>
    <w:p w:rsidR="001923F2" w:rsidRDefault="001923F2" w:rsidP="001923F2">
      <w:pPr>
        <w:pStyle w:val="a3"/>
        <w:tabs>
          <w:tab w:val="left" w:pos="4111"/>
        </w:tabs>
        <w:ind w:left="0"/>
      </w:pPr>
      <w:r>
        <w:rPr>
          <w:noProof/>
          <w:lang w:eastAsia="ru-RU"/>
        </w:rPr>
        <w:drawing>
          <wp:inline distT="0" distB="0" distL="0" distR="0" wp14:anchorId="093A4FBD" wp14:editId="7D476B85">
            <wp:extent cx="5781675" cy="3238500"/>
            <wp:effectExtent l="0" t="0" r="9525" b="0"/>
            <wp:docPr id="1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764" t="32510" r="16782" b="241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1675" cy="323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23F2" w:rsidRDefault="001923F2" w:rsidP="001923F2">
      <w:pPr>
        <w:pStyle w:val="a3"/>
        <w:ind w:left="0"/>
      </w:pPr>
    </w:p>
    <w:p w:rsidR="001923F2" w:rsidRDefault="001923F2" w:rsidP="001923F2">
      <w:pPr>
        <w:pStyle w:val="a3"/>
        <w:ind w:left="0"/>
      </w:pPr>
    </w:p>
    <w:p w:rsidR="001923F2" w:rsidRDefault="001923F2" w:rsidP="001923F2">
      <w:pPr>
        <w:pStyle w:val="a3"/>
        <w:ind w:left="0"/>
      </w:pPr>
    </w:p>
    <w:p w:rsidR="001923F2" w:rsidRDefault="001923F2" w:rsidP="001923F2">
      <w:pPr>
        <w:pStyle w:val="a3"/>
        <w:ind w:left="0"/>
      </w:pPr>
      <w:r>
        <w:rPr>
          <w:noProof/>
          <w:lang w:eastAsia="ru-RU"/>
        </w:rPr>
        <w:lastRenderedPageBreak/>
        <w:drawing>
          <wp:inline distT="0" distB="0" distL="0" distR="0" wp14:anchorId="1D11C234" wp14:editId="4EF576AC">
            <wp:extent cx="5581650" cy="2581275"/>
            <wp:effectExtent l="0" t="0" r="0" b="9525"/>
            <wp:docPr id="2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248" t="29373" r="14375" b="332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0" cy="2581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23F2" w:rsidRDefault="001923F2" w:rsidP="001923F2">
      <w:pPr>
        <w:pStyle w:val="a3"/>
        <w:ind w:left="0"/>
      </w:pPr>
    </w:p>
    <w:p w:rsidR="001923F2" w:rsidRDefault="001923F2" w:rsidP="001923F2">
      <w:pPr>
        <w:pStyle w:val="a3"/>
        <w:ind w:left="0"/>
      </w:pPr>
    </w:p>
    <w:p w:rsidR="001923F2" w:rsidRDefault="001923F2" w:rsidP="001923F2">
      <w:pPr>
        <w:pStyle w:val="a3"/>
        <w:ind w:left="0"/>
      </w:pPr>
      <w:r>
        <w:t xml:space="preserve">* Точные размеры площадей различных функциональных зон определяются по расчету. </w:t>
      </w:r>
    </w:p>
    <w:p w:rsidR="001923F2" w:rsidRDefault="001923F2" w:rsidP="001923F2">
      <w:pPr>
        <w:pStyle w:val="a3"/>
        <w:ind w:left="0"/>
      </w:pPr>
      <w:r>
        <w:t xml:space="preserve">        Для застройки поселка рекомендуется использовать следующие типы жилых домов: </w:t>
      </w:r>
    </w:p>
    <w:p w:rsidR="001923F2" w:rsidRDefault="001923F2" w:rsidP="001923F2">
      <w:pPr>
        <w:pStyle w:val="a3"/>
        <w:ind w:left="0"/>
      </w:pPr>
      <w:r>
        <w:t xml:space="preserve">        </w:t>
      </w:r>
      <w:proofErr w:type="gramStart"/>
      <w:r>
        <w:t>одно</w:t>
      </w:r>
      <w:proofErr w:type="gramEnd"/>
      <w:r>
        <w:t>-двухквартирные коттеджного типа, в два этажа с участками 400…600 м 2 ;</w:t>
      </w:r>
    </w:p>
    <w:p w:rsidR="001923F2" w:rsidRDefault="001923F2" w:rsidP="001923F2">
      <w:pPr>
        <w:pStyle w:val="a3"/>
        <w:ind w:left="0"/>
      </w:pPr>
      <w:r>
        <w:t xml:space="preserve">        </w:t>
      </w:r>
      <w:proofErr w:type="gramStart"/>
      <w:r>
        <w:t>плотность</w:t>
      </w:r>
      <w:proofErr w:type="gramEnd"/>
      <w:r>
        <w:t xml:space="preserve"> жилого фонда брутто — 1600 м 2 /га; то же, с участками 100…300 м 2 , плотность жилого фонда — 2700 м 2 /га;</w:t>
      </w:r>
    </w:p>
    <w:p w:rsidR="001923F2" w:rsidRDefault="001923F2" w:rsidP="001923F2">
      <w:pPr>
        <w:pStyle w:val="a3"/>
        <w:ind w:left="0"/>
      </w:pPr>
      <w:r>
        <w:t xml:space="preserve">         </w:t>
      </w:r>
      <w:proofErr w:type="gramStart"/>
      <w:r>
        <w:t>двух</w:t>
      </w:r>
      <w:proofErr w:type="gramEnd"/>
      <w:r>
        <w:t>-трехэтажные блокированные дома с участками 60…100 м 2 , плотность жилого фонда — 3800 м 2 /га;</w:t>
      </w:r>
    </w:p>
    <w:p w:rsidR="001923F2" w:rsidRDefault="001923F2" w:rsidP="001923F2">
      <w:pPr>
        <w:pStyle w:val="a3"/>
        <w:ind w:left="0"/>
      </w:pPr>
      <w:r>
        <w:t xml:space="preserve">           </w:t>
      </w:r>
      <w:proofErr w:type="gramStart"/>
      <w:r>
        <w:t>то</w:t>
      </w:r>
      <w:proofErr w:type="gramEnd"/>
      <w:r>
        <w:t xml:space="preserve"> же, с участками 30…60 м 2 , плотность жилого фонда — 4400 м 2 /га; секционные, трех-четырехэтажные дома, плотность жилого фонда — до 5000 м 2 /га. </w:t>
      </w:r>
    </w:p>
    <w:p w:rsidR="001923F2" w:rsidRDefault="001923F2" w:rsidP="001923F2">
      <w:pPr>
        <w:pStyle w:val="a3"/>
        <w:ind w:left="0"/>
      </w:pPr>
      <w:r>
        <w:t xml:space="preserve">           Соотношение типов домов в структуре жилой застройки зависит от принятого объемно-планировочного решения.</w:t>
      </w:r>
    </w:p>
    <w:p w:rsidR="001923F2" w:rsidRDefault="001923F2" w:rsidP="001923F2">
      <w:pPr>
        <w:pStyle w:val="a3"/>
        <w:ind w:left="0"/>
      </w:pPr>
    </w:p>
    <w:p w:rsidR="001923F2" w:rsidRDefault="001923F2" w:rsidP="001923F2">
      <w:pPr>
        <w:pStyle w:val="a3"/>
        <w:ind w:left="0"/>
      </w:pPr>
      <w:r>
        <w:t xml:space="preserve">              Состав проекта:</w:t>
      </w:r>
    </w:p>
    <w:p w:rsidR="001923F2" w:rsidRDefault="001923F2" w:rsidP="001923F2">
      <w:r>
        <w:t xml:space="preserve">        1.Графические материалы включают:  </w:t>
      </w:r>
    </w:p>
    <w:p w:rsidR="001923F2" w:rsidRDefault="001923F2" w:rsidP="001923F2">
      <w:r>
        <w:t xml:space="preserve">         </w:t>
      </w:r>
      <w:proofErr w:type="gramStart"/>
      <w:r>
        <w:t>ситуационный</w:t>
      </w:r>
      <w:proofErr w:type="gramEnd"/>
      <w:r>
        <w:t xml:space="preserve"> план 1:10 000; карта планировочных ограничений 1: 2000 (1: 5000); генеральный план М 1: 2000; карта функциональных зон 1: 5000; карта транспортной инфраструктуры; развертки, профили улиц М 1: 500; макет застройки поселка.</w:t>
      </w:r>
    </w:p>
    <w:p w:rsidR="001923F2" w:rsidRDefault="001923F2" w:rsidP="001923F2">
      <w:r>
        <w:t xml:space="preserve">          2. Текстовый материал (пояснительная записка) к проекту генерального плана поселка составляется в объеме 5…7 страниц печатного текста и содержит следующие разделы:</w:t>
      </w:r>
    </w:p>
    <w:p w:rsidR="001923F2" w:rsidRDefault="001923F2" w:rsidP="001923F2">
      <w:pPr>
        <w:pStyle w:val="a3"/>
        <w:ind w:left="0"/>
      </w:pPr>
      <w:r>
        <w:t xml:space="preserve">            </w:t>
      </w:r>
      <w:r>
        <w:rPr>
          <w:b/>
        </w:rPr>
        <w:t>Анализ использования территории</w:t>
      </w:r>
      <w:r>
        <w:t>, возможных направлений развития и ограничений использования. Содержит описание природно-климатических условий, особенностей места размещения поселка, оценку благоприятных и неблагоприятных условий для строительства.</w:t>
      </w:r>
    </w:p>
    <w:p w:rsidR="001923F2" w:rsidRDefault="001923F2" w:rsidP="001923F2">
      <w:pPr>
        <w:pStyle w:val="a3"/>
        <w:ind w:left="0"/>
      </w:pPr>
      <w:r>
        <w:t xml:space="preserve">           </w:t>
      </w:r>
      <w:r>
        <w:rPr>
          <w:b/>
        </w:rPr>
        <w:t>Функционально-планировочное решение</w:t>
      </w:r>
      <w:r>
        <w:t xml:space="preserve"> генерального плана поселка. Содержит описание композиционной схемы поселка, особенностей его функциональной организации, указываются параметры функциональных зон. Приводятся сведения о видах, назначении и наименованиях планируемых для размещения объектов местного значения поселения, их основные характеристики, их местоположение (характеристика типов жилья и приемов жилой застройки, состав общественных, производственных и </w:t>
      </w:r>
      <w:proofErr w:type="spellStart"/>
      <w:r>
        <w:t>коммунальнохозяйственных</w:t>
      </w:r>
      <w:proofErr w:type="spellEnd"/>
      <w:r>
        <w:t xml:space="preserve"> зданий и сооружений). Характеристика транспортной сети поселка. </w:t>
      </w:r>
    </w:p>
    <w:p w:rsidR="001923F2" w:rsidRDefault="001923F2" w:rsidP="001923F2">
      <w:pPr>
        <w:pStyle w:val="a3"/>
        <w:ind w:left="0"/>
      </w:pPr>
      <w:r>
        <w:t xml:space="preserve">            </w:t>
      </w:r>
      <w:r>
        <w:rPr>
          <w:b/>
        </w:rPr>
        <w:t>Технико-экономические показатели проектного решения</w:t>
      </w:r>
      <w:r>
        <w:t xml:space="preserve">. На рис. 8 в качестве примера представлен курсовой проект «Планировка поселка на 2000 жителей». </w:t>
      </w:r>
    </w:p>
    <w:p w:rsidR="001923F2" w:rsidRDefault="001923F2" w:rsidP="001923F2">
      <w:pPr>
        <w:pStyle w:val="a3"/>
        <w:ind w:left="0"/>
      </w:pPr>
      <w:r>
        <w:rPr>
          <w:noProof/>
          <w:lang w:eastAsia="ru-RU"/>
        </w:rPr>
        <w:lastRenderedPageBreak/>
        <w:drawing>
          <wp:inline distT="0" distB="0" distL="0" distR="0" wp14:anchorId="4D5415BD" wp14:editId="2CF540DB">
            <wp:extent cx="5857875" cy="4743450"/>
            <wp:effectExtent l="0" t="0" r="9525" b="0"/>
            <wp:docPr id="3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247" t="20818" r="12775" b="115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7875" cy="474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23F2" w:rsidRDefault="001923F2" w:rsidP="001923F2">
      <w:pPr>
        <w:pStyle w:val="a3"/>
        <w:ind w:left="0"/>
      </w:pPr>
    </w:p>
    <w:p w:rsidR="001923F2" w:rsidRDefault="001923F2" w:rsidP="001923F2">
      <w:pPr>
        <w:pStyle w:val="a3"/>
        <w:ind w:left="0"/>
      </w:pPr>
    </w:p>
    <w:p w:rsidR="001923F2" w:rsidRDefault="001923F2" w:rsidP="001923F2">
      <w:pPr>
        <w:pStyle w:val="a3"/>
        <w:ind w:left="0"/>
      </w:pPr>
      <w:r>
        <w:t xml:space="preserve">Рис. 8. Проект «Планировка поселка на 2000 жителей» студента III курса </w:t>
      </w:r>
      <w:proofErr w:type="spellStart"/>
      <w:r>
        <w:t>СПбГАСУ</w:t>
      </w:r>
      <w:proofErr w:type="spellEnd"/>
      <w:r>
        <w:t xml:space="preserve"> </w:t>
      </w:r>
    </w:p>
    <w:p w:rsidR="001923F2" w:rsidRDefault="001923F2" w:rsidP="001923F2">
      <w:pPr>
        <w:pStyle w:val="a3"/>
        <w:ind w:left="0"/>
      </w:pPr>
    </w:p>
    <w:p w:rsidR="001923F2" w:rsidRDefault="001923F2" w:rsidP="001923F2">
      <w:pPr>
        <w:pStyle w:val="a3"/>
        <w:ind w:left="0"/>
      </w:pPr>
    </w:p>
    <w:p w:rsidR="001923F2" w:rsidRDefault="001923F2" w:rsidP="001923F2">
      <w:pPr>
        <w:pStyle w:val="a3"/>
        <w:ind w:left="0"/>
      </w:pPr>
    </w:p>
    <w:p w:rsidR="001923F2" w:rsidRDefault="001923F2" w:rsidP="001923F2">
      <w:pPr>
        <w:pStyle w:val="a3"/>
        <w:ind w:left="0"/>
      </w:pPr>
    </w:p>
    <w:p w:rsidR="001923F2" w:rsidRDefault="001923F2" w:rsidP="001923F2">
      <w:pPr>
        <w:pStyle w:val="a3"/>
        <w:ind w:left="0"/>
      </w:pPr>
    </w:p>
    <w:p w:rsidR="001923F2" w:rsidRDefault="001923F2" w:rsidP="001923F2">
      <w:pPr>
        <w:pStyle w:val="a3"/>
        <w:ind w:left="0"/>
      </w:pPr>
    </w:p>
    <w:p w:rsidR="001923F2" w:rsidRDefault="001923F2" w:rsidP="001923F2">
      <w:pPr>
        <w:pStyle w:val="a3"/>
        <w:ind w:left="0"/>
      </w:pPr>
    </w:p>
    <w:p w:rsidR="001923F2" w:rsidRDefault="001923F2" w:rsidP="001923F2">
      <w:pPr>
        <w:pStyle w:val="a3"/>
        <w:ind w:left="0"/>
      </w:pPr>
    </w:p>
    <w:p w:rsidR="001923F2" w:rsidRDefault="001923F2" w:rsidP="001923F2">
      <w:pPr>
        <w:pStyle w:val="a3"/>
        <w:ind w:left="0"/>
      </w:pPr>
    </w:p>
    <w:p w:rsidR="001923F2" w:rsidRDefault="001923F2" w:rsidP="001923F2">
      <w:pPr>
        <w:pStyle w:val="a3"/>
        <w:ind w:left="0"/>
      </w:pPr>
    </w:p>
    <w:p w:rsidR="001923F2" w:rsidRDefault="001923F2" w:rsidP="001923F2">
      <w:pPr>
        <w:pStyle w:val="a3"/>
        <w:ind w:left="0"/>
      </w:pPr>
    </w:p>
    <w:p w:rsidR="001923F2" w:rsidRDefault="001923F2" w:rsidP="001923F2">
      <w:pPr>
        <w:pStyle w:val="a3"/>
        <w:ind w:left="0"/>
      </w:pPr>
    </w:p>
    <w:p w:rsidR="001923F2" w:rsidRDefault="001923F2" w:rsidP="001923F2">
      <w:pPr>
        <w:pStyle w:val="a3"/>
        <w:ind w:left="0"/>
      </w:pPr>
    </w:p>
    <w:p w:rsidR="001923F2" w:rsidRDefault="001923F2" w:rsidP="001923F2">
      <w:pPr>
        <w:pStyle w:val="a3"/>
        <w:ind w:left="0"/>
      </w:pPr>
    </w:p>
    <w:p w:rsidR="001923F2" w:rsidRDefault="001923F2" w:rsidP="001923F2">
      <w:pPr>
        <w:pStyle w:val="a3"/>
        <w:ind w:left="0"/>
      </w:pPr>
    </w:p>
    <w:p w:rsidR="001923F2" w:rsidRDefault="001923F2" w:rsidP="001923F2">
      <w:pPr>
        <w:pStyle w:val="a3"/>
        <w:ind w:left="0"/>
      </w:pPr>
    </w:p>
    <w:p w:rsidR="001923F2" w:rsidRDefault="001923F2" w:rsidP="001923F2">
      <w:pPr>
        <w:pStyle w:val="a3"/>
        <w:ind w:left="0"/>
      </w:pPr>
    </w:p>
    <w:p w:rsidR="001923F2" w:rsidRDefault="001923F2" w:rsidP="001923F2">
      <w:pPr>
        <w:pStyle w:val="a3"/>
        <w:ind w:left="0"/>
      </w:pPr>
    </w:p>
    <w:p w:rsidR="001923F2" w:rsidRDefault="001923F2" w:rsidP="001923F2">
      <w:pPr>
        <w:pStyle w:val="a3"/>
        <w:ind w:left="0"/>
      </w:pPr>
    </w:p>
    <w:p w:rsidR="001923F2" w:rsidRDefault="001923F2" w:rsidP="001923F2">
      <w:pPr>
        <w:pStyle w:val="a3"/>
        <w:ind w:left="0"/>
      </w:pPr>
    </w:p>
    <w:p w:rsidR="001923F2" w:rsidRDefault="001923F2" w:rsidP="001923F2">
      <w:pPr>
        <w:pStyle w:val="a3"/>
        <w:ind w:left="0"/>
      </w:pPr>
    </w:p>
    <w:p w:rsidR="001923F2" w:rsidRDefault="001923F2" w:rsidP="001923F2">
      <w:pPr>
        <w:pStyle w:val="a3"/>
        <w:ind w:left="0"/>
      </w:pPr>
    </w:p>
    <w:p w:rsidR="001923F2" w:rsidRDefault="001923F2" w:rsidP="001923F2">
      <w:pPr>
        <w:pStyle w:val="a3"/>
        <w:ind w:left="0"/>
        <w:jc w:val="center"/>
        <w:rPr>
          <w:sz w:val="28"/>
          <w:szCs w:val="28"/>
        </w:rPr>
      </w:pPr>
      <w:r>
        <w:rPr>
          <w:sz w:val="28"/>
          <w:szCs w:val="28"/>
        </w:rPr>
        <w:t>Список рекомендуемой литературы</w:t>
      </w:r>
    </w:p>
    <w:p w:rsidR="001923F2" w:rsidRDefault="001923F2" w:rsidP="001923F2">
      <w:pPr>
        <w:pStyle w:val="a3"/>
        <w:ind w:left="0"/>
      </w:pPr>
    </w:p>
    <w:p w:rsidR="001923F2" w:rsidRDefault="001923F2" w:rsidP="001923F2">
      <w:pPr>
        <w:pStyle w:val="a3"/>
        <w:ind w:left="0"/>
      </w:pPr>
      <w:r>
        <w:t xml:space="preserve">              1. Архитектура российского села: региональный </w:t>
      </w:r>
      <w:proofErr w:type="gramStart"/>
      <w:r>
        <w:t>аспект :</w:t>
      </w:r>
      <w:proofErr w:type="gramEnd"/>
      <w:r>
        <w:t xml:space="preserve"> учеб. пособие для вузов / Л. В. </w:t>
      </w:r>
      <w:proofErr w:type="spellStart"/>
      <w:r>
        <w:t>Хихлуха</w:t>
      </w:r>
      <w:proofErr w:type="spellEnd"/>
      <w:r>
        <w:t xml:space="preserve">, Р. Д. </w:t>
      </w:r>
      <w:proofErr w:type="spellStart"/>
      <w:r>
        <w:t>Багиров</w:t>
      </w:r>
      <w:proofErr w:type="spellEnd"/>
      <w:r>
        <w:t xml:space="preserve">, С. Б. Моисеева, Н. М. </w:t>
      </w:r>
      <w:proofErr w:type="spellStart"/>
      <w:r>
        <w:t>Согомонян</w:t>
      </w:r>
      <w:proofErr w:type="spellEnd"/>
      <w:r>
        <w:t xml:space="preserve">. — М., 2005. </w:t>
      </w:r>
    </w:p>
    <w:p w:rsidR="001923F2" w:rsidRDefault="001923F2" w:rsidP="001923F2">
      <w:pPr>
        <w:pStyle w:val="a3"/>
        <w:ind w:left="0"/>
      </w:pPr>
      <w:r>
        <w:t xml:space="preserve">              2. </w:t>
      </w:r>
      <w:proofErr w:type="spellStart"/>
      <w:r>
        <w:t>Виншу</w:t>
      </w:r>
      <w:proofErr w:type="spellEnd"/>
      <w:r>
        <w:t xml:space="preserve">, И. А. Архитектурно-планировочная организация сельских населенных пунктов / И. А. </w:t>
      </w:r>
      <w:proofErr w:type="spellStart"/>
      <w:r>
        <w:t>Виншу</w:t>
      </w:r>
      <w:proofErr w:type="spellEnd"/>
      <w:r>
        <w:t xml:space="preserve">. — М., 1980. </w:t>
      </w:r>
    </w:p>
    <w:p w:rsidR="001923F2" w:rsidRDefault="001923F2" w:rsidP="001923F2">
      <w:pPr>
        <w:pStyle w:val="a3"/>
        <w:ind w:left="0"/>
      </w:pPr>
      <w:r>
        <w:t xml:space="preserve">               3. Градостроительный кодекс РФ от 29 декабря 2004 г. № 190-ФЗ.</w:t>
      </w:r>
    </w:p>
    <w:p w:rsidR="001923F2" w:rsidRDefault="001923F2" w:rsidP="001923F2">
      <w:pPr>
        <w:pStyle w:val="a3"/>
        <w:ind w:left="0"/>
      </w:pPr>
      <w:r>
        <w:t xml:space="preserve">               4. Градостроительное </w:t>
      </w:r>
      <w:proofErr w:type="gramStart"/>
      <w:r>
        <w:t>проектирование :</w:t>
      </w:r>
      <w:proofErr w:type="gramEnd"/>
      <w:r>
        <w:t xml:space="preserve"> учебник для вузов / Л. Н. Авдотьин, И. Г. Лежава, И. М. Смоляр. — М., 1989.</w:t>
      </w:r>
    </w:p>
    <w:p w:rsidR="00A04470" w:rsidRDefault="001923F2" w:rsidP="001923F2">
      <w:r>
        <w:t xml:space="preserve">                 5. СНиП 2.07. 01—8</w:t>
      </w:r>
      <w:bookmarkStart w:id="0" w:name="_GoBack"/>
      <w:bookmarkEnd w:id="0"/>
    </w:p>
    <w:sectPr w:rsidR="00A044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5451239"/>
    <w:multiLevelType w:val="multilevel"/>
    <w:tmpl w:val="2DA0D616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2"/>
      <w:numFmt w:val="decimal"/>
      <w:isLgl/>
      <w:lvlText w:val="%1.%2."/>
      <w:lvlJc w:val="left"/>
      <w:pPr>
        <w:ind w:left="1110" w:hanging="390"/>
      </w:pPr>
    </w:lvl>
    <w:lvl w:ilvl="2">
      <w:start w:val="1"/>
      <w:numFmt w:val="decimal"/>
      <w:isLgl/>
      <w:lvlText w:val="%1.%2.%3."/>
      <w:lvlJc w:val="left"/>
      <w:pPr>
        <w:ind w:left="1440" w:hanging="720"/>
      </w:pPr>
    </w:lvl>
    <w:lvl w:ilvl="3">
      <w:start w:val="1"/>
      <w:numFmt w:val="decimal"/>
      <w:isLgl/>
      <w:lvlText w:val="%1.%2.%3.%4."/>
      <w:lvlJc w:val="left"/>
      <w:pPr>
        <w:ind w:left="1440" w:hanging="720"/>
      </w:pPr>
    </w:lvl>
    <w:lvl w:ilvl="4">
      <w:start w:val="1"/>
      <w:numFmt w:val="decimal"/>
      <w:isLgl/>
      <w:lvlText w:val="%1.%2.%3.%4.%5."/>
      <w:lvlJc w:val="left"/>
      <w:pPr>
        <w:ind w:left="1800" w:hanging="1080"/>
      </w:pPr>
    </w:lvl>
    <w:lvl w:ilvl="5">
      <w:start w:val="1"/>
      <w:numFmt w:val="decimal"/>
      <w:isLgl/>
      <w:lvlText w:val="%1.%2.%3.%4.%5.%6."/>
      <w:lvlJc w:val="left"/>
      <w:pPr>
        <w:ind w:left="1800" w:hanging="1080"/>
      </w:pPr>
    </w:lvl>
    <w:lvl w:ilvl="6">
      <w:start w:val="1"/>
      <w:numFmt w:val="decimal"/>
      <w:isLgl/>
      <w:lvlText w:val="%1.%2.%3.%4.%5.%6.%7."/>
      <w:lvlJc w:val="left"/>
      <w:pPr>
        <w:ind w:left="2160" w:hanging="1440"/>
      </w:p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</w:lvl>
  </w:abstractNum>
  <w:num w:numId="1">
    <w:abstractNumId w:val="0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4DA7"/>
    <w:rsid w:val="00164DA7"/>
    <w:rsid w:val="001923F2"/>
    <w:rsid w:val="00A044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FF6445C-DFBE-49B6-8C25-00D2F9A696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23F2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923F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365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619</Words>
  <Characters>3534</Characters>
  <Application>Microsoft Office Word</Application>
  <DocSecurity>0</DocSecurity>
  <Lines>29</Lines>
  <Paragraphs>8</Paragraphs>
  <ScaleCrop>false</ScaleCrop>
  <Company/>
  <LinksUpToDate>false</LinksUpToDate>
  <CharactersWithSpaces>4145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2021-09-13T04:44:00Z</dcterms:created>
  <dcterms:modified xsi:type="dcterms:W3CDTF">2021-09-13T04:44:00Z</dcterms:modified>
</cp:coreProperties>
</file>