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6FE" w:rsidRDefault="000576FE" w:rsidP="000576FE">
      <w:r>
        <w:t xml:space="preserve">Лекция 12  Получение биогаза </w:t>
      </w:r>
    </w:p>
    <w:p w:rsidR="000576FE" w:rsidRDefault="000576FE" w:rsidP="000576FE">
      <w:r>
        <w:t xml:space="preserve"> </w:t>
      </w:r>
    </w:p>
    <w:p w:rsidR="000576FE" w:rsidRDefault="000576FE" w:rsidP="000576FE">
      <w:r>
        <w:t xml:space="preserve">Повышенный интерес к технологической биоэнергетике – науке о путях и механизмах трансформации энергии в биологических системах, обусловлен рядом причин. Энерговооруженность является фактором, определяющим уровень развития общества. В последнее время для сравнения эффективности тех или иных процессов и технологий все чаще прибегают к энергетическому анализу, который намного раньше используется в экологии. Основной задачей энергетического анализа является планирование таких методов производства, которые обеспечивают наиболее эффективное потребление ископаемых и возобновляемых энергоресурсов, а также охрану окружающей среды. </w:t>
      </w:r>
      <w:r>
        <w:cr/>
        <w:t xml:space="preserve"> За историю развития человеческого общества потребление энергии в расчете на одного человека возросло более чем в 100 раз. Через каждые 10–15 лет мировой уровень потребления энергии практически удваивается. В то же время запасы  традиционных  источников  энергии  –  нефти,  угля,  газа  истощаются. Кроме того, сжигание ископаемых видов топлив приводит к нарастающему загрязнению  окружающей  среды.  Поэтому  становится  очень  важным  получать энергию в экологически чистых технологиях. Неиссякаемым источником энергии на Земле является Солнце. Каждый год на поверхность Земли с солнечной энергией поступает 3.2024 Дж энергии. В то же время разведанные запасы нефти, угля, природного газа и урана по оценкам эквиваленты 2.5.1022 Дж, то есть менее чем за одну неделю Земля получает от Солнца такое же количество энергии, какое содержится во всех запасах. Ежегодно в процессах фотосинтеза образуется свыше 170 млрд. т сухого вещества, а количество энергии, связанной в нем,  более  чем  в  20  раз  превышает  сегодняшнее  годовое  энергопотребление. </w:t>
      </w:r>
    </w:p>
    <w:p w:rsidR="000576FE" w:rsidRDefault="000576FE" w:rsidP="000576FE">
      <w:r>
        <w:t xml:space="preserve">Однако возникает вопрос, способна ли энергетика, основанная на использовании  солнечного  излучения,  обеспечить  все  возрастающие  энергетические  потребности  общества.  В  глобальном  масштабе  солнечная  энергетика  способна обеспечить  современный  и  будущий  уровень  </w:t>
      </w:r>
      <w:proofErr w:type="spellStart"/>
      <w:r>
        <w:t>энергозатрат</w:t>
      </w:r>
      <w:proofErr w:type="spellEnd"/>
      <w:r>
        <w:t xml:space="preserve">  человечества.  Так, величина солнечной энергии, падающей на неосвоенные территории, например пустыни  (около  2.107  км</w:t>
      </w:r>
      <w:proofErr w:type="gramStart"/>
      <w:r>
        <w:t>2</w:t>
      </w:r>
      <w:proofErr w:type="gramEnd"/>
      <w:r>
        <w:t xml:space="preserve">),  составляет  около  5.1018  кВт  ч.  При  освоении  этой энергии  хотя  бы  с  5 %  </w:t>
      </w:r>
      <w:proofErr w:type="spellStart"/>
      <w:r>
        <w:t>к.п.д</w:t>
      </w:r>
      <w:proofErr w:type="spellEnd"/>
      <w:r>
        <w:t xml:space="preserve">.  уровень  мирового  производства  энергии  можно увеличить более чем в 200 раз. Таким образом, при возможном народонаселении в 10 млрд. человек получение энергии только с поверхности зоны пустынь будет  в  10–12  раз  превышать  энергетические  потребности  человечества.  При этом предвидится рост энергопотребления в расчете на душу населения в 5 раз по сравнению с настоящим уровнем.  </w:t>
      </w:r>
    </w:p>
    <w:p w:rsidR="000576FE" w:rsidRDefault="000576FE" w:rsidP="000576FE">
      <w:r>
        <w:lastRenderedPageBreak/>
        <w:t xml:space="preserve">Принципиально возможно также освоение солнечной энергии, падающей на поверхности морей и океанов. При этом в первичном процессе преобразование солнечной энергии происходит за счет синтеза биомассы фитопланктона; вторичный процесс представляет собой конверсию биомассы в метан и метанол. </w:t>
      </w:r>
    </w:p>
    <w:p w:rsidR="000576FE" w:rsidRDefault="000576FE" w:rsidP="000576FE">
      <w:r>
        <w:t xml:space="preserve">Плантации  микроводорослей  по  оценкам  специалистов  представляют  собой наиболее продуктивные системы: 50–100 т/га в год. Растительный покров Земли составляет свыше 1800 млрд. т сухого вещества, образованного в процессах фотосинтеза  лесными,  травяными  и  сельскохозяйственными  экосистемами. </w:t>
      </w:r>
    </w:p>
    <w:p w:rsidR="000576FE" w:rsidRDefault="000576FE" w:rsidP="000576FE">
      <w:r>
        <w:t xml:space="preserve">Существенная  часть  энергетического  потенциала  биомассы потребляется  человеком.  Для  сухого  вещества  простейшим  способом  превращения  биомассы  в энергию является сгорание, в процессе которого выделяется тепло, преобразуемое далее в механическую или электрическую энергию. Сырая биомасса также может быть преобразована в энергию в процессах </w:t>
      </w:r>
      <w:proofErr w:type="spellStart"/>
      <w:r>
        <w:t>биометаногенеза</w:t>
      </w:r>
      <w:proofErr w:type="spellEnd"/>
      <w:r>
        <w:t xml:space="preserve"> и получения спирта. </w:t>
      </w:r>
    </w:p>
    <w:p w:rsidR="000576FE" w:rsidRDefault="000576FE" w:rsidP="000576FE">
      <w:r>
        <w:t xml:space="preserve">Как видно из рис. 10, получение топлива по схеме «биомасса – биотехнология» основывается на сочетании фотосинтеза, животноводства, кормопроизводства и ферментации с использованием тех или иных биологических агентов. </w:t>
      </w:r>
      <w:r>
        <w:cr/>
        <w:t xml:space="preserve">Научные и аналитические исследования последнего десятилетия приводят к выводу, что наиболее эффективными и обнадеживающими для крупномасштабного  преобразования  солнечной  энергии  являются  методы,  основанные  на  использовании  биосистем.  Среди  этих  методов  –  достаточно  хорошо  освоенные биологические технологии превращения биомассы в энергоносители в процессах </w:t>
      </w:r>
      <w:proofErr w:type="spellStart"/>
      <w:r>
        <w:t>биометаногенеза</w:t>
      </w:r>
      <w:proofErr w:type="spellEnd"/>
      <w:r>
        <w:t xml:space="preserve">  и  производства  спирта,  а  также  принципиально  новые  разработки, ориентированные на модификацию и повышение эффективности самого процесса фотосинтеза, создание </w:t>
      </w:r>
      <w:proofErr w:type="spellStart"/>
      <w:r>
        <w:t>биотопливных</w:t>
      </w:r>
      <w:proofErr w:type="spellEnd"/>
      <w:r>
        <w:t xml:space="preserve"> элементов, получение </w:t>
      </w:r>
      <w:proofErr w:type="spellStart"/>
      <w:r>
        <w:t>фотоводорода</w:t>
      </w:r>
      <w:proofErr w:type="spellEnd"/>
      <w:r>
        <w:t xml:space="preserve">, </w:t>
      </w:r>
      <w:proofErr w:type="spellStart"/>
      <w:r>
        <w:t>биоэлектрокатализ</w:t>
      </w:r>
      <w:proofErr w:type="spellEnd"/>
      <w:r>
        <w:t xml:space="preserve">.  </w:t>
      </w:r>
    </w:p>
    <w:p w:rsidR="000A0D77" w:rsidRDefault="000576FE" w:rsidP="000576FE">
      <w:r>
        <w:t xml:space="preserve">Обычно  сухую  биомассу  превращают  в  энергию  в  процессе  сгорания,  но наиболее эффективный способ превращения с помощью микроорганизмов сырой биомассы в энергию - получение углеводородов и </w:t>
      </w:r>
      <w:r>
        <w:lastRenderedPageBreak/>
        <w:t xml:space="preserve">биогаза (метана). </w:t>
      </w:r>
      <w:r>
        <w:cr/>
      </w:r>
      <w:r>
        <w:rPr>
          <w:noProof/>
          <w:lang w:eastAsia="ru-RU"/>
        </w:rPr>
        <w:drawing>
          <wp:inline distT="0" distB="0" distL="0" distR="0" wp14:anchorId="4B7B68E1" wp14:editId="58736B42">
            <wp:extent cx="4791075" cy="44196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441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76FE" w:rsidRDefault="000576FE" w:rsidP="000576FE">
      <w:r>
        <w:rPr>
          <w:noProof/>
          <w:lang w:eastAsia="ru-RU"/>
        </w:rPr>
        <w:drawing>
          <wp:inline distT="0" distB="0" distL="0" distR="0" wp14:anchorId="77DD3EC8" wp14:editId="7DBE890C">
            <wp:extent cx="3409950" cy="1333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099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76FE" w:rsidRDefault="000576FE" w:rsidP="000576FE"/>
    <w:p w:rsidR="000576FE" w:rsidRDefault="000576FE" w:rsidP="000576FE">
      <w:proofErr w:type="spellStart"/>
      <w:r>
        <w:t>Биометаногенез</w:t>
      </w:r>
      <w:proofErr w:type="spellEnd"/>
      <w:r>
        <w:t xml:space="preserve"> или метановое «брожение» – давно известный процесс превращения биомассы в энергию. Открыт данный процесс в 1776 г. Вольтой, который установил наличие метана в болотном газе. Биогаз, </w:t>
      </w:r>
      <w:proofErr w:type="gramStart"/>
      <w:r>
        <w:t>получаемый</w:t>
      </w:r>
      <w:proofErr w:type="gramEnd"/>
      <w:r>
        <w:t xml:space="preserve"> из органического сырья в ходе </w:t>
      </w:r>
      <w:proofErr w:type="spellStart"/>
      <w:r>
        <w:t>биометаногенеза</w:t>
      </w:r>
      <w:proofErr w:type="spellEnd"/>
      <w:r>
        <w:t xml:space="preserve"> в результате разложения сложных органических субстратов различной природы при участии смешанной из разных видов микробной ассоциации, представляет собой смесь из 65–75 % метана и 20–35 % углекислоты, а также незначительных количеств сероводорода, азота, водорода. Теплотворная способность биогаза зависит от соотношения метана и углекислоты и составляет 5–7 ккал/м3; 1 м3 биогаза эквивалентен 4 квт/ч электроэнергии, 0.6 л керосина, 1.5 кг угля и 3.5 кг дров. Неочищенный биогаз используют в быту для обогрева жилищ и приготовления пищи, а также </w:t>
      </w:r>
      <w:proofErr w:type="gramStart"/>
      <w:r>
        <w:t xml:space="preserve">приме </w:t>
      </w:r>
      <w:proofErr w:type="spellStart"/>
      <w:r>
        <w:t>няют</w:t>
      </w:r>
      <w:proofErr w:type="spellEnd"/>
      <w:proofErr w:type="gramEnd"/>
      <w:r>
        <w:t xml:space="preserve">  в  качестве  топлива  в  стационарных  установках,  вырабатывающих  </w:t>
      </w:r>
      <w:proofErr w:type="spellStart"/>
      <w:r>
        <w:t>элек</w:t>
      </w:r>
      <w:proofErr w:type="spellEnd"/>
      <w:r>
        <w:t>-</w:t>
      </w:r>
    </w:p>
    <w:p w:rsidR="000576FE" w:rsidRDefault="000576FE" w:rsidP="000576FE">
      <w:pPr>
        <w:ind w:firstLine="0"/>
      </w:pPr>
      <w:proofErr w:type="spellStart"/>
      <w:r>
        <w:t>троэнергию</w:t>
      </w:r>
      <w:proofErr w:type="spellEnd"/>
      <w:r>
        <w:t xml:space="preserve">. </w:t>
      </w:r>
      <w:proofErr w:type="spellStart"/>
      <w:r>
        <w:t>Компремированный</w:t>
      </w:r>
      <w:proofErr w:type="spellEnd"/>
      <w:r>
        <w:t xml:space="preserve">  газ  можно  транспортировать  и использовать (после предварительной очистки) в качестве горючего для двигателей внутреннего  сгорания.  </w:t>
      </w:r>
      <w:proofErr w:type="gramStart"/>
      <w:r>
        <w:t>Очищенный</w:t>
      </w:r>
      <w:proofErr w:type="gramEnd"/>
      <w:r>
        <w:t xml:space="preserve">  биогаз  аналогичен природному  газу.  В  процессах сохраняют  в  качестве  топлива  в  стационарных  установках,  вырабатывающих  электроэнергию. </w:t>
      </w:r>
      <w:proofErr w:type="spellStart"/>
      <w:r>
        <w:lastRenderedPageBreak/>
        <w:t>Компремированный</w:t>
      </w:r>
      <w:proofErr w:type="spellEnd"/>
      <w:r>
        <w:t xml:space="preserve">  газ  можно  транспортировать  и использовать (после предварительной очистки) в качестве горючего для двигателей </w:t>
      </w:r>
      <w:proofErr w:type="spellStart"/>
      <w:r>
        <w:t>внутрен</w:t>
      </w:r>
      <w:proofErr w:type="spellEnd"/>
      <w:r>
        <w:t>-</w:t>
      </w:r>
    </w:p>
    <w:p w:rsidR="000576FE" w:rsidRDefault="000576FE" w:rsidP="000576FE">
      <w:r>
        <w:t xml:space="preserve">него  сгорания.  </w:t>
      </w:r>
      <w:proofErr w:type="gramStart"/>
      <w:r>
        <w:t>Очищенный</w:t>
      </w:r>
      <w:proofErr w:type="gramEnd"/>
      <w:r>
        <w:t xml:space="preserve">  биогаз  аналогичен природному  газу.  В  процессах </w:t>
      </w:r>
      <w:proofErr w:type="spellStart"/>
      <w:r>
        <w:t>биометаногенеза</w:t>
      </w:r>
      <w:proofErr w:type="spellEnd"/>
      <w:r>
        <w:t xml:space="preserve"> решается не только проблема воспроизводства энергии, – эти процессы  чрезвычайно  важны  в  </w:t>
      </w:r>
      <w:proofErr w:type="gramStart"/>
      <w:r>
        <w:t>экологическим</w:t>
      </w:r>
      <w:proofErr w:type="gramEnd"/>
      <w:r>
        <w:t xml:space="preserve">  плане,  так  как  позволяют  решать  проблему  утилизации  и  переработки  отходов  различных  производств  и технологий, сельскохозяйственных и промышленных, а также бытовых, включая сточные воды и твердый мусор городских свалок. </w:t>
      </w:r>
    </w:p>
    <w:p w:rsidR="000576FE" w:rsidRDefault="000576FE" w:rsidP="000576FE">
      <w:r>
        <w:t xml:space="preserve">В сложных процессах деструкции органических субстратов и образования метана участвует микробная ассоциация различных микроорганизмов. </w:t>
      </w:r>
      <w:proofErr w:type="gramStart"/>
      <w:r>
        <w:t xml:space="preserve">В ассоциации  присутствуют  микроорганизмы-деструкторы,  вызывающие  гидролиз сложной органической массы с образованием органических кислот (масляной, </w:t>
      </w:r>
      <w:proofErr w:type="spellStart"/>
      <w:r>
        <w:t>пропионовой</w:t>
      </w:r>
      <w:proofErr w:type="spellEnd"/>
      <w:r>
        <w:t xml:space="preserve">, молочной), а также низших спиртов, аммиака, водорода; </w:t>
      </w:r>
      <w:proofErr w:type="spellStart"/>
      <w:r>
        <w:t>ацетогены</w:t>
      </w:r>
      <w:proofErr w:type="spellEnd"/>
      <w:r>
        <w:t xml:space="preserve">, превращающие эти кислоты в уксусную кислоту, водород и окислы углерода  и,  наконец,  собственно  –  </w:t>
      </w:r>
      <w:proofErr w:type="spellStart"/>
      <w:r>
        <w:t>метаногены</w:t>
      </w:r>
      <w:proofErr w:type="spellEnd"/>
      <w:r>
        <w:t xml:space="preserve">  –  микроорганизмы,  восстанавливающие водородом кислоты, спирты и окислы углерода в метан: </w:t>
      </w:r>
      <w:proofErr w:type="gramEnd"/>
      <w:r>
        <w:cr/>
      </w:r>
      <w:r>
        <w:rPr>
          <w:noProof/>
          <w:lang w:eastAsia="ru-RU"/>
        </w:rPr>
        <w:drawing>
          <wp:inline distT="0" distB="0" distL="0" distR="0" wp14:anchorId="333C5F7C" wp14:editId="2E27E4ED">
            <wp:extent cx="4457700" cy="9525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76FE" w:rsidRDefault="000576FE" w:rsidP="000576FE">
      <w:r>
        <w:t xml:space="preserve">С биохимической точки зрения метановое «брожение» – это процесс </w:t>
      </w:r>
      <w:proofErr w:type="spellStart"/>
      <w:r>
        <w:t>анаэрэробного</w:t>
      </w:r>
      <w:proofErr w:type="spellEnd"/>
      <w:r>
        <w:t xml:space="preserve"> дыхания, в ходе которого электроны с органического вещества переносятся на углекислоту; последняя затем восстанавливается до метана (при истинном брожении конечным акцептором электронов служит молекула органического  вещества,  являющегося  конечным  продуктом  брожения).  Донором электронов для </w:t>
      </w:r>
      <w:proofErr w:type="spellStart"/>
      <w:r>
        <w:t>метаногенов</w:t>
      </w:r>
      <w:proofErr w:type="spellEnd"/>
      <w:r>
        <w:t xml:space="preserve"> является водород, а также уксусная кислота. </w:t>
      </w:r>
    </w:p>
    <w:p w:rsidR="000576FE" w:rsidRPr="000576FE" w:rsidRDefault="000576FE" w:rsidP="000576FE">
      <w:r>
        <w:t xml:space="preserve">Деструкцию органической массы и образование кислот вызывает ассоциация облигатных и факультативных анаэробных организмов, среди которых </w:t>
      </w:r>
      <w:proofErr w:type="spellStart"/>
      <w:r>
        <w:t>гидролитики</w:t>
      </w:r>
      <w:proofErr w:type="spellEnd"/>
      <w:r>
        <w:t xml:space="preserve">,  </w:t>
      </w:r>
      <w:proofErr w:type="spellStart"/>
      <w:r>
        <w:t>кислотогены</w:t>
      </w:r>
      <w:proofErr w:type="spellEnd"/>
      <w:r>
        <w:t xml:space="preserve">,  </w:t>
      </w:r>
      <w:proofErr w:type="spellStart"/>
      <w:r>
        <w:t>ацетогены</w:t>
      </w:r>
      <w:proofErr w:type="spellEnd"/>
      <w:r>
        <w:t xml:space="preserve">  и  др.;  это  представители  родов: </w:t>
      </w:r>
      <w:proofErr w:type="spellStart"/>
      <w:r w:rsidRPr="000576FE">
        <w:rPr>
          <w:lang w:val="en-US"/>
        </w:rPr>
        <w:t>Enterobacteriaceae</w:t>
      </w:r>
      <w:proofErr w:type="spellEnd"/>
      <w:r w:rsidRPr="000576FE">
        <w:t xml:space="preserve">, </w:t>
      </w:r>
      <w:proofErr w:type="spellStart"/>
      <w:r w:rsidRPr="000576FE">
        <w:rPr>
          <w:lang w:val="en-US"/>
        </w:rPr>
        <w:t>Lactobacilaceae</w:t>
      </w:r>
      <w:proofErr w:type="spellEnd"/>
      <w:r w:rsidRPr="000576FE">
        <w:t xml:space="preserve">, </w:t>
      </w:r>
      <w:proofErr w:type="spellStart"/>
      <w:r w:rsidRPr="000576FE">
        <w:rPr>
          <w:lang w:val="en-US"/>
        </w:rPr>
        <w:t>Sterptococcaceae</w:t>
      </w:r>
      <w:proofErr w:type="spellEnd"/>
      <w:r w:rsidRPr="000576FE">
        <w:t xml:space="preserve">, </w:t>
      </w:r>
      <w:r w:rsidRPr="000576FE">
        <w:rPr>
          <w:lang w:val="en-US"/>
        </w:rPr>
        <w:t>Clostridium</w:t>
      </w:r>
      <w:r w:rsidRPr="000576FE">
        <w:t xml:space="preserve">, </w:t>
      </w:r>
      <w:proofErr w:type="spellStart"/>
      <w:r w:rsidRPr="000576FE">
        <w:rPr>
          <w:lang w:val="en-US"/>
        </w:rPr>
        <w:t>Butyrivibrio</w:t>
      </w:r>
      <w:proofErr w:type="spellEnd"/>
      <w:r w:rsidRPr="000576FE">
        <w:t xml:space="preserve">. </w:t>
      </w:r>
    </w:p>
    <w:p w:rsidR="000576FE" w:rsidRDefault="000576FE" w:rsidP="000576FE">
      <w:r>
        <w:t xml:space="preserve">Активную  роль  в  деструкции  органической  массы  играют  </w:t>
      </w:r>
      <w:proofErr w:type="spellStart"/>
      <w:r>
        <w:t>целлюлозоразрушающие</w:t>
      </w:r>
      <w:proofErr w:type="spellEnd"/>
      <w:r>
        <w:t xml:space="preserve"> микроорганизмы, так как растительные биомассы, вовлекаемые в процессы  </w:t>
      </w:r>
      <w:proofErr w:type="spellStart"/>
      <w:r>
        <w:t>биометаногенеза</w:t>
      </w:r>
      <w:proofErr w:type="spellEnd"/>
      <w:r>
        <w:t>,  характеризуются  высоким  содержанием  целлюлозы (</w:t>
      </w:r>
      <w:proofErr w:type="spellStart"/>
      <w:r>
        <w:t>лигнинцеллюлозы</w:t>
      </w:r>
      <w:proofErr w:type="spellEnd"/>
      <w:r>
        <w:t xml:space="preserve">). В превращении органических кислот в уксусную существенную роль играют </w:t>
      </w:r>
      <w:proofErr w:type="spellStart"/>
      <w:r>
        <w:t>ацетогены</w:t>
      </w:r>
      <w:proofErr w:type="spellEnd"/>
      <w:r>
        <w:t xml:space="preserve"> – специализированная группа анаэробных бактерий. </w:t>
      </w:r>
    </w:p>
    <w:p w:rsidR="000576FE" w:rsidRPr="00BD6349" w:rsidRDefault="000576FE" w:rsidP="000576FE">
      <w:r>
        <w:t xml:space="preserve">«Венцом» метанового сообщества являются собственно </w:t>
      </w:r>
      <w:proofErr w:type="spellStart"/>
      <w:r>
        <w:t>метаногенные</w:t>
      </w:r>
      <w:proofErr w:type="spellEnd"/>
      <w:r>
        <w:t xml:space="preserve"> или </w:t>
      </w:r>
      <w:proofErr w:type="spellStart"/>
      <w:r>
        <w:t>метанообразующие</w:t>
      </w:r>
      <w:proofErr w:type="spellEnd"/>
      <w:r>
        <w:t xml:space="preserve"> бактерии (</w:t>
      </w:r>
      <w:proofErr w:type="spellStart"/>
      <w:r>
        <w:t>архебактерии</w:t>
      </w:r>
      <w:proofErr w:type="spellEnd"/>
      <w:r>
        <w:t xml:space="preserve">), катализирующие </w:t>
      </w:r>
      <w:r>
        <w:lastRenderedPageBreak/>
        <w:t xml:space="preserve">восстановительные реакции, приводящие к синтезу метана. Субстратами для реализации этих реакций являются водород и углекислота, а также окись углерода и вода, муравьиная кислота, метанол: </w:t>
      </w:r>
      <w:r>
        <w:cr/>
        <w:t xml:space="preserve"> </w:t>
      </w:r>
    </w:p>
    <w:p w:rsidR="000576FE" w:rsidRPr="000576FE" w:rsidRDefault="000576FE" w:rsidP="000576FE">
      <w:pPr>
        <w:rPr>
          <w:lang w:val="en-US"/>
        </w:rPr>
      </w:pPr>
      <w:r w:rsidRPr="000576FE">
        <w:rPr>
          <w:lang w:val="en-US"/>
        </w:rPr>
        <w:t xml:space="preserve">4 </w:t>
      </w:r>
      <w:r>
        <w:t>Н</w:t>
      </w:r>
      <w:r w:rsidRPr="000576FE">
        <w:rPr>
          <w:lang w:val="en-US"/>
        </w:rPr>
        <w:t xml:space="preserve">2 + </w:t>
      </w:r>
      <w:r>
        <w:t>СО</w:t>
      </w:r>
      <w:r w:rsidRPr="000576FE">
        <w:rPr>
          <w:lang w:val="en-US"/>
        </w:rPr>
        <w:t xml:space="preserve">2 → CH4 + 2 H2O, </w:t>
      </w:r>
    </w:p>
    <w:p w:rsidR="000576FE" w:rsidRPr="000576FE" w:rsidRDefault="000576FE" w:rsidP="000576FE">
      <w:pPr>
        <w:rPr>
          <w:lang w:val="en-US"/>
        </w:rPr>
      </w:pPr>
      <w:r w:rsidRPr="000576FE">
        <w:rPr>
          <w:lang w:val="en-US"/>
        </w:rPr>
        <w:t xml:space="preserve">4 CO + 2 H2O → CH4 + 3 CO2, </w:t>
      </w:r>
    </w:p>
    <w:p w:rsidR="000576FE" w:rsidRPr="00BD6349" w:rsidRDefault="000576FE" w:rsidP="000576FE">
      <w:r w:rsidRPr="00BD6349">
        <w:t xml:space="preserve">4 </w:t>
      </w:r>
      <w:r w:rsidRPr="000576FE">
        <w:rPr>
          <w:lang w:val="en-US"/>
        </w:rPr>
        <w:t>HCOOH</w:t>
      </w:r>
      <w:r w:rsidRPr="00BD6349">
        <w:t xml:space="preserve"> → </w:t>
      </w:r>
      <w:r w:rsidRPr="000576FE">
        <w:rPr>
          <w:lang w:val="en-US"/>
        </w:rPr>
        <w:t>CH</w:t>
      </w:r>
      <w:r w:rsidRPr="00BD6349">
        <w:t xml:space="preserve">4 + 3 </w:t>
      </w:r>
      <w:r w:rsidRPr="000576FE">
        <w:rPr>
          <w:lang w:val="en-US"/>
        </w:rPr>
        <w:t>CO</w:t>
      </w:r>
      <w:r w:rsidRPr="00BD6349">
        <w:t xml:space="preserve">2 + 2 </w:t>
      </w:r>
      <w:r w:rsidRPr="000576FE">
        <w:rPr>
          <w:lang w:val="en-US"/>
        </w:rPr>
        <w:t>H</w:t>
      </w:r>
      <w:r w:rsidRPr="00BD6349">
        <w:t>2</w:t>
      </w:r>
      <w:r w:rsidRPr="000576FE">
        <w:rPr>
          <w:lang w:val="en-US"/>
        </w:rPr>
        <w:t>O</w:t>
      </w:r>
      <w:r w:rsidRPr="00BD6349">
        <w:t xml:space="preserve">, </w:t>
      </w:r>
    </w:p>
    <w:p w:rsidR="000576FE" w:rsidRPr="00BD6349" w:rsidRDefault="000576FE" w:rsidP="000576FE">
      <w:r w:rsidRPr="00BD6349">
        <w:t xml:space="preserve">4 </w:t>
      </w:r>
      <w:r w:rsidRPr="000576FE">
        <w:rPr>
          <w:lang w:val="en-US"/>
        </w:rPr>
        <w:t>CH</w:t>
      </w:r>
      <w:r w:rsidRPr="00BD6349">
        <w:t>3</w:t>
      </w:r>
      <w:r w:rsidRPr="000576FE">
        <w:rPr>
          <w:lang w:val="en-US"/>
        </w:rPr>
        <w:t>OH</w:t>
      </w:r>
      <w:r w:rsidRPr="00BD6349">
        <w:t xml:space="preserve"> → 3 </w:t>
      </w:r>
      <w:r w:rsidRPr="000576FE">
        <w:rPr>
          <w:lang w:val="en-US"/>
        </w:rPr>
        <w:t>CH</w:t>
      </w:r>
      <w:r w:rsidRPr="00BD6349">
        <w:t xml:space="preserve">4 + </w:t>
      </w:r>
      <w:r w:rsidRPr="000576FE">
        <w:rPr>
          <w:lang w:val="en-US"/>
        </w:rPr>
        <w:t>CO</w:t>
      </w:r>
      <w:r w:rsidRPr="00BD6349">
        <w:t>2 + 2</w:t>
      </w:r>
      <w:r w:rsidRPr="000576FE">
        <w:rPr>
          <w:lang w:val="en-US"/>
        </w:rPr>
        <w:t>H</w:t>
      </w:r>
      <w:r w:rsidRPr="00BD6349">
        <w:t>2</w:t>
      </w:r>
      <w:r w:rsidRPr="000576FE">
        <w:rPr>
          <w:lang w:val="en-US"/>
        </w:rPr>
        <w:t>O</w:t>
      </w:r>
      <w:r w:rsidRPr="00BD6349">
        <w:t xml:space="preserve">. </w:t>
      </w:r>
    </w:p>
    <w:p w:rsidR="000576FE" w:rsidRPr="00BD6349" w:rsidRDefault="000576FE" w:rsidP="000576FE">
      <w:r w:rsidRPr="00BD6349">
        <w:t xml:space="preserve"> </w:t>
      </w:r>
    </w:p>
    <w:p w:rsidR="000576FE" w:rsidRDefault="000576FE" w:rsidP="000576FE">
      <w:r>
        <w:t xml:space="preserve">Несмотря на то, что </w:t>
      </w:r>
      <w:proofErr w:type="spellStart"/>
      <w:r>
        <w:t>метанообразующие</w:t>
      </w:r>
      <w:proofErr w:type="spellEnd"/>
      <w:r>
        <w:t xml:space="preserve"> бактерии выделены и описаны совсем недавно, в середине 80-х гг., их возникновение относят к Архею и возраст оценивают в 3.0–3.5 млрд. лет. Эти микроорганизмы достаточно широко распространены в природе в анаэробных зонах, и вместе с другими микроорганизмами активно участвуют в деструкции органических веществ с образованием биогаза, в морских осадках, болотах, речных и озерных илах. </w:t>
      </w:r>
      <w:proofErr w:type="spellStart"/>
      <w:r>
        <w:t>Архебактерии</w:t>
      </w:r>
      <w:proofErr w:type="spellEnd"/>
      <w:r>
        <w:t xml:space="preserve"> отличаются от </w:t>
      </w:r>
      <w:proofErr w:type="spellStart"/>
      <w:r>
        <w:t>прокариотических</w:t>
      </w:r>
      <w:proofErr w:type="spellEnd"/>
      <w:r>
        <w:t xml:space="preserve"> микроорганизмов отсутствием </w:t>
      </w:r>
      <w:proofErr w:type="spellStart"/>
      <w:r>
        <w:t>муреина</w:t>
      </w:r>
      <w:proofErr w:type="spellEnd"/>
      <w:r>
        <w:t xml:space="preserve"> в клеточной стенке; специфическим, не содержащим жирных кислот, составом липидов; наличием специфических компонентов метаболизма в виде кофермента М (2-меркаптоэтансульфоновая кислота) и фактора F420</w:t>
      </w:r>
    </w:p>
    <w:p w:rsidR="000576FE" w:rsidRDefault="000576FE" w:rsidP="000576FE">
      <w:proofErr w:type="gramStart"/>
      <w:r>
        <w:t xml:space="preserve">Установки для </w:t>
      </w:r>
      <w:proofErr w:type="spellStart"/>
      <w:r>
        <w:t>биометаногенеза</w:t>
      </w:r>
      <w:proofErr w:type="spellEnd"/>
      <w:r>
        <w:t xml:space="preserve"> с учетом их объемов и производительности можно  подразделить  на  несколько  категорий:  реакторы  для  небольших  ферм сельской местности (1–20 м (особый </w:t>
      </w:r>
      <w:proofErr w:type="spellStart"/>
      <w:r>
        <w:t>флавин</w:t>
      </w:r>
      <w:proofErr w:type="spellEnd"/>
      <w:r>
        <w:t xml:space="preserve">); специфической нуклеотидной последовательностью 16S </w:t>
      </w:r>
      <w:proofErr w:type="spellStart"/>
      <w:r>
        <w:t>pPHK</w:t>
      </w:r>
      <w:proofErr w:type="spellEnd"/>
      <w:r>
        <w:t xml:space="preserve">. </w:t>
      </w:r>
      <w:proofErr w:type="gramEnd"/>
    </w:p>
    <w:p w:rsidR="000576FE" w:rsidRDefault="000576FE" w:rsidP="000576FE">
      <w:r>
        <w:t xml:space="preserve">Внутри  данной  группы  отдельные представители  </w:t>
      </w:r>
      <w:proofErr w:type="spellStart"/>
      <w:r>
        <w:t>метанообразующих</w:t>
      </w:r>
      <w:proofErr w:type="spellEnd"/>
      <w:r>
        <w:t xml:space="preserve">  бактерий могут существенно отличаться друг от друга по ряду показателей, включая содержание </w:t>
      </w:r>
      <w:proofErr w:type="gramStart"/>
      <w:r>
        <w:t>ГЦ</w:t>
      </w:r>
      <w:proofErr w:type="gramEnd"/>
      <w:r>
        <w:t xml:space="preserve"> в ДНК, на этом основании их подразделяют на три порядка, которые включают несколько семейств и родов. К настоящему времени </w:t>
      </w:r>
      <w:proofErr w:type="gramStart"/>
      <w:r>
        <w:t>выделены</w:t>
      </w:r>
      <w:proofErr w:type="gramEnd"/>
      <w:r>
        <w:t xml:space="preserve"> в чистой культуре и описаны около 30 </w:t>
      </w:r>
      <w:proofErr w:type="spellStart"/>
      <w:r>
        <w:t>метанообразующих</w:t>
      </w:r>
      <w:proofErr w:type="spellEnd"/>
      <w:r>
        <w:t xml:space="preserve"> бактерий; список этот непрерывно пополняется. Наиболее изученными являются </w:t>
      </w:r>
      <w:proofErr w:type="gramStart"/>
      <w:r>
        <w:t>следующие</w:t>
      </w:r>
      <w:proofErr w:type="gramEnd"/>
      <w:r>
        <w:t xml:space="preserve">: </w:t>
      </w:r>
    </w:p>
    <w:p w:rsidR="000576FE" w:rsidRDefault="000576FE" w:rsidP="000576FE">
      <w:proofErr w:type="spellStart"/>
      <w:proofErr w:type="gramStart"/>
      <w:r w:rsidRPr="000576FE">
        <w:rPr>
          <w:lang w:val="en-US"/>
        </w:rPr>
        <w:t>Methanobacterium</w:t>
      </w:r>
      <w:proofErr w:type="spellEnd"/>
      <w:r w:rsidRPr="000576FE">
        <w:t xml:space="preserve"> </w:t>
      </w:r>
      <w:proofErr w:type="spellStart"/>
      <w:r w:rsidRPr="000576FE">
        <w:rPr>
          <w:lang w:val="en-US"/>
        </w:rPr>
        <w:t>thermoautotrophicum</w:t>
      </w:r>
      <w:proofErr w:type="spellEnd"/>
      <w:r w:rsidRPr="000576FE">
        <w:t xml:space="preserve">, </w:t>
      </w:r>
      <w:proofErr w:type="spellStart"/>
      <w:r w:rsidRPr="000576FE">
        <w:rPr>
          <w:lang w:val="en-US"/>
        </w:rPr>
        <w:t>Methan</w:t>
      </w:r>
      <w:r>
        <w:rPr>
          <w:lang w:val="en-US"/>
        </w:rPr>
        <w:t>osarcina</w:t>
      </w:r>
      <w:proofErr w:type="spellEnd"/>
      <w:r w:rsidRPr="000576FE">
        <w:t xml:space="preserve"> </w:t>
      </w:r>
      <w:proofErr w:type="spellStart"/>
      <w:r>
        <w:rPr>
          <w:lang w:val="en-US"/>
        </w:rPr>
        <w:t>barkerii</w:t>
      </w:r>
      <w:proofErr w:type="spellEnd"/>
      <w:r w:rsidRPr="000576FE">
        <w:t xml:space="preserve">, </w:t>
      </w:r>
      <w:proofErr w:type="spellStart"/>
      <w:r>
        <w:rPr>
          <w:lang w:val="en-US"/>
        </w:rPr>
        <w:t>Methanobrevibacter</w:t>
      </w:r>
      <w:proofErr w:type="spellEnd"/>
      <w:r w:rsidRPr="000576FE">
        <w:t xml:space="preserve"> </w:t>
      </w:r>
      <w:proofErr w:type="spellStart"/>
      <w:r>
        <w:rPr>
          <w:lang w:val="en-US"/>
        </w:rPr>
        <w:t>ruminantium</w:t>
      </w:r>
      <w:proofErr w:type="spellEnd"/>
      <w:r w:rsidRPr="000576FE">
        <w:t xml:space="preserve"> </w:t>
      </w:r>
      <w:r>
        <w:t xml:space="preserve">Все </w:t>
      </w:r>
      <w:proofErr w:type="spellStart"/>
      <w:r>
        <w:t>метаногены</w:t>
      </w:r>
      <w:proofErr w:type="spellEnd"/>
      <w:r>
        <w:t xml:space="preserve"> – строгие анаэробы; среди них встречаются как </w:t>
      </w:r>
      <w:proofErr w:type="spellStart"/>
      <w:r>
        <w:t>мезофильные</w:t>
      </w:r>
      <w:proofErr w:type="spellEnd"/>
      <w:r>
        <w:t>, так и термофильные формы; гетеротрофы и автотрофы.</w:t>
      </w:r>
      <w:proofErr w:type="gramEnd"/>
      <w:r>
        <w:t xml:space="preserve"> Особенностью  </w:t>
      </w:r>
      <w:proofErr w:type="spellStart"/>
      <w:r>
        <w:t>метанообразующих</w:t>
      </w:r>
      <w:proofErr w:type="spellEnd"/>
      <w:r>
        <w:t xml:space="preserve">  бактерий  является  также  способность  активно развиваться в тесном симбиозе с другими группами микроорганизмов, обеспечивающими </w:t>
      </w:r>
      <w:proofErr w:type="spellStart"/>
      <w:r>
        <w:t>метаногенов</w:t>
      </w:r>
      <w:proofErr w:type="spellEnd"/>
      <w:r>
        <w:t xml:space="preserve"> условиями и субстратами для образования метана. </w:t>
      </w:r>
    </w:p>
    <w:p w:rsidR="000576FE" w:rsidRDefault="000576FE" w:rsidP="000576FE">
      <w:r>
        <w:t xml:space="preserve">В процессах </w:t>
      </w:r>
      <w:proofErr w:type="spellStart"/>
      <w:r>
        <w:t>метаногенеза</w:t>
      </w:r>
      <w:proofErr w:type="spellEnd"/>
      <w:r>
        <w:t xml:space="preserve"> можно переработать самое разнообразное сырье – различную растительную биомассу, включая отходы древесины, несъедобные части  сельскохозяйственных  растений,  отходы  перерабатывающей  промышленности, специально выращенные культуры (водяной гиацинт, гигантские бурые водоросли), жидкие отходы </w:t>
      </w:r>
      <w:r>
        <w:lastRenderedPageBreak/>
        <w:t xml:space="preserve">сельскохозяйственных ферм, промышленные и бытовые  стоки,  ил  очистных  сооружений,  а  также  мусор  городских  свалок. </w:t>
      </w:r>
    </w:p>
    <w:p w:rsidR="000576FE" w:rsidRDefault="000576FE" w:rsidP="000576FE">
      <w:r>
        <w:t xml:space="preserve">Важно,  что  сырье  с  высоким  содержанием  целлюлозы,  трудно  поддающееся методам переработки, также эффективно сбраживается и трансформируется в биогаз. </w:t>
      </w:r>
    </w:p>
    <w:p w:rsidR="000576FE" w:rsidRDefault="000576FE" w:rsidP="000576FE">
      <w:r>
        <w:t xml:space="preserve">3); реакторы для ферм развитых стран (50–500 м3); </w:t>
      </w:r>
    </w:p>
    <w:p w:rsidR="000576FE" w:rsidRDefault="000576FE" w:rsidP="000576FE">
      <w:r>
        <w:t xml:space="preserve">реакторы  для  переработки  промышленных  стоков  (спиртовой,  сахарной  промышленности)  (500–10  000  м3)  и  реакторы  для  переработки  твердого  мусора городских свалок (1 – 20.106 м3). </w:t>
      </w:r>
      <w:proofErr w:type="spellStart"/>
      <w:r>
        <w:t>Метанотенки</w:t>
      </w:r>
      <w:proofErr w:type="spellEnd"/>
      <w:r>
        <w:t xml:space="preserve">, изготовленные из металла или железобетона, могут иметь разнообразную </w:t>
      </w:r>
      <w:r w:rsidR="00BD6349">
        <w:t xml:space="preserve">форму, включая кубическую и </w:t>
      </w:r>
      <w:proofErr w:type="gramStart"/>
      <w:r w:rsidR="00BD6349">
        <w:t>ци</w:t>
      </w:r>
      <w:bookmarkStart w:id="0" w:name="_GoBack"/>
      <w:bookmarkEnd w:id="0"/>
      <w:proofErr w:type="gramEnd"/>
      <w:r>
        <w:t xml:space="preserve">линдрическую.  Конструкции  и  детали  этих  установок  несколько  варьируют, главным образом, это связано с типом перерабатываемого сырья. Существует огромное разнообразие установок для реализации процесса </w:t>
      </w:r>
      <w:proofErr w:type="spellStart"/>
      <w:r>
        <w:t>метаногенеза</w:t>
      </w:r>
      <w:proofErr w:type="spellEnd"/>
      <w:r>
        <w:t>, конструкционные  детали  и  компоновка  которых  определяется  приоритетностью задачи, решаемой в конкретном процессе: либо это утилизация отходов и очистка  стоков,  либо  получение  биогаза  требуемого  качества.  Так,  среди  действующих в развитых странах установок есть как средние, так и большие по объемам аппараты (</w:t>
      </w:r>
      <w:proofErr w:type="spellStart"/>
      <w:r>
        <w:t>дайджестеры</w:t>
      </w:r>
      <w:proofErr w:type="spellEnd"/>
      <w:r>
        <w:t xml:space="preserve">), снабженные устройствами для очистки и </w:t>
      </w:r>
      <w:proofErr w:type="spellStart"/>
      <w:r>
        <w:t>компремирования</w:t>
      </w:r>
      <w:proofErr w:type="spellEnd"/>
      <w:r>
        <w:t xml:space="preserve"> биогаза, электрогенераторами и очистителями воды. Такие установки могут  входить  в  состав  комплексов с промышленными предприятиями </w:t>
      </w:r>
    </w:p>
    <w:p w:rsidR="000576FE" w:rsidRDefault="000576FE" w:rsidP="000576FE">
      <w:pPr>
        <w:ind w:firstLine="0"/>
      </w:pPr>
      <w:r>
        <w:t>(</w:t>
      </w:r>
      <w:proofErr w:type="spellStart"/>
      <w:r>
        <w:t>сахароперерабатывающими</w:t>
      </w:r>
      <w:proofErr w:type="spellEnd"/>
      <w:r>
        <w:t xml:space="preserve">,  спиртовыми,  молокозаводами),  канализационными  станциями  или  крупными  специализированными  фермами.  Когда  главной целью процесса является утилизация отходов, в составе установок должен присутствовать блок для фракционирования и отделения крупных твердых частиц. </w:t>
      </w:r>
    </w:p>
    <w:p w:rsidR="000576FE" w:rsidRDefault="000576FE" w:rsidP="000576FE">
      <w:proofErr w:type="spellStart"/>
      <w:r>
        <w:t>Метанотенки</w:t>
      </w:r>
      <w:proofErr w:type="spellEnd"/>
      <w:r>
        <w:t xml:space="preserve">  могут  работать  в  режиме  полного  перемешивания,  полного вытеснения,  как  анаэробные  биофильтры  или  реакторы  с  </w:t>
      </w:r>
      <w:proofErr w:type="spellStart"/>
      <w:r>
        <w:t>псевдоожиженным</w:t>
      </w:r>
      <w:proofErr w:type="spellEnd"/>
      <w:r>
        <w:t xml:space="preserve"> слоем, а также в режиме контактных процессов. Простейшей конструкцией </w:t>
      </w:r>
      <w:proofErr w:type="spellStart"/>
      <w:r>
        <w:t>метанотенка</w:t>
      </w:r>
      <w:proofErr w:type="spellEnd"/>
      <w:r>
        <w:t xml:space="preserve"> является обычная бродильная яма в грунте с фиксированным объемом газа. </w:t>
      </w:r>
    </w:p>
    <w:p w:rsidR="000576FE" w:rsidRDefault="000576FE" w:rsidP="000576FE">
      <w:proofErr w:type="spellStart"/>
      <w:r>
        <w:t>Метанотенк</w:t>
      </w:r>
      <w:proofErr w:type="spellEnd"/>
      <w:r>
        <w:t xml:space="preserve"> представляет собой герметичную емкость, частично погруженную в землю для теплоизоляции и снабженную устройствами для дозированной  подачи  и  подогрева  сырья,  а  также  газгольдером  –  емкостью  переменного объема для сбора газа. Очень важным в конструкции </w:t>
      </w:r>
      <w:proofErr w:type="spellStart"/>
      <w:r>
        <w:t>метанотенков</w:t>
      </w:r>
      <w:proofErr w:type="spellEnd"/>
      <w:r>
        <w:t xml:space="preserve"> является  обеспечение  требуемого  уровня  перемешивания  весьма  гетерогенного содержимого  аппарата.  Вместе  с  тем  известно,  что  максимальное  выделение метана наблюдается в системах со слабым перемешиванием. Поэтому в отличие от  аэробных  процессов,  требующих  интенсивной  аэрации  и  перемешивания, перемешивание при </w:t>
      </w:r>
      <w:proofErr w:type="spellStart"/>
      <w:r>
        <w:t>метаногенезе</w:t>
      </w:r>
      <w:proofErr w:type="spellEnd"/>
      <w:r>
        <w:t xml:space="preserve">, главным образом, должно обеспечивать </w:t>
      </w:r>
      <w:r>
        <w:lastRenderedPageBreak/>
        <w:t xml:space="preserve">гомогенизацию бродящей массы, препятствовать оседанию твердых частиц и образованию твердой плавающей корки. </w:t>
      </w:r>
    </w:p>
    <w:p w:rsidR="000576FE" w:rsidRDefault="000576FE" w:rsidP="000576FE">
      <w:r>
        <w:t xml:space="preserve">В зависимости от типа исходного материала, </w:t>
      </w:r>
      <w:proofErr w:type="spellStart"/>
      <w:r>
        <w:t>сбраживаемого</w:t>
      </w:r>
      <w:proofErr w:type="spellEnd"/>
      <w:r>
        <w:t xml:space="preserve"> в </w:t>
      </w:r>
      <w:proofErr w:type="spellStart"/>
      <w:r>
        <w:t>метанотенке</w:t>
      </w:r>
      <w:proofErr w:type="spellEnd"/>
      <w:r>
        <w:t xml:space="preserve">, интенсивность  процесса,  включая  скорость  подачи  и  полноту  переработки,  а также  состав  образуемого  биогаза  существенно  варьируют.  При  переработке жидких отходов животноводческих ферм соотношение между твердыми компонентами и водой в загружаемой массе должно составлять примерно как 1:1, что соответствует концентрации твердых веществ от 8 до 11 % по весу. Смесь материала обычно засевают </w:t>
      </w:r>
      <w:proofErr w:type="spellStart"/>
      <w:r>
        <w:t>ацетогенными</w:t>
      </w:r>
      <w:proofErr w:type="spellEnd"/>
      <w:r>
        <w:t xml:space="preserve"> и </w:t>
      </w:r>
      <w:proofErr w:type="spellStart"/>
      <w:r>
        <w:t>метанообразующими</w:t>
      </w:r>
      <w:proofErr w:type="spellEnd"/>
      <w:r>
        <w:t xml:space="preserve"> микроорганизмами из отстоя </w:t>
      </w:r>
      <w:proofErr w:type="spellStart"/>
      <w:r>
        <w:t>сброженной</w:t>
      </w:r>
      <w:proofErr w:type="spellEnd"/>
      <w:r>
        <w:t xml:space="preserve"> массы от предыдущего цикла или другого </w:t>
      </w:r>
      <w:proofErr w:type="spellStart"/>
      <w:r>
        <w:t>метанотенка</w:t>
      </w:r>
      <w:proofErr w:type="spellEnd"/>
      <w:r>
        <w:t xml:space="preserve">. Температура и, следовательно, скорость протекания процесса зависят от вида используемого метанового сообщества. Для термофильных организмов процесс реализуется при 50–60°С, для </w:t>
      </w:r>
      <w:proofErr w:type="spellStart"/>
      <w:r>
        <w:t>мезофильных</w:t>
      </w:r>
      <w:proofErr w:type="spellEnd"/>
      <w:r>
        <w:t xml:space="preserve"> – при 30–40°С и около 20° –  для  психрофильных  организмов.  При  повышенных  температурах  скорость процесса в 2–3 раза выше по сравнению с </w:t>
      </w:r>
      <w:proofErr w:type="spellStart"/>
      <w:r>
        <w:t>мезофильными</w:t>
      </w:r>
      <w:proofErr w:type="spellEnd"/>
      <w:r>
        <w:t xml:space="preserve"> условиями. </w:t>
      </w:r>
    </w:p>
    <w:p w:rsidR="000576FE" w:rsidRDefault="000576FE" w:rsidP="000576FE">
      <w:r>
        <w:t xml:space="preserve">В ходе сбраживания органической массы на первой, так называемой «кислотной», фазе в результате образования органических кислот рН среды снижается. При резком сдвиге рН среды в кислую сторону возможно ингибирование  </w:t>
      </w:r>
      <w:proofErr w:type="spellStart"/>
      <w:r>
        <w:t>метаногенов</w:t>
      </w:r>
      <w:proofErr w:type="spellEnd"/>
      <w:r>
        <w:t xml:space="preserve">.  Поэтому  процесс  ведут  при  рН  7.0–8.5.  Против  </w:t>
      </w:r>
      <w:proofErr w:type="spellStart"/>
      <w:r>
        <w:t>закисления</w:t>
      </w:r>
      <w:proofErr w:type="spellEnd"/>
      <w:r>
        <w:t xml:space="preserve"> используют известь. Снижение рН среды является своеобразным сигналом, свидетельствующим о том, что процесс деструкции органики с образованием кислот закончен, то есть в аппарат можно подавать новую партию сырья для переработки. Оптимальное соотношение C:N в перерабатываемой органической массе находится в диапазоне 11–16:1. При изменении соотношения C:N в исходном материале в сторону увеличения содержания азота приводит к выделению аммиака в  среду  и  защелачиванию.  Поэтому  жидкие  навозные  отходы,  богатые  азотсодержащими компонентами, разбавляют резаной соломой или различными жомами. </w:t>
      </w:r>
    </w:p>
    <w:p w:rsidR="000576FE" w:rsidRDefault="000576FE" w:rsidP="000576FE">
      <w:r>
        <w:t xml:space="preserve">Процессы, протекающие при метановом брожении, </w:t>
      </w:r>
      <w:proofErr w:type="spellStart"/>
      <w:r>
        <w:t>эндотермичны</w:t>
      </w:r>
      <w:proofErr w:type="spellEnd"/>
      <w:r>
        <w:t xml:space="preserve"> и требуют подвода энергии в виде тепла извне. Для подогрева загружаемого сырья и стабилизации  температуры  процесса  на  требуемом  уровне  обычно  сжигают часть образуемого биогаза. В зависимости от температуры процесса количество биогаза, идущего на обогрев процесса, может достигать 30 % от объема получаемого. </w:t>
      </w:r>
    </w:p>
    <w:p w:rsidR="000576FE" w:rsidRDefault="000576FE" w:rsidP="000576FE">
      <w:r>
        <w:t xml:space="preserve">Скорость поступления сырья на переработку или время удержания сырья в аппарате являются важными и контролируемыми параметрами. Чем интенсивнее процесс брожения, тем выше скорость загрузки и меньше время удержания. Однако важным условием стабильности процесса </w:t>
      </w:r>
      <w:proofErr w:type="spellStart"/>
      <w:r>
        <w:t>биометаногенеза</w:t>
      </w:r>
      <w:proofErr w:type="spellEnd"/>
      <w:r>
        <w:t xml:space="preserve">, как и любой проточной культивационной системы, является сбалансированность потоков  субстрата  со  скоростью  </w:t>
      </w:r>
      <w:r>
        <w:lastRenderedPageBreak/>
        <w:t xml:space="preserve">размножения  продуцента.  Скорость  подачи  субстрата в </w:t>
      </w:r>
      <w:proofErr w:type="spellStart"/>
      <w:r>
        <w:t>метанотенк</w:t>
      </w:r>
      <w:proofErr w:type="spellEnd"/>
      <w:r>
        <w:t xml:space="preserve"> должна быть равной скорости роста бактерий метанового сообщества,  при  этом  концентрация  субстрата  (по  органическому  веществу) должна быть стабилизирована на уровне не ниже 2 %. При уменьшении концентрации субстрата плотность бактериального сообщества снижается, и процесс </w:t>
      </w:r>
      <w:proofErr w:type="spellStart"/>
      <w:r>
        <w:t>метаногенеза</w:t>
      </w:r>
      <w:proofErr w:type="spellEnd"/>
      <w:r>
        <w:t xml:space="preserve"> замедляется. Наибольший выход продукции обеспечивается более высокой скоростью подачи субстрата, что в свою очередь требует стабилизации в аппарате достаточно высокой концентрации микроорганизмов. При этом возможны осложнения процесса, которые зависят от характера перерабатываемой  органики.  Если  в  перерабатываемом  материале  содержится  много труднорастворимых веществ, в реакторе возможно накопление неразрушенных твердых  веществ  (до  80 %  осадка).  При  больших  количествах  растворимой  и легкодоступной органики образуется большое количество микробной биомассы в виде активного ила (до 90 % осадка), который трудно удержать в реакторе. </w:t>
      </w:r>
    </w:p>
    <w:p w:rsidR="000576FE" w:rsidRDefault="000576FE" w:rsidP="000576FE">
      <w:r>
        <w:t xml:space="preserve">Для снятия этих вопросов существует несколько решений. Возможно применение химического или ферментативного гидролиза исходного сырья, помимо его механического  измельчения;  организация  в  </w:t>
      </w:r>
      <w:proofErr w:type="spellStart"/>
      <w:r>
        <w:t>метанотенке</w:t>
      </w:r>
      <w:proofErr w:type="spellEnd"/>
      <w:r>
        <w:t xml:space="preserve">  оптимального  перемешивания подаваемого сырья с активным илом; перемешивание осадка и т.д. </w:t>
      </w:r>
    </w:p>
    <w:p w:rsidR="000576FE" w:rsidRDefault="000576FE" w:rsidP="000576FE">
      <w:r>
        <w:t xml:space="preserve">Нормы загрузки сырья в существующих процессах </w:t>
      </w:r>
      <w:proofErr w:type="spellStart"/>
      <w:r>
        <w:t>метаногенеза</w:t>
      </w:r>
      <w:proofErr w:type="spellEnd"/>
      <w:r>
        <w:t xml:space="preserve"> колеблются в  пределах  7–20 %  объема  субстрата  от  объема  </w:t>
      </w:r>
      <w:proofErr w:type="spellStart"/>
      <w:r>
        <w:t>биореактора</w:t>
      </w:r>
      <w:proofErr w:type="spellEnd"/>
      <w:r>
        <w:t xml:space="preserve">  в  сутки.  Цикличность процесса – 5–14 суток. Обычно время сбраживания животноводческих отходов  составляет  около  2-х  недель.  Растительные  отходы  перерабатываются больше (20 суток и более). Наиболее трудны для переработки твердые отходы, поэтому их переработка более длительна. </w:t>
      </w:r>
    </w:p>
    <w:p w:rsidR="000576FE" w:rsidRDefault="000576FE" w:rsidP="000576FE">
      <w:r>
        <w:t xml:space="preserve">В результате модификации и усовершенствования процесса можно существенно  изменить  скорость  протока  сырья  через  </w:t>
      </w:r>
      <w:proofErr w:type="spellStart"/>
      <w:r>
        <w:t>метанотенк</w:t>
      </w:r>
      <w:proofErr w:type="spellEnd"/>
      <w:r>
        <w:t xml:space="preserve">.  Цикличность  процесса может быть сокращена до 5–15 часов при увеличении скорости загрузки до 150–400 % от общего суточного объема. Интенсифицировать процесс можно в результате использования термофильного сообщества и повышения температуры процесса, но это требует соответствующих дополнительных </w:t>
      </w:r>
      <w:proofErr w:type="spellStart"/>
      <w:r>
        <w:t>энергозатрат</w:t>
      </w:r>
      <w:proofErr w:type="spellEnd"/>
      <w:r>
        <w:t xml:space="preserve">. Повысить эффективность метанового сообщества в </w:t>
      </w:r>
      <w:proofErr w:type="spellStart"/>
      <w:r>
        <w:t>метанотенке</w:t>
      </w:r>
      <w:proofErr w:type="spellEnd"/>
      <w:r>
        <w:t xml:space="preserve"> можно при использовании так называемых анаэробных биофильтров, или </w:t>
      </w:r>
      <w:proofErr w:type="spellStart"/>
      <w:r>
        <w:t>метанотенков</w:t>
      </w:r>
      <w:proofErr w:type="spellEnd"/>
      <w:r>
        <w:t xml:space="preserve"> второго поколения. В анаэробном биофильтре микроорганизмы находятся в иммобилизованном  состоянии.  В качестве носителя  можно  использовать  </w:t>
      </w:r>
      <w:proofErr w:type="spellStart"/>
      <w:r>
        <w:t>галечник,керамзит</w:t>
      </w:r>
      <w:proofErr w:type="spellEnd"/>
      <w:r>
        <w:t xml:space="preserve">,  стекловолокно  и  др.  В  таких  конструкциях  становится  возможным сбраживание материала при существенно меньшей величине текущей концентрации субстрата (0.5 </w:t>
      </w:r>
      <w:r>
        <w:lastRenderedPageBreak/>
        <w:t xml:space="preserve">% сухих веществ) с большими скоростями. Это позволяет повысить интенсивность деструкции отходов при уменьшении объемов реакторов. </w:t>
      </w:r>
    </w:p>
    <w:p w:rsidR="000576FE" w:rsidRDefault="000576FE" w:rsidP="000576FE">
      <w:r>
        <w:t xml:space="preserve">Эффективно также пространственное разделение процесса в соответствии с характерной для него, с точки зрения химизма процесса, </w:t>
      </w:r>
      <w:proofErr w:type="spellStart"/>
      <w:r>
        <w:t>двухфазностью</w:t>
      </w:r>
      <w:proofErr w:type="spellEnd"/>
      <w:r>
        <w:t xml:space="preserve">. Процесс  реализуется  в  двух,  соединенных  последовательно  реакторах.  В  первом аппарате происходит процесс анаэробного разложения органики с образованием  кислот,  окислов  углерода  и  водорода  (кислотная  стадия).  Параметры  процесса  брожения  в  аппарате  задаются  на  уровне,  обеспечивающем  требуемый </w:t>
      </w:r>
    </w:p>
    <w:p w:rsidR="000576FE" w:rsidRDefault="000576FE" w:rsidP="000576FE">
      <w:r>
        <w:t xml:space="preserve">выход кислот и рН культуры не выше 6.5. Полученная бражка поступает во второй аппарат, в котором происходит процесс образования метана. В такой </w:t>
      </w:r>
      <w:proofErr w:type="spellStart"/>
      <w:r>
        <w:t>систе-ме</w:t>
      </w:r>
      <w:proofErr w:type="spellEnd"/>
      <w:r>
        <w:t xml:space="preserve"> можно независимо варьировать условия ферментации (скорость протока, рН, температуру)  в  каждом  аппарате  с  учетом  создания  оптимальных  условий  для развития микроорганизмов деструкторов в первом и </w:t>
      </w:r>
      <w:proofErr w:type="spellStart"/>
      <w:r>
        <w:t>метаногенов</w:t>
      </w:r>
      <w:proofErr w:type="spellEnd"/>
      <w:r>
        <w:t xml:space="preserve"> – во втором. В целом, применение такой биосистемы позволяет интенсифицировать процесс в 2–3 раза. </w:t>
      </w:r>
    </w:p>
    <w:p w:rsidR="000576FE" w:rsidRDefault="000576FE" w:rsidP="000576FE">
      <w:r>
        <w:t xml:space="preserve">Интенсифицировать процесс оказалось возможным также в результате применения более активных </w:t>
      </w:r>
      <w:proofErr w:type="spellStart"/>
      <w:r>
        <w:t>метаногенных</w:t>
      </w:r>
      <w:proofErr w:type="spellEnd"/>
      <w:r>
        <w:t xml:space="preserve"> микроорганизмов. Например, исследователями японской фирмы «</w:t>
      </w:r>
      <w:proofErr w:type="spellStart"/>
      <w:r>
        <w:t>Мацусита</w:t>
      </w:r>
      <w:proofErr w:type="spellEnd"/>
      <w:r>
        <w:t xml:space="preserve"> электрик </w:t>
      </w:r>
      <w:proofErr w:type="spellStart"/>
      <w:r>
        <w:t>индастриал</w:t>
      </w:r>
      <w:proofErr w:type="spellEnd"/>
      <w:r>
        <w:t xml:space="preserve"> К°» получена </w:t>
      </w:r>
      <w:proofErr w:type="spellStart"/>
      <w:r>
        <w:t>мас-совая</w:t>
      </w:r>
      <w:proofErr w:type="spellEnd"/>
      <w:r>
        <w:t xml:space="preserve"> культура обнаруженной ими бактерии </w:t>
      </w:r>
      <w:proofErr w:type="spellStart"/>
      <w:r>
        <w:t>Methanobacterium</w:t>
      </w:r>
      <w:proofErr w:type="spellEnd"/>
      <w:r>
        <w:t xml:space="preserve"> </w:t>
      </w:r>
      <w:proofErr w:type="spellStart"/>
      <w:r>
        <w:t>kadomensis</w:t>
      </w:r>
      <w:proofErr w:type="spellEnd"/>
      <w:r>
        <w:t xml:space="preserve"> St.23, которая завершает процесс сбраживания и </w:t>
      </w:r>
      <w:proofErr w:type="spellStart"/>
      <w:r>
        <w:t>метаногенеза</w:t>
      </w:r>
      <w:proofErr w:type="spellEnd"/>
      <w:r>
        <w:t xml:space="preserve"> не за 15–20, а за 8 суток. </w:t>
      </w:r>
    </w:p>
    <w:p w:rsidR="000576FE" w:rsidRDefault="000576FE" w:rsidP="000576FE">
      <w:r>
        <w:t xml:space="preserve">Теоретически </w:t>
      </w:r>
      <w:proofErr w:type="spellStart"/>
      <w:r>
        <w:t>метанообразующие</w:t>
      </w:r>
      <w:proofErr w:type="spellEnd"/>
      <w:r>
        <w:t xml:space="preserve"> бактерии в процессах синтеза метана до 90–95 % используемого углерода превращают в метан и только около 5–10 % –включают в образование биомассы. Благодаря такой высокой степени конверсии углерода в метан у </w:t>
      </w:r>
      <w:proofErr w:type="spellStart"/>
      <w:r>
        <w:t>метаногенов</w:t>
      </w:r>
      <w:proofErr w:type="spellEnd"/>
      <w:r>
        <w:t xml:space="preserve">, до 80–90 % исходной органической массы, перерабатываемой  в  процессах  сбраживания  и  </w:t>
      </w:r>
      <w:proofErr w:type="spellStart"/>
      <w:r>
        <w:t>метаногенеза</w:t>
      </w:r>
      <w:proofErr w:type="spellEnd"/>
      <w:r>
        <w:t xml:space="preserve">,  превращается  в биогаз. Энергетика процесса существенным образом зависит от типа </w:t>
      </w:r>
      <w:proofErr w:type="spellStart"/>
      <w:r>
        <w:t>сбраживаемой</w:t>
      </w:r>
      <w:proofErr w:type="spellEnd"/>
      <w:r>
        <w:t xml:space="preserve"> органики. Если субстратом является легко утилизируемая глюкоза, теоретический выход по энергии составляет свыше 90 %, а весовой выход газа –только  27 %.  Практические  энергетические  выходы  в  зависимости  от  типа  и </w:t>
      </w:r>
    </w:p>
    <w:p w:rsidR="000576FE" w:rsidRDefault="000576FE" w:rsidP="000576FE">
      <w:r>
        <w:t xml:space="preserve">сложности органического сырья составляют от 20 до 50 %, соответственно, выход газа – от 80 до 50 %. Состав газа существенно меняется в зависимости от состава и природы исходного сырья, скорости и условий протекания процесса в </w:t>
      </w:r>
      <w:proofErr w:type="spellStart"/>
      <w:r>
        <w:t>биореакторе</w:t>
      </w:r>
      <w:proofErr w:type="spellEnd"/>
      <w:r>
        <w:t xml:space="preserve">. Теоретически соотношение углекислоты и метана в биогазе должно быть примерно равным. Однако далеко не вся выделяемая в процессах брожения углекислота содержится в газовой фазе, часть растворяется в жидкой фазе  с  образованием  бикарбонатов.  Концентрация  бикарбоната,  в  свою  очередь, как  и объема  образуемой  углекислоты  в  целом,  сильно  зависит  от  содержания более  или  менее  окисленных  веществ  в  перерабатываемом  сырье:  более  окисленные субстраты обеспечивают большее образование </w:t>
      </w:r>
      <w:r>
        <w:lastRenderedPageBreak/>
        <w:t xml:space="preserve">кислых продуктов и, следовательно, больший выход СО2 в биогазе; более восстановленные – Н2 и, следовательно,  больший  выход  СН4.  Реально  достигаемые  в  производственных процессах соотношения СО2 и СН4 в биогазе существенно варьируют. Это определяет  калорийность  получаемого  биогаза,  которая  также  варьирует  от  5  до  7 ккал/м3. В зависимости от типа сырья и интенсивности процесса </w:t>
      </w:r>
      <w:proofErr w:type="spellStart"/>
      <w:r>
        <w:t>биометаногенеза</w:t>
      </w:r>
      <w:proofErr w:type="spellEnd"/>
      <w:r>
        <w:t xml:space="preserve"> выход биогаза колеблется от 300 до 600 м3.т органической массы при выходе метана от 170 до 400 м3</w:t>
      </w:r>
    </w:p>
    <w:p w:rsidR="000576FE" w:rsidRDefault="000576FE" w:rsidP="000576FE">
      <w:r>
        <w:t>Экологическая безопасность применения и калорийность биогаза в сочетании с простотой технологии его получения, а также огромное количество отходов, подлежащих переработке – все это является положительным фактором для дальнейшего развития и распространения биогазовой промышленности. Толчком к созданию данного эффективного биотехнологического направления послужил энергетический кризис, разразившийся в середине 70-х гг. Производство биогаза стало одним из основных принципов энергетической политики ряда стран Тихоокеанского региона. Правительство Китая уделило больше внимания и вложило много средств в становление биогазовой промышленности, особенно в сельской местности. В рамках националь</w:t>
      </w:r>
      <w:r w:rsidR="00D02964">
        <w:t>ной программы были созданы усло</w:t>
      </w:r>
      <w:r>
        <w:t>вия для появления сети заводов, выпускаю</w:t>
      </w:r>
      <w:r w:rsidR="00D02964">
        <w:t>щих биогазовые установки. Прави</w:t>
      </w:r>
      <w:r>
        <w:t xml:space="preserve">тельство поощряло это направление и пошло </w:t>
      </w:r>
      <w:r w:rsidR="00D02964">
        <w:t>даже на создание сети региональ</w:t>
      </w:r>
      <w:r>
        <w:t>ных  и  местных  контор,  ответственных  за  би</w:t>
      </w:r>
      <w:r w:rsidR="00D02964">
        <w:t>огазовую  программу.  Государст</w:t>
      </w:r>
      <w:r>
        <w:t>венные  банки  предоставляли  населению  льготные  ссуды  и  материалы  для строительства установок. И уже в 1978 г., че</w:t>
      </w:r>
      <w:r w:rsidR="00D02964">
        <w:t>рез три года после принятия про</w:t>
      </w:r>
      <w:r>
        <w:t>граммы в стране функционировало свыше 7 млн. уста</w:t>
      </w:r>
      <w:r w:rsidR="00D02964">
        <w:t>новок, что в 15 раз пре</w:t>
      </w:r>
      <w:r>
        <w:t>восходило уровень 1975 г. В год вырабатывалось около 2.6 млрд. м/т. Глубина перерабо</w:t>
      </w:r>
      <w:r w:rsidR="00D02964">
        <w:t>тки субстрата при этом может со</w:t>
      </w:r>
      <w:r>
        <w:t xml:space="preserve">ставлять от 20 до 70 %. </w:t>
      </w:r>
    </w:p>
    <w:p w:rsidR="000576FE" w:rsidRDefault="000576FE" w:rsidP="000576FE">
      <w:r>
        <w:t xml:space="preserve">Образующийся в процессах </w:t>
      </w:r>
      <w:proofErr w:type="spellStart"/>
      <w:r>
        <w:t>метаногене</w:t>
      </w:r>
      <w:r w:rsidR="00D02964">
        <w:t>за</w:t>
      </w:r>
      <w:proofErr w:type="spellEnd"/>
      <w:r w:rsidR="00D02964">
        <w:t xml:space="preserve"> жидкий или твердый шлам выво</w:t>
      </w:r>
      <w:r>
        <w:t>зится  на  поля  и  используется  в  качестве  удоб</w:t>
      </w:r>
      <w:r w:rsidR="00D02964">
        <w:t>рений.  Данное  применение  обу</w:t>
      </w:r>
      <w:r>
        <w:t xml:space="preserve">словлено условиями </w:t>
      </w:r>
      <w:proofErr w:type="spellStart"/>
      <w:r>
        <w:t>метаногенерации</w:t>
      </w:r>
      <w:proofErr w:type="spellEnd"/>
      <w:r>
        <w:t xml:space="preserve">, при которой патогенные </w:t>
      </w:r>
      <w:proofErr w:type="spellStart"/>
      <w:r>
        <w:t>энтеробактерии</w:t>
      </w:r>
      <w:proofErr w:type="spellEnd"/>
      <w:r>
        <w:t xml:space="preserve">, </w:t>
      </w:r>
      <w:proofErr w:type="spellStart"/>
      <w:r>
        <w:t>энтеровирусы</w:t>
      </w:r>
      <w:proofErr w:type="spellEnd"/>
      <w:r>
        <w:t>,  а  также  паразитарные  популяции  (</w:t>
      </w:r>
      <w:proofErr w:type="spellStart"/>
      <w:r>
        <w:t>Ascaris</w:t>
      </w:r>
      <w:proofErr w:type="spellEnd"/>
      <w:r>
        <w:t xml:space="preserve">  </w:t>
      </w:r>
      <w:proofErr w:type="spellStart"/>
      <w:r>
        <w:t>lumbricoides</w:t>
      </w:r>
      <w:proofErr w:type="spellEnd"/>
      <w:r>
        <w:t xml:space="preserve">, </w:t>
      </w:r>
      <w:proofErr w:type="spellStart"/>
      <w:r>
        <w:t>Ancylostoma</w:t>
      </w:r>
      <w:proofErr w:type="spellEnd"/>
      <w:r>
        <w:t xml:space="preserve">) практически полностью погибают. Твердый остаток процесса (или активный ил) может быть использован также в </w:t>
      </w:r>
      <w:r w:rsidR="00D02964">
        <w:t>качестве исходного сырья для по</w:t>
      </w:r>
      <w:r>
        <w:t>лучения ряда биологически активных соединений в процессах химического гид</w:t>
      </w:r>
      <w:r w:rsidRPr="000576FE">
        <w:t>ролиза или микробиологического синтеза.</w:t>
      </w:r>
    </w:p>
    <w:p w:rsidR="000576FE" w:rsidRDefault="000576FE" w:rsidP="000576FE">
      <w:r>
        <w:t xml:space="preserve">В начале 80-х гг. в Китае производилось до 110 млрд. м3 биогаза, что эквивалентно 60–80 млн. т сырой нефти, а в середине – создано до 70 млн. установок, которые примерно у 70 % крестьянских семей покрывали бытовые потребности в энергии. В Индии также большое внимание было уделено получению энергии в процессах </w:t>
      </w:r>
      <w:proofErr w:type="spellStart"/>
      <w:r>
        <w:t>биометаногенеза</w:t>
      </w:r>
      <w:proofErr w:type="spellEnd"/>
      <w:r>
        <w:t xml:space="preserve"> при утилизации </w:t>
      </w:r>
    </w:p>
    <w:p w:rsidR="000576FE" w:rsidRDefault="000576FE" w:rsidP="000576FE">
      <w:r>
        <w:lastRenderedPageBreak/>
        <w:t>сельскохозяйственных отходов. Строительство биогазовых установок началось на  Филиппинах,  в  Израиле,  странах  Латинской  Америки.  Интерес  к  данной технологии в середине 80-х гг. усилился также в странах центральной Европы, особенно ФРГ и Франции. Французским Комиссариатом по солнечной энергии в середине 90-х гг. было выделено 240 млн. ф</w:t>
      </w:r>
      <w:r w:rsidR="00D02964">
        <w:t>ранков на создание и распростра</w:t>
      </w:r>
      <w:r>
        <w:t>нение  биогазовых  установок  в  сельской  мес</w:t>
      </w:r>
      <w:r w:rsidR="00D02964">
        <w:t>тности.  Французским  исследова</w:t>
      </w:r>
      <w:r>
        <w:t>тельским институтом прикладной химии было показано, что при утилизации и переработке навоза сельскохозяйственных ферм можно полностью обеспечить потребности в энергии комплекса из 30 голов крупного рогатого скота или 500 свиней. В середине 90-х гг. в странах Европ</w:t>
      </w:r>
      <w:r w:rsidR="00D02964">
        <w:t>ейского экономического сообщест</w:t>
      </w:r>
      <w:r>
        <w:t>ва функционировало около 600 установок по производству биогаза из жидких сельскохозяйственных отходов и около 20,</w:t>
      </w:r>
      <w:r w:rsidR="00D02964">
        <w:t xml:space="preserve"> перерабатывающих твердый город</w:t>
      </w:r>
      <w:r>
        <w:t>ской мусор. В пригородах Нью-Йорка устан</w:t>
      </w:r>
      <w:r w:rsidR="00D02964">
        <w:t xml:space="preserve">овка по переработке содержимого </w:t>
      </w:r>
      <w:r>
        <w:t xml:space="preserve">городской свалки производит около 100 млн. м3 </w:t>
      </w:r>
    </w:p>
    <w:p w:rsidR="000576FE" w:rsidRDefault="000576FE" w:rsidP="000576FE">
      <w:r>
        <w:t>Ведущее место в мире по производ</w:t>
      </w:r>
      <w:r w:rsidR="00D02964">
        <w:t>ству биогаза занимает Китай. В И</w:t>
      </w:r>
      <w:r>
        <w:t xml:space="preserve">ндии </w:t>
      </w:r>
      <w:r w:rsidR="00D02964">
        <w:t xml:space="preserve"> </w:t>
      </w:r>
      <w:r>
        <w:t>засевают специальные "энергетические" плантации, использующие солнечную энергию для ускоренного роста трав, водоро</w:t>
      </w:r>
      <w:r w:rsidR="00D02964">
        <w:t>слей, водяного гиацинта. Собран</w:t>
      </w:r>
      <w:r>
        <w:t>ную с плантации растительную массу измель</w:t>
      </w:r>
      <w:r w:rsidR="00D02964">
        <w:t>чают и подают в биогазовые каме</w:t>
      </w:r>
      <w:r>
        <w:t>ры  для  сбраживания  и  получения  метана.  Пе</w:t>
      </w:r>
      <w:r w:rsidR="00D02964">
        <w:t xml:space="preserve">рспективность  утилизации  </w:t>
      </w:r>
      <w:proofErr w:type="spellStart"/>
      <w:r w:rsidR="00D02964">
        <w:t>сельбиогаза</w:t>
      </w:r>
      <w:proofErr w:type="spellEnd"/>
      <w:r w:rsidR="00D02964">
        <w:t xml:space="preserve"> в год. Интегрирован</w:t>
      </w:r>
      <w:r>
        <w:t xml:space="preserve">ные  национальные  программы  многих  стран  Африки  и  Латинской  Америки, имеющих  огромные  количества  сельскохозяйственных  отходов  (свыше  90 % мировых отходов цитрусовых, бананов и кофе, около 70 % отходов сахарного тростника и около 40 % отходов мирового поголовья скота), в настоящее время ориентированы на получение биогаза. </w:t>
      </w:r>
    </w:p>
    <w:p w:rsidR="000576FE" w:rsidRDefault="000576FE" w:rsidP="000576FE">
      <w:r>
        <w:t>Биогаз,  образованный  в  результате  брожения,  представляет  собой  смесь, главные  компоненты  которой метан  (65%),  углеводород  (30%) и  сероводород (1%). Для получения биогаза используют смеси органических веществ (навоз, солому, помет, водоросли, целлюлозную биом</w:t>
      </w:r>
      <w:r w:rsidR="00D02964">
        <w:t xml:space="preserve">ассу), что требует для </w:t>
      </w:r>
      <w:proofErr w:type="spellStart"/>
      <w:r w:rsidR="00D02964">
        <w:t>метанооб</w:t>
      </w:r>
      <w:r>
        <w:t>разования</w:t>
      </w:r>
      <w:proofErr w:type="spellEnd"/>
      <w:r>
        <w:t xml:space="preserve">  многокомпонентных  микробных  асс</w:t>
      </w:r>
      <w:r w:rsidR="00D02964">
        <w:t>оциаций.  Его  получение  -  эф</w:t>
      </w:r>
      <w:r>
        <w:t xml:space="preserve">фективный способ утилизации отходов сельского хозяйства (Рис 11-12). </w:t>
      </w:r>
    </w:p>
    <w:p w:rsidR="000576FE" w:rsidRDefault="000576FE" w:rsidP="000576FE">
      <w:r>
        <w:t>Известно, что теплоцентрали - активные загрязнители окружающей среды, свинофермы и коровники - тоже. Однако из э</w:t>
      </w:r>
      <w:r w:rsidR="00D02964">
        <w:t>тих двух зол можно составить не</w:t>
      </w:r>
      <w:r>
        <w:t xml:space="preserve">что хорошее. Именно это произошло в английском городе </w:t>
      </w:r>
      <w:proofErr w:type="spellStart"/>
      <w:r>
        <w:t>Пиделхинтоне</w:t>
      </w:r>
      <w:proofErr w:type="spellEnd"/>
      <w:r>
        <w:t xml:space="preserve">, где разработана технология переработки навоза свиней в электроэнергию.  </w:t>
      </w:r>
    </w:p>
    <w:p w:rsidR="000576FE" w:rsidRDefault="000576FE" w:rsidP="000576FE">
      <w:r>
        <w:t>Отходы идут по трубопроводу на электроста</w:t>
      </w:r>
      <w:r w:rsidR="00D02964">
        <w:t>нцию, где в специальном реак</w:t>
      </w:r>
      <w:r>
        <w:t>торе подвергаются биологической переработ</w:t>
      </w:r>
      <w:r w:rsidR="00D02964">
        <w:t>ке. Образующийся газ использует</w:t>
      </w:r>
      <w:r>
        <w:t xml:space="preserve">ся для получения электроэнергии, а переработанные бактериями отходы - для удобрения.  Перерабатывая  70  тонн  навоза  </w:t>
      </w:r>
      <w:r>
        <w:lastRenderedPageBreak/>
        <w:t xml:space="preserve">ежедневно,  можно  получить  40 КВт/ч </w:t>
      </w:r>
      <w:r>
        <w:cr/>
      </w:r>
      <w:r w:rsidR="00D02964">
        <w:t>биогаза.</w:t>
      </w:r>
      <w:r>
        <w:t xml:space="preserve"> </w:t>
      </w:r>
    </w:p>
    <w:p w:rsidR="000576FE" w:rsidRDefault="000576FE" w:rsidP="000576FE"/>
    <w:p w:rsidR="000576FE" w:rsidRDefault="000576FE" w:rsidP="000576FE">
      <w:r>
        <w:rPr>
          <w:noProof/>
          <w:lang w:eastAsia="ru-RU"/>
        </w:rPr>
        <w:drawing>
          <wp:inline distT="0" distB="0" distL="0" distR="0" wp14:anchorId="7D613777" wp14:editId="1599D814">
            <wp:extent cx="4629150" cy="32956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76FE" w:rsidRDefault="000576FE" w:rsidP="000576FE">
      <w:r>
        <w:t xml:space="preserve">  </w:t>
      </w:r>
    </w:p>
    <w:p w:rsidR="000576FE" w:rsidRDefault="000576FE" w:rsidP="000576FE">
      <w:r>
        <w:t xml:space="preserve">                          </w:t>
      </w:r>
    </w:p>
    <w:p w:rsidR="000576FE" w:rsidRDefault="000576FE" w:rsidP="000576FE">
      <w:r>
        <w:t xml:space="preserve">Рисунок 11. Схема получения биогаза </w:t>
      </w:r>
    </w:p>
    <w:p w:rsidR="000576FE" w:rsidRDefault="000576FE" w:rsidP="000576FE">
      <w:r>
        <w:t xml:space="preserve"> </w:t>
      </w:r>
    </w:p>
    <w:sectPr w:rsidR="000576FE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4E0"/>
    <w:rsid w:val="000576FE"/>
    <w:rsid w:val="000A0D77"/>
    <w:rsid w:val="00BD6349"/>
    <w:rsid w:val="00D02964"/>
    <w:rsid w:val="00DF7E7C"/>
    <w:rsid w:val="00EB4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76F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76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76F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76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4039</Words>
  <Characters>23023</Characters>
  <Application>Microsoft Office Word</Application>
  <DocSecurity>0</DocSecurity>
  <Lines>191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27008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2020-11-23T17:23:00Z</dcterms:created>
  <dcterms:modified xsi:type="dcterms:W3CDTF">2020-11-23T18:03:00Z</dcterms:modified>
</cp:coreProperties>
</file>