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E0D" w:rsidRPr="00535E0D" w:rsidRDefault="00535E0D" w:rsidP="00535E0D">
      <w:pPr>
        <w:keepNext/>
        <w:keepLines/>
        <w:widowControl w:val="0"/>
        <w:numPr>
          <w:ilvl w:val="0"/>
          <w:numId w:val="1"/>
        </w:numPr>
        <w:tabs>
          <w:tab w:val="left" w:pos="770"/>
        </w:tabs>
        <w:spacing w:after="180" w:line="230" w:lineRule="exact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bookmarkStart w:id="0" w:name="bookmark2"/>
      <w:r w:rsidRPr="00535E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ВЯЖУЩИЕ ВЕЩЕСТВА: КЛАССИФИКАЦИОННЫЕ ПРИЗНАКИ, СВОЙСТВА И ОБЛАСТИ ПРИМЕНЕНИЯ</w:t>
      </w:r>
      <w:bookmarkEnd w:id="0"/>
    </w:p>
    <w:p w:rsidR="00535E0D" w:rsidRPr="00535E0D" w:rsidRDefault="00535E0D" w:rsidP="00535E0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35E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Вяжущие вещества классифицируют в зависимости от состава, основных свойств и областей применения. По способу твердения (набора прочности) вяжущие материалы различают на воздушные, гидравлические и гидротермального твердения.</w:t>
      </w:r>
    </w:p>
    <w:p w:rsidR="00535E0D" w:rsidRPr="00535E0D" w:rsidRDefault="00535E0D" w:rsidP="00535E0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35E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Воздушные вяжущие вещества - после смешивания с водой твердеют и длительное время сохраняют свою прочность только на воздухе. Поэтому эти вяжущие вещества применяют лишь в надземных сооружениях, не подвергающихся действию воды.</w:t>
      </w:r>
    </w:p>
    <w:p w:rsidR="00535E0D" w:rsidRPr="00535E0D" w:rsidRDefault="00535E0D" w:rsidP="00535E0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35E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Гидравлические вяжущие вещества - наиболее обширная группа вяжущих, которые, будучи затворены водой, способны твердеть как на воздухе, так и в воде, причем в последнем случае они существенно наращивают свою прочность. В соответствии с этим гидравлические вяжущие вещества можно применять как в надземных, так и в подземных и гидротехнических сооружениях, подвергающихся воздействию воды.</w:t>
      </w:r>
    </w:p>
    <w:p w:rsidR="00535E0D" w:rsidRPr="00535E0D" w:rsidRDefault="00535E0D" w:rsidP="00535E0D">
      <w:pPr>
        <w:widowControl w:val="0"/>
        <w:spacing w:after="248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35E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Вяжущие гидротермального твердения - наиболее эффективно твердеют при гидротермальной (автоклавной) обработке в течение 6... 10 ч при давлении насыщенного водяного пара </w:t>
      </w:r>
      <w:proofErr w:type="gramStart"/>
      <w:r w:rsidRPr="00535E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0,8..</w:t>
      </w:r>
      <w:proofErr w:type="gramEnd"/>
      <w:r w:rsidRPr="00535E0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.1,2 МПа.</w:t>
      </w:r>
    </w:p>
    <w:p w:rsidR="004561ED" w:rsidRDefault="004561ED">
      <w:bookmarkStart w:id="1" w:name="_GoBack"/>
      <w:bookmarkEnd w:id="1"/>
    </w:p>
    <w:sectPr w:rsidR="0045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D6A68"/>
    <w:multiLevelType w:val="multilevel"/>
    <w:tmpl w:val="C5BC54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CE9"/>
    <w:rsid w:val="004561ED"/>
    <w:rsid w:val="00535E0D"/>
    <w:rsid w:val="00E9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179EE0-4B4F-415C-8016-F641DD709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2020-08-24T12:45:00Z</dcterms:created>
  <dcterms:modified xsi:type="dcterms:W3CDTF">2020-08-24T12:45:00Z</dcterms:modified>
</cp:coreProperties>
</file>