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B04957">
      <w:pPr>
        <w:rPr>
          <w:rFonts w:ascii="Times New Roman" w:hAnsi="Times New Roman" w:cs="Times New Roman"/>
          <w:b/>
          <w:sz w:val="28"/>
          <w:szCs w:val="28"/>
          <w:shd w:val="clear" w:color="auto" w:fill="F3F5F9"/>
          <w:lang w:val="kk-KZ"/>
        </w:rPr>
      </w:pPr>
      <w:bookmarkStart w:id="0" w:name="_GoBack"/>
      <w:bookmarkEnd w:id="0"/>
      <w:r w:rsidRPr="00B04957">
        <w:rPr>
          <w:rFonts w:ascii="Times New Roman" w:hAnsi="Times New Roman" w:cs="Times New Roman"/>
          <w:b/>
          <w:color w:val="000000"/>
          <w:sz w:val="28"/>
          <w:szCs w:val="28"/>
          <w:lang w:val="kk-KZ"/>
        </w:rPr>
        <w:t>Тақырып</w:t>
      </w:r>
      <w:r>
        <w:rPr>
          <w:rFonts w:ascii="Times New Roman" w:hAnsi="Times New Roman" w:cs="Times New Roman"/>
          <w:b/>
          <w:color w:val="000000"/>
          <w:sz w:val="28"/>
          <w:szCs w:val="28"/>
          <w:lang w:val="kk-KZ"/>
        </w:rPr>
        <w:t>-</w:t>
      </w:r>
      <w:r w:rsidRPr="00B04957">
        <w:rPr>
          <w:rFonts w:ascii="Times New Roman" w:hAnsi="Times New Roman" w:cs="Times New Roman"/>
          <w:b/>
          <w:color w:val="000000"/>
          <w:sz w:val="28"/>
          <w:szCs w:val="28"/>
          <w:lang w:val="kk-KZ"/>
        </w:rPr>
        <w:t>5.</w:t>
      </w:r>
      <w:r w:rsidRPr="00B04957">
        <w:rPr>
          <w:rFonts w:ascii="Times New Roman" w:hAnsi="Times New Roman" w:cs="Times New Roman"/>
          <w:b/>
          <w:sz w:val="28"/>
          <w:szCs w:val="28"/>
          <w:shd w:val="clear" w:color="auto" w:fill="F3F5F9"/>
          <w:lang w:val="kk-KZ"/>
        </w:rPr>
        <w:t xml:space="preserve"> </w:t>
      </w:r>
      <w:r>
        <w:rPr>
          <w:rFonts w:ascii="Times New Roman" w:hAnsi="Times New Roman" w:cs="Times New Roman"/>
          <w:b/>
          <w:sz w:val="28"/>
          <w:szCs w:val="28"/>
          <w:shd w:val="clear" w:color="auto" w:fill="F3F5F9"/>
          <w:lang w:val="kk-KZ"/>
        </w:rPr>
        <w:t>А</w:t>
      </w:r>
      <w:r w:rsidRPr="00B04957">
        <w:rPr>
          <w:rFonts w:ascii="Times New Roman" w:hAnsi="Times New Roman" w:cs="Times New Roman"/>
          <w:b/>
          <w:sz w:val="28"/>
          <w:szCs w:val="28"/>
          <w:shd w:val="clear" w:color="auto" w:fill="F3F5F9"/>
          <w:lang w:val="kk-KZ"/>
        </w:rPr>
        <w:t>ғаш және шілік бұта тұқымдарының екпелері мен көшеттерін және басқа материалдарды арнайы соқалармен қазып алу</w:t>
      </w:r>
    </w:p>
    <w:p w:rsidR="00B04957" w:rsidRDefault="00B04957">
      <w:pPr>
        <w:rPr>
          <w:rFonts w:ascii="Times New Roman" w:hAnsi="Times New Roman" w:cs="Times New Roman"/>
          <w:b/>
          <w:sz w:val="28"/>
          <w:szCs w:val="28"/>
          <w:shd w:val="clear" w:color="auto" w:fill="F3F5F9"/>
          <w:lang w:val="kk-KZ"/>
        </w:rPr>
      </w:pPr>
    </w:p>
    <w:p w:rsidR="00B04957" w:rsidRDefault="00B04957">
      <w:pPr>
        <w:rPr>
          <w:rFonts w:ascii="Times New Roman" w:hAnsi="Times New Roman" w:cs="Times New Roman"/>
          <w:b/>
          <w:sz w:val="28"/>
          <w:szCs w:val="28"/>
          <w:shd w:val="clear" w:color="auto" w:fill="F3F5F9"/>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Машиналардың технологиялық кешендерін таңдау және жұмыс технол</w:t>
      </w:r>
      <w:r>
        <w:rPr>
          <w:rFonts w:ascii="Times New Roman" w:hAnsi="Times New Roman" w:cs="Times New Roman"/>
          <w:b/>
          <w:sz w:val="28"/>
          <w:szCs w:val="28"/>
          <w:lang w:val="kk-KZ"/>
        </w:rPr>
        <w:t xml:space="preserve">огиясын негіздеу. </w:t>
      </w:r>
      <w:r w:rsidRPr="00B04957">
        <w:rPr>
          <w:rFonts w:ascii="Times New Roman" w:hAnsi="Times New Roman" w:cs="Times New Roman"/>
          <w:b/>
          <w:sz w:val="28"/>
          <w:szCs w:val="28"/>
          <w:lang w:val="kk-KZ"/>
        </w:rPr>
        <w:t>Жолақтарды тазартуға және тамырлауға арналған жабдықтың маркасын таңдау қажетті тамырлау күшімен және жолақтың енімен байланысты болуы керек. Тамырлау күші діңгектің диаметріне, өсіп тұрған ағаштың тұқымына, топырақтың қасиеттеріне және кесу сәтінен бастап өткен уақытқа байланысты. Неғұрлым ауыр жағдайларда 40 кН тарту класындағы тракторлармен біріктірілген жолақтарды тазарту үшін жабдықты қолданған жөн.</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Тазартылған жолақтардың ені орман дақылдарын құру технологиясына байланысты. Құрғатылған жеңіл топырақтары бар жаңа кесілген жерлерде ені 2 жолақ...2,5 м АЕК-2А машинасымен тазаланады.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Кейінгі операцияларға арналған машиналарды таңдау кесу кезінде топырақтың ылғалдану деңгейіне байланысты.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Тапсырма бойынша: кесу типі А2-жолақтарды тазартқаннан кейін қол жетімді: 500 дана/га дейінгі түбірлердің саны; қоқыстануы-15 тығыз м3 / га астам;</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Орман дақылдарын құру 160 га алаңда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1-кесте-құрғатылған жеңіл топырағы бар ағашы кесілген жерлерде орман дақылдарын құруға арналған машиналардың технологиялық кешені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lastRenderedPageBreak/>
        <w:t>р / с</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Операцияның атауы агрегат құрамы өндіру нормасы, га/ауысым күнтізбелік мерзімдер</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Трактор маркасы машина маркасы</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 шабылған жерлерді лхт-55 ПС-5 кесу қалдықтарынан тазарту 2,4 7-9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 түбірлерді жұлу, жолақтардың ені 2,5 м, жолақтардың орталары арасындағы қашықтық 5 м артық емес ЛХТ-55 КМ-1А 1,6 8-9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3 қатар аралықтарының ені 3-5 м МТЗ-82 ПКЛ-70 16 км 8-9 ойықтарды кесу</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4 4 орман дақылдары алаңына отырғызу материалдарын жеткізу ГАЗ-66 - 200-300 мың 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 5 Орман дақылдарын отырғызу ЛХТ-55 МЛУ-1 3,6 1.09-15.09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6 6 дақылдарға агротехникалық күтім жасау МТЗ-82 КЛБ-1,7 15 км 7</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7 7 лхт-55 көк-2 дақылдарын жарықтандыру 1,4 6-7</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Кесуде лхт-55 тракторы бар Агрегатта КМ-1а көмегімен түбірлерді жұлу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Содан кейін МТЗ-82 тракторы бар Агрегатта ПКЛ-70 соқасының көмегімен 3-5 м жол аралықтарының ені бар атыздар кесіледі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ПКЛ-70 соқасымен борозды кескеннен кейін лхт-55 агрегатындағы МЛУ-1 ағаш отырғызу машинасы жұмысқа дайындалуда</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Отырғызғаннан кейін МТЗ-82 агрегатында КЛБ-1,7 орман культиваторымен өсіру жүргізіледі.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Белгілі бір уақыт өткеннен кейін дақылдар ЛХТ-55 агрегатындағы КОК-2 көмегімен жарықтандырылады.</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Тұрақты питомникте қолданылатын технологиялық кешен 2-кестеде келтірілген.</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2-кесте - тұрақты питомникте көшет өндіруге арналған машиналардың технологиялық кешені</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 П. п. технологиялық операциялардың атауы агрегат құрамы өндіру нормасы ең аз мерзімдер</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трактор агрегаты</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 жырту зяби ДТ-75 ПЛН-4-35 4,8 10.10-12.10</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2 ДТ-75 КПС ылғалды жабу және топырақты тегістеу мақсатында көктемгі өсіру-4 12 1.04-2.04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3 минералды тыңайтқыштарды енгізу МТЗ-82 НРУ-0,5 16 3.04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4 МТЗ-82 органикалық тыңайтқыштарды енгізу 1ПТУ-4 3,4 4.04-6.04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 органикалық және минералды тыңайтқыштарды жаю ДТ-75 ПЛН-4-35 4.8 7.04-12.04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6 ДТ-75 УГНК-4К 19,2 13.04-14.04 сазды топырақтарда егістік жоталарын жасау</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7 кәдімгі қарағайдың тұқымын себу МТЗ-82 СЛУ-5-20 3,2 15.04-23.04</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8 МТЗ-82 КРН-2,8 МО құрғақ минералды тыңайтқыштарды енгізе отырып, егістіктерді қатараралық өңдеу 12,8 14.05-16.05</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5.06-7.06</w:t>
      </w:r>
    </w:p>
    <w:p w:rsidR="00B04957" w:rsidRPr="00B04957" w:rsidRDefault="00B04957" w:rsidP="00B04957">
      <w:pPr>
        <w:rPr>
          <w:rFonts w:ascii="Times New Roman" w:hAnsi="Times New Roman" w:cs="Times New Roman"/>
          <w:b/>
          <w:sz w:val="28"/>
          <w:szCs w:val="28"/>
          <w:lang w:val="kk-KZ"/>
        </w:rPr>
      </w:pP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9 егістіктерді зиянкестер мен аурулардан өңдеу МТЗ-82 АЛХ-2 40 8.06-10.08</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10 ДТ-75 ДДН суару-70 3,6 1.05-1.09</w:t>
      </w:r>
    </w:p>
    <w:p w:rsidR="00B04957" w:rsidRP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t>11 МТЗ-82 ВМ-1,25 3,2 4.09 топырақ қабатын қосымша сілку арқылы отырғызу материалын қазу</w:t>
      </w:r>
    </w:p>
    <w:p w:rsidR="00B04957" w:rsidRDefault="00B04957" w:rsidP="00B04957">
      <w:pPr>
        <w:rPr>
          <w:rFonts w:ascii="Times New Roman" w:hAnsi="Times New Roman" w:cs="Times New Roman"/>
          <w:b/>
          <w:sz w:val="28"/>
          <w:szCs w:val="28"/>
          <w:lang w:val="kk-KZ"/>
        </w:rPr>
      </w:pPr>
      <w:r w:rsidRPr="00B04957">
        <w:rPr>
          <w:rFonts w:ascii="Times New Roman" w:hAnsi="Times New Roman" w:cs="Times New Roman"/>
          <w:b/>
          <w:sz w:val="28"/>
          <w:szCs w:val="28"/>
          <w:lang w:val="kk-KZ"/>
        </w:rPr>
        <w:lastRenderedPageBreak/>
        <w:t>Органикалық тыңайтқыштар жер жырту алдында қолданылады, минералды өсіру және жер жырту алдында, өсімдіктерді қатараралық өңдеу кезінде ойықтарға себу және үстіңгі байыту кезінде қолданылады.</w:t>
      </w:r>
    </w:p>
    <w:p w:rsidR="00B04957" w:rsidRPr="00B04957" w:rsidRDefault="00B04957" w:rsidP="00B04957">
      <w:pPr>
        <w:rPr>
          <w:rFonts w:ascii="Times New Roman" w:hAnsi="Times New Roman" w:cs="Times New Roman"/>
          <w:b/>
          <w:sz w:val="28"/>
          <w:szCs w:val="28"/>
          <w:lang w:val="kk-KZ"/>
        </w:rPr>
      </w:pPr>
      <w:r>
        <w:rPr>
          <w:noProof/>
        </w:rPr>
        <w:drawing>
          <wp:inline distT="0" distB="0" distL="0" distR="0">
            <wp:extent cx="5899868" cy="3301093"/>
            <wp:effectExtent l="19050" t="0" r="5632" b="0"/>
            <wp:docPr id="1" name="Рисунок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pic:cNvPicPr>
                      <a:picLocks noChangeAspect="1" noChangeArrowheads="1"/>
                    </pic:cNvPicPr>
                  </pic:nvPicPr>
                  <pic:blipFill>
                    <a:blip r:embed="rId5" cstate="print"/>
                    <a:srcRect/>
                    <a:stretch>
                      <a:fillRect/>
                    </a:stretch>
                  </pic:blipFill>
                  <pic:spPr bwMode="auto">
                    <a:xfrm>
                      <a:off x="0" y="0"/>
                      <a:ext cx="5906175" cy="3304622"/>
                    </a:xfrm>
                    <a:prstGeom prst="rect">
                      <a:avLst/>
                    </a:prstGeom>
                    <a:noFill/>
                    <a:ln w="9525">
                      <a:noFill/>
                      <a:miter lim="800000"/>
                      <a:headEnd/>
                      <a:tailEnd/>
                    </a:ln>
                  </pic:spPr>
                </pic:pic>
              </a:graphicData>
            </a:graphic>
          </wp:inline>
        </w:drawing>
      </w:r>
    </w:p>
    <w:sectPr w:rsidR="00B04957" w:rsidRPr="00B04957"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957"/>
    <w:rsid w:val="00736427"/>
    <w:rsid w:val="009325A1"/>
    <w:rsid w:val="00B049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49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49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49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049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541</Words>
  <Characters>3090</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2021-09-01T04:08:00Z</dcterms:created>
  <dcterms:modified xsi:type="dcterms:W3CDTF">2021-09-01T04:08:00Z</dcterms:modified>
</cp:coreProperties>
</file>