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173" w:rsidRPr="00E06173" w:rsidRDefault="00E06173" w:rsidP="00E06173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Лекция № 12</w:t>
      </w:r>
      <w:bookmarkStart w:id="0" w:name="_GoBack"/>
      <w:bookmarkEnd w:id="0"/>
    </w:p>
    <w:p w:rsidR="00E06173" w:rsidRPr="00DB15D7" w:rsidRDefault="00E06173" w:rsidP="00E06173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 xml:space="preserve">Тема: </w:t>
      </w:r>
      <w:r w:rsidRPr="00DB15D7">
        <w:rPr>
          <w:rFonts w:ascii="Times New Roman" w:hAnsi="Times New Roman"/>
          <w:b/>
          <w:bCs/>
          <w:sz w:val="28"/>
          <w:szCs w:val="28"/>
        </w:rPr>
        <w:t>Состояние лесного фонда Республики Казахстан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Содержание лекционного занятия:</w:t>
      </w:r>
    </w:p>
    <w:p w:rsidR="00E06173" w:rsidRPr="00DB15D7" w:rsidRDefault="00E06173" w:rsidP="00E0617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Лесной фонд Республики Казахстан</w:t>
      </w:r>
    </w:p>
    <w:p w:rsidR="00E06173" w:rsidRPr="00DB15D7" w:rsidRDefault="00E06173" w:rsidP="00E0617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 Флора республики представлена более чем 6000 видами высших растений; около 90 % их произрастает на территории лесного фонда, в </w:t>
      </w:r>
      <w:proofErr w:type="spellStart"/>
      <w:r w:rsidRPr="00DB15D7">
        <w:rPr>
          <w:rFonts w:ascii="Times New Roman" w:hAnsi="Times New Roman"/>
          <w:sz w:val="28"/>
          <w:szCs w:val="28"/>
        </w:rPr>
        <w:t>т.ч</w:t>
      </w:r>
      <w:proofErr w:type="spellEnd"/>
      <w:r w:rsidRPr="00DB15D7">
        <w:rPr>
          <w:rFonts w:ascii="Times New Roman" w:hAnsi="Times New Roman"/>
          <w:sz w:val="28"/>
          <w:szCs w:val="28"/>
        </w:rPr>
        <w:t>. 600 видов относятся к эндемичным и реликтовым растениям. Исключительную ценность представляют уникальные автохтонные лесные виды, не имеющие аналогов в мире, генетическим центром происхождения которых является территория республики. На грани исчезновения оказались 306 видов растений, занесенные в Красную книгу.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Из общей площади земельного фонда (272,1 млн. га) около 60 % покрыто в той или иной степени растительностью, включая леса. Лесистость территории республики в среднем оценивается в 4,2 % , хотя в некоторых областях как Актюбинская, </w:t>
      </w:r>
      <w:proofErr w:type="spellStart"/>
      <w:r w:rsidRPr="00DB15D7">
        <w:rPr>
          <w:rFonts w:ascii="Times New Roman" w:hAnsi="Times New Roman"/>
          <w:sz w:val="28"/>
          <w:szCs w:val="28"/>
        </w:rPr>
        <w:t>Атырауская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она составляет всего 0,03%, а </w:t>
      </w:r>
      <w:proofErr w:type="gramStart"/>
      <w:r w:rsidRPr="00DB15D7">
        <w:rPr>
          <w:rFonts w:ascii="Times New Roman" w:hAnsi="Times New Roman"/>
          <w:sz w:val="28"/>
          <w:szCs w:val="28"/>
        </w:rPr>
        <w:t>в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Восточно-Казахстанской, Северо-Казахстанской достигает 14 %. 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Площадь земель лесного фонда по состоянию на 01.01.98 г. за предшествующий пятилетний период увеличилась на 400 тыс. га и составила 25,0 млн. га. Увеличение произошло в основном за счет передачи в его состав </w:t>
      </w:r>
      <w:proofErr w:type="spellStart"/>
      <w:r w:rsidRPr="00DB15D7">
        <w:rPr>
          <w:rFonts w:ascii="Times New Roman" w:hAnsi="Times New Roman"/>
          <w:sz w:val="28"/>
          <w:szCs w:val="28"/>
        </w:rPr>
        <w:t>закустаренных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площадей и деградированных пастбищ в южных областях республики.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составе лесного фонда преобладают лесные земли, занимающие 70,3%. Покрытые лесом земли составляют 43,3% его общей площади, из них десятая часть (1052,5 </w:t>
      </w:r>
      <w:proofErr w:type="spellStart"/>
      <w:r w:rsidRPr="00DB15D7">
        <w:rPr>
          <w:rFonts w:ascii="Times New Roman" w:hAnsi="Times New Roman"/>
          <w:sz w:val="28"/>
          <w:szCs w:val="28"/>
        </w:rPr>
        <w:t>тыс</w:t>
      </w:r>
      <w:proofErr w:type="gramStart"/>
      <w:r w:rsidRPr="00DB15D7">
        <w:rPr>
          <w:rFonts w:ascii="Times New Roman" w:hAnsi="Times New Roman"/>
          <w:sz w:val="28"/>
          <w:szCs w:val="28"/>
        </w:rPr>
        <w:t>.г</w:t>
      </w:r>
      <w:proofErr w:type="gramEnd"/>
      <w:r w:rsidRPr="00DB15D7">
        <w:rPr>
          <w:rFonts w:ascii="Times New Roman" w:hAnsi="Times New Roman"/>
          <w:sz w:val="28"/>
          <w:szCs w:val="28"/>
        </w:rPr>
        <w:t>а</w:t>
      </w:r>
      <w:proofErr w:type="spellEnd"/>
      <w:r w:rsidRPr="00DB15D7">
        <w:rPr>
          <w:rFonts w:ascii="Times New Roman" w:hAnsi="Times New Roman"/>
          <w:sz w:val="28"/>
          <w:szCs w:val="28"/>
        </w:rPr>
        <w:t>) является искусственно созданными насаждениями. В составе покрытых лесом земель преобладают пустынные саксауловые леса. Далее следуют березовые, сосновые, пихтовые и осиновые лесные насаждения.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 xml:space="preserve">Лесной фонд Республики Казахстан, </w:t>
      </w:r>
      <w:proofErr w:type="spellStart"/>
      <w:r w:rsidRPr="00DB15D7">
        <w:rPr>
          <w:rFonts w:ascii="Times New Roman" w:hAnsi="Times New Roman"/>
          <w:b/>
          <w:bCs/>
          <w:sz w:val="28"/>
          <w:szCs w:val="28"/>
        </w:rPr>
        <w:t>млн</w:t>
      </w:r>
      <w:proofErr w:type="gramStart"/>
      <w:r w:rsidRPr="00DB15D7">
        <w:rPr>
          <w:rFonts w:ascii="Times New Roman" w:hAnsi="Times New Roman"/>
          <w:b/>
          <w:bCs/>
          <w:sz w:val="28"/>
          <w:szCs w:val="28"/>
        </w:rPr>
        <w:t>.г</w:t>
      </w:r>
      <w:proofErr w:type="gramEnd"/>
      <w:r w:rsidRPr="00DB15D7">
        <w:rPr>
          <w:rFonts w:ascii="Times New Roman" w:hAnsi="Times New Roman"/>
          <w:b/>
          <w:bCs/>
          <w:sz w:val="28"/>
          <w:szCs w:val="28"/>
        </w:rPr>
        <w:t>а</w:t>
      </w:r>
      <w:proofErr w:type="spellEnd"/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80"/>
        <w:gridCol w:w="1812"/>
        <w:gridCol w:w="1717"/>
        <w:gridCol w:w="1724"/>
      </w:tblGrid>
      <w:tr w:rsidR="00E06173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1994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1996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Общая площадь лесного фонда без переданного в долгосрочное пользование, млн. га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10,83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10,89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11,8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числе: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лесные земли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8,28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8,35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8,40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нелесные земли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2,55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2,54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3,40</w:t>
            </w:r>
          </w:p>
        </w:tc>
      </w:tr>
    </w:tbl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lastRenderedPageBreak/>
        <w:t> </w:t>
      </w:r>
      <w:r w:rsidRPr="00DB15D7">
        <w:rPr>
          <w:rFonts w:ascii="Times New Roman" w:hAnsi="Times New Roman"/>
          <w:b/>
          <w:bCs/>
          <w:i/>
          <w:iCs/>
          <w:sz w:val="28"/>
          <w:szCs w:val="28"/>
        </w:rPr>
        <w:t>Структура лесов по породам</w:t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84"/>
        <w:gridCol w:w="2466"/>
        <w:gridCol w:w="1644"/>
        <w:gridCol w:w="1666"/>
        <w:gridCol w:w="1227"/>
        <w:gridCol w:w="1136"/>
      </w:tblGrid>
      <w:tr w:rsidR="00E06173" w:rsidRPr="00DB15D7" w:rsidTr="00D842A2">
        <w:trPr>
          <w:tblCellSpacing w:w="7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Хвойные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Твердолиственные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Мягко лиственные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Кустарники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Саксаул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Прочие породы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1687.3/15,2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5403,5/ 0,9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1371,0/ 12,4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2523,6/ 22,8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5296,1/ 47,9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82,5/0,8</w:t>
            </w:r>
          </w:p>
        </w:tc>
      </w:tr>
    </w:tbl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i/>
          <w:iCs/>
          <w:sz w:val="28"/>
          <w:szCs w:val="28"/>
        </w:rPr>
        <w:t> Числитель: площадь, тыс. га, Знаменатель: процент от общей покрытой лесом площади.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 данным учета лесного фонда в </w:t>
      </w:r>
      <w:smartTag w:uri="urn:schemas-microsoft-com:office:smarttags" w:element="metricconverter">
        <w:smartTagPr>
          <w:attr w:name="ProductID" w:val="1997 г"/>
        </w:smartTagPr>
        <w:r w:rsidRPr="00DB15D7">
          <w:rPr>
            <w:rFonts w:ascii="Times New Roman" w:hAnsi="Times New Roman"/>
            <w:sz w:val="28"/>
            <w:szCs w:val="28"/>
          </w:rPr>
          <w:t>1997 г</w:t>
        </w:r>
      </w:smartTag>
      <w:r w:rsidRPr="00DB15D7">
        <w:rPr>
          <w:rFonts w:ascii="Times New Roman" w:hAnsi="Times New Roman"/>
          <w:sz w:val="28"/>
          <w:szCs w:val="28"/>
        </w:rPr>
        <w:t xml:space="preserve">. общий запас древесины в </w:t>
      </w:r>
      <w:proofErr w:type="spellStart"/>
      <w:r w:rsidRPr="00DB15D7">
        <w:rPr>
          <w:rFonts w:ascii="Times New Roman" w:hAnsi="Times New Roman"/>
          <w:sz w:val="28"/>
          <w:szCs w:val="28"/>
        </w:rPr>
        <w:t>ле</w:t>
      </w:r>
      <w:proofErr w:type="gramStart"/>
      <w:r w:rsidRPr="00DB15D7">
        <w:rPr>
          <w:rFonts w:ascii="Times New Roman" w:hAnsi="Times New Roman"/>
          <w:sz w:val="28"/>
          <w:szCs w:val="28"/>
        </w:rPr>
        <w:t>c</w:t>
      </w:r>
      <w:proofErr w:type="gramEnd"/>
      <w:r w:rsidRPr="00DB15D7">
        <w:rPr>
          <w:rFonts w:ascii="Times New Roman" w:hAnsi="Times New Roman"/>
          <w:sz w:val="28"/>
          <w:szCs w:val="28"/>
        </w:rPr>
        <w:t>ах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составил 336.1 млн. куб. м, из них твердолиственных 2.9; </w:t>
      </w:r>
      <w:proofErr w:type="spellStart"/>
      <w:r w:rsidRPr="00DB15D7">
        <w:rPr>
          <w:rFonts w:ascii="Times New Roman" w:hAnsi="Times New Roman"/>
          <w:sz w:val="28"/>
          <w:szCs w:val="28"/>
        </w:rPr>
        <w:t>мягколиственных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- 121,9; хвойных - 231, саксаульников - 10,2. По сравнению с </w:t>
      </w:r>
      <w:smartTag w:uri="urn:schemas-microsoft-com:office:smarttags" w:element="metricconverter">
        <w:smartTagPr>
          <w:attr w:name="ProductID" w:val="1993 г"/>
        </w:smartTagPr>
        <w:r w:rsidRPr="00DB15D7">
          <w:rPr>
            <w:rFonts w:ascii="Times New Roman" w:hAnsi="Times New Roman"/>
            <w:sz w:val="28"/>
            <w:szCs w:val="28"/>
          </w:rPr>
          <w:t>1993 г</w:t>
        </w:r>
      </w:smartTag>
      <w:r w:rsidRPr="00DB15D7">
        <w:rPr>
          <w:rFonts w:ascii="Times New Roman" w:hAnsi="Times New Roman"/>
          <w:sz w:val="28"/>
          <w:szCs w:val="28"/>
        </w:rPr>
        <w:t xml:space="preserve">. (предыдущим государственным учетом) общий запас древесины в лесах увеличился на 4,68 млн. куб. м, в то же время на 0,49 млн. куб. м уменьшился запас в саксауловых лесах и на 6,77 млн. </w:t>
      </w:r>
      <w:proofErr w:type="spellStart"/>
      <w:r w:rsidRPr="00DB15D7">
        <w:rPr>
          <w:rFonts w:ascii="Times New Roman" w:hAnsi="Times New Roman"/>
          <w:sz w:val="28"/>
          <w:szCs w:val="28"/>
        </w:rPr>
        <w:t>куб.м</w:t>
      </w:r>
      <w:proofErr w:type="spellEnd"/>
      <w:r w:rsidRPr="00DB15D7">
        <w:rPr>
          <w:rFonts w:ascii="Times New Roman" w:hAnsi="Times New Roman"/>
          <w:sz w:val="28"/>
          <w:szCs w:val="28"/>
        </w:rPr>
        <w:t>. запас в сосняках. Это произошло, в основном, из-за интенсивных рубок и прошедших крупных лесных пожаров. Спад произошел в основном за счет уменьшения твердолиственных пород.</w:t>
      </w:r>
    </w:p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 xml:space="preserve">Запас древесины, млн. </w:t>
      </w:r>
      <w:proofErr w:type="spellStart"/>
      <w:r w:rsidRPr="00DB15D7">
        <w:rPr>
          <w:rFonts w:ascii="Times New Roman" w:hAnsi="Times New Roman"/>
          <w:b/>
          <w:bCs/>
          <w:sz w:val="28"/>
          <w:szCs w:val="28"/>
        </w:rPr>
        <w:t>куб.м</w:t>
      </w:r>
      <w:proofErr w:type="spellEnd"/>
      <w:r w:rsidRPr="00DB15D7">
        <w:rPr>
          <w:rFonts w:ascii="Times New Roman" w:hAnsi="Times New Roman"/>
          <w:b/>
          <w:bCs/>
          <w:sz w:val="28"/>
          <w:szCs w:val="28"/>
        </w:rPr>
        <w:t xml:space="preserve">. , </w:t>
      </w:r>
      <w:smartTag w:uri="urn:schemas-microsoft-com:office:smarttags" w:element="metricconverter">
        <w:smartTagPr>
          <w:attr w:name="ProductID" w:val="1997 г"/>
        </w:smartTagPr>
        <w:r w:rsidRPr="00DB15D7">
          <w:rPr>
            <w:rFonts w:ascii="Times New Roman" w:hAnsi="Times New Roman"/>
            <w:b/>
            <w:bCs/>
            <w:sz w:val="28"/>
            <w:szCs w:val="28"/>
          </w:rPr>
          <w:t>1997 г</w:t>
        </w:r>
      </w:smartTag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07"/>
        <w:gridCol w:w="5526"/>
      </w:tblGrid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Общий запас древесины в </w:t>
            </w:r>
            <w:proofErr w:type="spell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ле</w:t>
            </w:r>
            <w:proofErr w:type="gram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c</w:t>
            </w:r>
            <w:proofErr w:type="gramEnd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ах</w:t>
            </w:r>
            <w:proofErr w:type="spellEnd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составил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366, 1млн</w:t>
            </w:r>
            <w:proofErr w:type="gramStart"/>
            <w:r w:rsidRPr="00DB15D7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DB15D7">
              <w:rPr>
                <w:rFonts w:ascii="Times New Roman" w:hAnsi="Times New Roman"/>
                <w:sz w:val="28"/>
                <w:szCs w:val="28"/>
              </w:rPr>
              <w:t>уб.м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из них: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Твердолиственных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2,9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Саксаульников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10,2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Мягколиственных</w:t>
            </w:r>
            <w:proofErr w:type="spellEnd"/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121,9</w:t>
            </w:r>
          </w:p>
        </w:tc>
      </w:tr>
      <w:tr w:rsidR="00E06173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Хвойных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6173" w:rsidRPr="00DB15D7" w:rsidRDefault="00E06173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231,0</w:t>
            </w:r>
          </w:p>
        </w:tc>
      </w:tr>
    </w:tbl>
    <w:p w:rsidR="00E06173" w:rsidRPr="00DB15D7" w:rsidRDefault="00E06173" w:rsidP="00E06173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Распространенное в республике в последние годы потребительское отношение к лесу привело к резкому снижению его эксплуатационных запасов и значительной утрате защитных и </w:t>
      </w:r>
      <w:proofErr w:type="spellStart"/>
      <w:r w:rsidRPr="00DB15D7">
        <w:rPr>
          <w:rFonts w:ascii="Times New Roman" w:hAnsi="Times New Roman"/>
          <w:sz w:val="28"/>
          <w:szCs w:val="28"/>
        </w:rPr>
        <w:t>водоохранных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функций. В результате интенсивного освоения природных ресурсов и возросших антропогенных нагрузок усилился процесс опустынивания территории. Особенно сильной деградации подвержены дикоплодовые и пойменные леса. Только по </w:t>
      </w:r>
      <w:proofErr w:type="spellStart"/>
      <w:r w:rsidRPr="00DB15D7">
        <w:rPr>
          <w:rFonts w:ascii="Times New Roman" w:hAnsi="Times New Roman"/>
          <w:sz w:val="28"/>
          <w:szCs w:val="28"/>
        </w:rPr>
        <w:t>Кызылординской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области за последние 35 лет их было уничтожено на площади более 100 тыс. га. Истощены рубками и пожарами </w:t>
      </w:r>
      <w:r w:rsidRPr="00DB15D7">
        <w:rPr>
          <w:rFonts w:ascii="Times New Roman" w:hAnsi="Times New Roman"/>
          <w:sz w:val="28"/>
          <w:szCs w:val="28"/>
        </w:rPr>
        <w:lastRenderedPageBreak/>
        <w:t xml:space="preserve">лучшие леса </w:t>
      </w:r>
      <w:proofErr w:type="spellStart"/>
      <w:r w:rsidRPr="00DB15D7">
        <w:rPr>
          <w:rFonts w:ascii="Times New Roman" w:hAnsi="Times New Roman"/>
          <w:sz w:val="28"/>
          <w:szCs w:val="28"/>
        </w:rPr>
        <w:t>Прииртышья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Казахстанского Алтая. Сплошные рубки лесов только в бассейнах рек </w:t>
      </w:r>
      <w:proofErr w:type="spellStart"/>
      <w:r w:rsidRPr="00DB15D7">
        <w:rPr>
          <w:rFonts w:ascii="Times New Roman" w:hAnsi="Times New Roman"/>
          <w:sz w:val="28"/>
          <w:szCs w:val="28"/>
        </w:rPr>
        <w:t>Бухтармы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Ульба в Восточно-Казахстанской области обусловили потерю стока р. Иртыш свыше 1 млрд. куб. м в год. В условиях энергетического дефицита значительно увеличилась заготовка дров населением, соответственно выросли площади вырубок, так по Южно-Казахстанской области за три года они увеличились на </w:t>
      </w:r>
      <w:smartTag w:uri="urn:schemas-microsoft-com:office:smarttags" w:element="metricconverter">
        <w:smartTagPr>
          <w:attr w:name="ProductID" w:val="3000 га"/>
        </w:smartTagPr>
        <w:r w:rsidRPr="00DB15D7">
          <w:rPr>
            <w:rFonts w:ascii="Times New Roman" w:hAnsi="Times New Roman"/>
            <w:sz w:val="28"/>
            <w:szCs w:val="28"/>
          </w:rPr>
          <w:t>3000 га</w:t>
        </w:r>
      </w:smartTag>
      <w:r w:rsidRPr="00DB15D7">
        <w:rPr>
          <w:rFonts w:ascii="Times New Roman" w:hAnsi="Times New Roman"/>
          <w:sz w:val="28"/>
          <w:szCs w:val="28"/>
        </w:rPr>
        <w:t>. Лесистость территории в 1993 году составляла 3,8%, а в 1997-4,2%.</w:t>
      </w: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>Общие сведения.</w:t>
      </w:r>
      <w:r w:rsidRPr="00DB15D7">
        <w:rPr>
          <w:rFonts w:ascii="Times New Roman" w:hAnsi="Times New Roman"/>
          <w:sz w:val="28"/>
          <w:szCs w:val="28"/>
        </w:rPr>
        <w:t xml:space="preserve"> ГУ РК «Сыктывкарское лесничество» расположено в юго-западной части Республики Коми на территории МО МР «</w:t>
      </w:r>
      <w:proofErr w:type="spellStart"/>
      <w:r w:rsidRPr="00DB15D7">
        <w:rPr>
          <w:rFonts w:ascii="Times New Roman" w:hAnsi="Times New Roman"/>
          <w:sz w:val="28"/>
          <w:szCs w:val="28"/>
        </w:rPr>
        <w:t>Сыктывдинский</w:t>
      </w:r>
      <w:proofErr w:type="spellEnd"/>
      <w:r w:rsidRPr="00DB15D7">
        <w:rPr>
          <w:rFonts w:ascii="Times New Roman" w:hAnsi="Times New Roman"/>
          <w:sz w:val="28"/>
          <w:szCs w:val="28"/>
        </w:rPr>
        <w:t>» и МО ГО «Сыктывкар». На севере и востоке ГУ РК «Сыктывкарское лесничество» граничит с ГУ РК «Сыктывкарское лесничество», на западе и юге с ГУ РК «</w:t>
      </w:r>
      <w:proofErr w:type="spellStart"/>
      <w:r w:rsidRPr="00DB15D7">
        <w:rPr>
          <w:rFonts w:ascii="Times New Roman" w:hAnsi="Times New Roman"/>
          <w:sz w:val="28"/>
          <w:szCs w:val="28"/>
        </w:rPr>
        <w:t>Сыктывдинское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лесничество».</w:t>
      </w: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Характеристика лесного фонда. Общая площадь лесничества по данным Комитета Лесов на 01.01.2008 г. составляет </w:t>
      </w:r>
      <w:smartTag w:uri="urn:schemas-microsoft-com:office:smarttags" w:element="metricconverter">
        <w:smartTagPr>
          <w:attr w:name="ProductID" w:val="195628 га"/>
        </w:smartTagPr>
        <w:r w:rsidRPr="00DB15D7">
          <w:rPr>
            <w:rFonts w:ascii="Times New Roman" w:hAnsi="Times New Roman"/>
            <w:sz w:val="28"/>
            <w:szCs w:val="28"/>
          </w:rPr>
          <w:t>195628 га</w:t>
        </w:r>
      </w:smartTag>
      <w:r w:rsidRPr="00DB15D7">
        <w:rPr>
          <w:rFonts w:ascii="Times New Roman" w:hAnsi="Times New Roman"/>
          <w:sz w:val="28"/>
          <w:szCs w:val="28"/>
        </w:rPr>
        <w:t xml:space="preserve">, в том числе покрытой лесной растительностью </w:t>
      </w:r>
      <w:smartTag w:uri="urn:schemas-microsoft-com:office:smarttags" w:element="metricconverter">
        <w:smartTagPr>
          <w:attr w:name="ProductID" w:val="184778 га"/>
        </w:smartTagPr>
        <w:r w:rsidRPr="00DB15D7">
          <w:rPr>
            <w:rFonts w:ascii="Times New Roman" w:hAnsi="Times New Roman"/>
            <w:sz w:val="28"/>
            <w:szCs w:val="28"/>
          </w:rPr>
          <w:t>184778 га</w:t>
        </w:r>
      </w:smartTag>
      <w:r w:rsidRPr="00DB15D7">
        <w:rPr>
          <w:rFonts w:ascii="Times New Roman" w:hAnsi="Times New Roman"/>
          <w:sz w:val="28"/>
          <w:szCs w:val="28"/>
        </w:rPr>
        <w:t>. Наименование участковых лесничеств, входящих в состав лесничества и их общие площади приводятся в табл.1.</w:t>
      </w: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Таблица 1</w:t>
      </w:r>
    </w:p>
    <w:p w:rsidR="00E06173" w:rsidRPr="00DB15D7" w:rsidRDefault="00E06173" w:rsidP="00E06173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Структура ГУ РК «Сыктывкарское лесничество»</w:t>
      </w:r>
    </w:p>
    <w:tbl>
      <w:tblPr>
        <w:tblW w:w="5000" w:type="pct"/>
        <w:jc w:val="center"/>
        <w:tblBorders>
          <w:top w:val="outset" w:sz="6" w:space="0" w:color="FFCD9B"/>
          <w:left w:val="outset" w:sz="6" w:space="0" w:color="FFCD9B"/>
          <w:bottom w:val="outset" w:sz="6" w:space="0" w:color="FFCD9B"/>
          <w:right w:val="outset" w:sz="6" w:space="0" w:color="FFCD9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2"/>
        <w:gridCol w:w="2343"/>
        <w:gridCol w:w="2343"/>
        <w:gridCol w:w="2343"/>
      </w:tblGrid>
      <w:tr w:rsidR="00E06173" w:rsidRPr="00DB15D7" w:rsidTr="00D842A2">
        <w:trPr>
          <w:jc w:val="center"/>
        </w:trPr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Муниципальный район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Наименование участкового лесничества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Общая площадь, тыс. га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% от общей площади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Эжвинское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26,6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13,6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Трехозерное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38,5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19,8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Сыктывкарское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23,0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11,7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Краснозатонское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35,5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18,1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Сыктывдинский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Нювчимское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46,4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23,7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Сыктывдинский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Выльгортское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25,7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13,1</w:t>
            </w:r>
          </w:p>
        </w:tc>
      </w:tr>
      <w:tr w:rsidR="00E06173" w:rsidRPr="00DB15D7" w:rsidTr="00D842A2">
        <w:trPr>
          <w:jc w:val="center"/>
        </w:trPr>
        <w:tc>
          <w:tcPr>
            <w:tcW w:w="0" w:type="auto"/>
            <w:gridSpan w:val="2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195,6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6173" w:rsidRPr="00DB15D7" w:rsidRDefault="00E06173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</w:tbl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 лесорастительному районированию территория лесничества расположена в таежной зоне, в </w:t>
      </w:r>
      <w:proofErr w:type="spellStart"/>
      <w:r w:rsidRPr="00DB15D7">
        <w:rPr>
          <w:rFonts w:ascii="Times New Roman" w:hAnsi="Times New Roman"/>
          <w:sz w:val="28"/>
          <w:szCs w:val="28"/>
        </w:rPr>
        <w:t>подзоне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средней тайги. В соответствии с действующими </w:t>
      </w:r>
      <w:r w:rsidRPr="00DB15D7">
        <w:rPr>
          <w:rFonts w:ascii="Times New Roman" w:hAnsi="Times New Roman"/>
          <w:sz w:val="28"/>
          <w:szCs w:val="28"/>
        </w:rPr>
        <w:lastRenderedPageBreak/>
        <w:t xml:space="preserve">правительственными постановлениями и распоряжениями, леса лесничества отнесены к первой, второй и третьей группам, с выделением в них ряда категорий </w:t>
      </w:r>
      <w:proofErr w:type="spellStart"/>
      <w:r w:rsidRPr="00DB15D7">
        <w:rPr>
          <w:rFonts w:ascii="Times New Roman" w:hAnsi="Times New Roman"/>
          <w:sz w:val="28"/>
          <w:szCs w:val="28"/>
        </w:rPr>
        <w:t>защитности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лесах I группы: </w:t>
      </w:r>
      <w:r w:rsidRPr="00DB15D7">
        <w:rPr>
          <w:rFonts w:ascii="Times New Roman" w:hAnsi="Times New Roman"/>
          <w:sz w:val="28"/>
          <w:szCs w:val="28"/>
        </w:rPr>
        <w:br/>
        <w:t xml:space="preserve">- запретные полосы лесов по берегам рек </w:t>
      </w:r>
      <w:proofErr w:type="spellStart"/>
      <w:r w:rsidRPr="00DB15D7">
        <w:rPr>
          <w:rFonts w:ascii="Times New Roman" w:hAnsi="Times New Roman"/>
          <w:sz w:val="28"/>
          <w:szCs w:val="28"/>
        </w:rPr>
        <w:t>Вычегды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DB15D7">
        <w:rPr>
          <w:rFonts w:ascii="Times New Roman" w:hAnsi="Times New Roman"/>
          <w:sz w:val="28"/>
          <w:szCs w:val="28"/>
        </w:rPr>
        <w:t>Сысола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шириной </w:t>
      </w:r>
      <w:smartTag w:uri="urn:schemas-microsoft-com:office:smarttags" w:element="metricconverter">
        <w:smartTagPr>
          <w:attr w:name="ProductID" w:val="1 км"/>
        </w:smartTagPr>
        <w:r w:rsidRPr="00DB15D7">
          <w:rPr>
            <w:rFonts w:ascii="Times New Roman" w:hAnsi="Times New Roman"/>
            <w:sz w:val="28"/>
            <w:szCs w:val="28"/>
          </w:rPr>
          <w:t>1 км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защищающие нерестилища ценных промысловых рыб, </w:t>
      </w:r>
      <w:r w:rsidRPr="00DB15D7">
        <w:rPr>
          <w:rFonts w:ascii="Times New Roman" w:hAnsi="Times New Roman"/>
          <w:sz w:val="28"/>
          <w:szCs w:val="28"/>
        </w:rPr>
        <w:br/>
        <w:t xml:space="preserve">- защитные полосы лесов вдоль железных дорог шириной </w:t>
      </w:r>
      <w:smartTag w:uri="urn:schemas-microsoft-com:office:smarttags" w:element="metricconverter">
        <w:smartTagPr>
          <w:attr w:name="ProductID" w:val="500 м"/>
        </w:smartTagPr>
        <w:r w:rsidRPr="00DB15D7">
          <w:rPr>
            <w:rFonts w:ascii="Times New Roman" w:hAnsi="Times New Roman"/>
            <w:sz w:val="28"/>
            <w:szCs w:val="28"/>
          </w:rPr>
          <w:t>500 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автомобильных дорог республиканского значения шириной </w:t>
      </w:r>
      <w:smartTag w:uri="urn:schemas-microsoft-com:office:smarttags" w:element="metricconverter">
        <w:smartTagPr>
          <w:attr w:name="ProductID" w:val="250 м"/>
        </w:smartTagPr>
        <w:r w:rsidRPr="00DB15D7">
          <w:rPr>
            <w:rFonts w:ascii="Times New Roman" w:hAnsi="Times New Roman"/>
            <w:sz w:val="28"/>
            <w:szCs w:val="28"/>
          </w:rPr>
          <w:t>250 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</w:t>
      </w:r>
      <w:r w:rsidRPr="00DB15D7">
        <w:rPr>
          <w:rFonts w:ascii="Times New Roman" w:hAnsi="Times New Roman"/>
          <w:sz w:val="28"/>
          <w:szCs w:val="28"/>
        </w:rPr>
        <w:br/>
        <w:t xml:space="preserve">- леса зеленой зоны: вокруг города Сыктывкара; вокруг поселка Нювчим.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В составе зеленой зоны вокруг города Сыктывкар выделена лесопарковая часть.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лесах II группы: эксплуатируемые леса, в лесах III группы: эксплуатируемые леса и все остальные леса, не вошедшие в I и II группы.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Основная часть лесного фонда относится к эксплуатируемым лесам II группы. Значительную площадь занимают леса I группы – 35,4%. Наибольшей по площади является лесохозяйственная часть зеленой зоны – 29,9%. Лесоустройство проводилось в 2004 году.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Из категорий земель наиболее представленной является лесная    площадь – 96%, в том числе: покрытая лесом – 94,4%.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Насаждения искусственного происхождения занимают 4,2% площади. Удельный вес в не покрытой лесом площади сравнительно небольшой 0,2% и </w:t>
      </w:r>
      <w:proofErr w:type="gramStart"/>
      <w:r w:rsidRPr="00DB15D7">
        <w:rPr>
          <w:rFonts w:ascii="Times New Roman" w:hAnsi="Times New Roman"/>
          <w:sz w:val="28"/>
          <w:szCs w:val="28"/>
        </w:rPr>
        <w:t>представлена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, в основном, вырубками и лесосеками 2007 года – 0,6%, что свидетельствует об успешности лесовосстановительных мероприятий, так и естественного возобновления на не покрытых лесом площадях.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 территории лесничества произрастают следующие древесные породы: сосна, ель, пихта, береза и осина; на незначительной площади кедр, лиственница искусственного происхождения. Из кустарниковых пород наибольшее распространение имеют разные виды кустарниковых ив, крушина, жимолость, можжевельник, черемуха, рябина и другие.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15D7">
        <w:rPr>
          <w:rFonts w:ascii="Times New Roman" w:hAnsi="Times New Roman"/>
          <w:sz w:val="28"/>
          <w:szCs w:val="28"/>
        </w:rPr>
        <w:t xml:space="preserve">Преобладающими насаждениями по площади являются хвойные – 79,5% в том числе: сосновые - 43,7% и еловые - 35,4%. Из </w:t>
      </w:r>
      <w:proofErr w:type="spellStart"/>
      <w:r w:rsidRPr="00DB15D7">
        <w:rPr>
          <w:rFonts w:ascii="Times New Roman" w:hAnsi="Times New Roman"/>
          <w:sz w:val="28"/>
          <w:szCs w:val="28"/>
        </w:rPr>
        <w:t>мягколиственных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пород наибольшая площадь занята березовыми насаждениями 16,5% покрытой лесом по лесничеству. </w:t>
      </w:r>
      <w:proofErr w:type="gramEnd"/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Производительность насаждений в целом довольно низкая – III, 9. Наиболее высокой производительностью отличаются лиственные насаждения – II, III, </w:t>
      </w:r>
      <w:proofErr w:type="spellStart"/>
      <w:r w:rsidRPr="00DB15D7">
        <w:rPr>
          <w:rFonts w:ascii="Times New Roman" w:hAnsi="Times New Roman"/>
          <w:sz w:val="28"/>
          <w:szCs w:val="28"/>
        </w:rPr>
        <w:t>кл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бонитета, а самой низкой – насаждения сосны и ели (IV, IV, </w:t>
      </w:r>
      <w:proofErr w:type="spellStart"/>
      <w:r w:rsidRPr="00DB15D7">
        <w:rPr>
          <w:rFonts w:ascii="Times New Roman" w:hAnsi="Times New Roman"/>
          <w:sz w:val="28"/>
          <w:szCs w:val="28"/>
        </w:rPr>
        <w:t>кл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бонитета).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лесном фонде преобладают </w:t>
      </w:r>
      <w:proofErr w:type="spellStart"/>
      <w:r w:rsidRPr="00DB15D7">
        <w:rPr>
          <w:rFonts w:ascii="Times New Roman" w:hAnsi="Times New Roman"/>
          <w:sz w:val="28"/>
          <w:szCs w:val="28"/>
        </w:rPr>
        <w:t>среднеполнотные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(0,5 – 0,7) насаждения. Удельный вес </w:t>
      </w:r>
      <w:proofErr w:type="spellStart"/>
      <w:r w:rsidRPr="00DB15D7">
        <w:rPr>
          <w:rFonts w:ascii="Times New Roman" w:hAnsi="Times New Roman"/>
          <w:sz w:val="28"/>
          <w:szCs w:val="28"/>
        </w:rPr>
        <w:t>высокополнотных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(0,8 – 1,0) насаждений составляет 21,8%.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Наибольшее распространение в лесном фонде имеют </w:t>
      </w:r>
      <w:proofErr w:type="spellStart"/>
      <w:r w:rsidRPr="00DB15D7">
        <w:rPr>
          <w:rFonts w:ascii="Times New Roman" w:hAnsi="Times New Roman"/>
          <w:sz w:val="28"/>
          <w:szCs w:val="28"/>
        </w:rPr>
        <w:t>долгомошная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группа типов леса. Самые производительные насаждения брусничные и кисличные. На </w:t>
      </w:r>
      <w:proofErr w:type="spellStart"/>
      <w:r w:rsidRPr="00DB15D7">
        <w:rPr>
          <w:rFonts w:ascii="Times New Roman" w:hAnsi="Times New Roman"/>
          <w:sz w:val="28"/>
          <w:szCs w:val="28"/>
        </w:rPr>
        <w:t>долгомошную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осушенную и сфагновую осушенную группы типов леса приходится всего, соответственно 0,2% и 0,4%. 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Вопросы для самоконтроля:</w:t>
      </w:r>
    </w:p>
    <w:p w:rsidR="00E06173" w:rsidRPr="00DB15D7" w:rsidRDefault="00E06173" w:rsidP="00E0617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Лесной фонд Республики Казахстан</w:t>
      </w:r>
    </w:p>
    <w:p w:rsidR="00E06173" w:rsidRPr="00DB15D7" w:rsidRDefault="00E06173" w:rsidP="00E06173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E06173" w:rsidRPr="00DB15D7" w:rsidRDefault="00E06173" w:rsidP="00E06173">
      <w:pPr>
        <w:spacing w:after="0" w:line="240" w:lineRule="auto"/>
        <w:outlineLvl w:val="1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  <w:lang w:val="kk-KZ"/>
        </w:rPr>
        <w:lastRenderedPageBreak/>
        <w:t>Список литературы</w:t>
      </w:r>
      <w:r w:rsidRPr="00DB15D7">
        <w:rPr>
          <w:rFonts w:ascii="Times New Roman" w:hAnsi="Times New Roman"/>
          <w:bCs/>
          <w:sz w:val="28"/>
          <w:szCs w:val="28"/>
        </w:rPr>
        <w:t>:</w:t>
      </w:r>
    </w:p>
    <w:p w:rsidR="00E06173" w:rsidRPr="00DB15D7" w:rsidRDefault="00E06173" w:rsidP="00E06173">
      <w:pPr>
        <w:pStyle w:val="a3"/>
        <w:keepNext/>
        <w:numPr>
          <w:ilvl w:val="0"/>
          <w:numId w:val="3"/>
        </w:numPr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Лесоведение и лесоводство: Учебник для студентов вузов. – М.: Издательский центр. «Академия», 2005, 256 стр.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     2. Лесной кодекс Республики Казахстан. – Алматы: Юрист, 2000.</w:t>
      </w:r>
    </w:p>
    <w:p w:rsidR="00E06173" w:rsidRPr="00DB15D7" w:rsidRDefault="00E06173" w:rsidP="00E06173">
      <w:pPr>
        <w:spacing w:after="0" w:line="240" w:lineRule="auto"/>
        <w:jc w:val="both"/>
        <w:rPr>
          <w:rFonts w:ascii="Times New Roman" w:hAnsi="Times New Roman"/>
          <w:color w:val="5A6167"/>
          <w:sz w:val="28"/>
          <w:szCs w:val="28"/>
        </w:rPr>
      </w:pPr>
    </w:p>
    <w:p w:rsidR="00C5018E" w:rsidRDefault="00C5018E"/>
    <w:sectPr w:rsidR="00C50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86376"/>
    <w:multiLevelType w:val="hybridMultilevel"/>
    <w:tmpl w:val="BB068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91994"/>
    <w:multiLevelType w:val="hybridMultilevel"/>
    <w:tmpl w:val="DFB0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E9770F"/>
    <w:multiLevelType w:val="hybridMultilevel"/>
    <w:tmpl w:val="F6606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38"/>
    <w:rsid w:val="00C5018E"/>
    <w:rsid w:val="00E06173"/>
    <w:rsid w:val="00E4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1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6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1186</Words>
  <Characters>6761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2021-08-23T07:29:00Z</dcterms:created>
  <dcterms:modified xsi:type="dcterms:W3CDTF">2021-08-23T07:29:00Z</dcterms:modified>
</cp:coreProperties>
</file>