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94" w:rsidRDefault="00D40F29">
      <w:pPr>
        <w:rPr>
          <w:rFonts w:ascii="Times New Roman" w:hAnsi="Times New Roman" w:cs="Times New Roman"/>
          <w:sz w:val="28"/>
          <w:szCs w:val="28"/>
          <w:lang w:val="kk-KZ"/>
        </w:rPr>
      </w:pPr>
      <w:r w:rsidRPr="00D40F29">
        <w:rPr>
          <w:rFonts w:ascii="Times New Roman" w:hAnsi="Times New Roman" w:cs="Times New Roman"/>
          <w:sz w:val="28"/>
          <w:szCs w:val="28"/>
          <w:lang w:val="kk-KZ"/>
        </w:rPr>
        <w:t>Лекция-15</w:t>
      </w:r>
    </w:p>
    <w:p w:rsidR="00D40F29" w:rsidRDefault="00D40F29" w:rsidP="00D40F29">
      <w:pPr>
        <w:spacing w:after="0" w:line="240" w:lineRule="auto"/>
        <w:rPr>
          <w:rFonts w:ascii="Times New Roman" w:hAnsi="Times New Roman" w:cs="Times New Roman"/>
          <w:sz w:val="28"/>
          <w:szCs w:val="28"/>
          <w:lang w:val="kk-KZ"/>
        </w:rPr>
      </w:pPr>
    </w:p>
    <w:p w:rsidR="009467F0" w:rsidRDefault="009467F0" w:rsidP="009467F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Ағаштар мен бұталардың стандартты көшеттерін отырғызу</w:t>
      </w:r>
    </w:p>
    <w:p w:rsidR="009467F0" w:rsidRDefault="009467F0" w:rsidP="009467F0">
      <w:pPr>
        <w:spacing w:after="0" w:line="240" w:lineRule="auto"/>
        <w:jc w:val="both"/>
        <w:rPr>
          <w:rFonts w:ascii="Times New Roman" w:hAnsi="Times New Roman" w:cs="Times New Roman"/>
          <w:sz w:val="28"/>
          <w:szCs w:val="28"/>
          <w:lang w:val="kk-KZ"/>
        </w:rPr>
      </w:pPr>
    </w:p>
    <w:p w:rsidR="009467F0" w:rsidRDefault="009467F0" w:rsidP="009467F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Ағаш өсімдіктерін питомниктерден көгалдандыру объектілеріне отырғызудың табысты болуы, отырғызу орындарында олардың жоғары жерсінуі бірқатар факторларға, оның ішінде: көшеттердің өміршеңдігіне; тамыр жүйесі тіндерінің су-қабаттылығы анықталатын морфологиялық және физиологиялық көрсеткіштерге, олардың құрғату факторларының әсерінен сақталуына, бұтақтардың, штамбаның механикалық зақымдануының болуына байланысты. Сонымен қатар, мәселенің ұйымдастырушылық жағы үлкен маңызға ие: уақтылы тасымалдау, отырғызу материалдарын түсіру, тез арада тұтандыру немесе тұрақты орындарға отырғызу.</w:t>
      </w:r>
    </w:p>
    <w:p w:rsidR="009467F0" w:rsidRDefault="009467F0" w:rsidP="009467F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Отырғызу жұмыстарын жүргізудің басты ұйымдастыру принципі питомникте өсімдіктерді қазып алу және көгалдандыру объектісінде отырғызу немесе арнайы бөлінген орындарда (қоймаларда, шаруашылық учаскелерінде-тістеу) тұтандыру арасындағы уақыт кезеңін барынша қысқарту болып табылады. Жеделдік, жұмыстағы үйлесімдік, автокөлікпен уақтылы қамтамасыз ету, объектідегі отырғызу орындарының дайындығы, жоспарланған мерзімде отырғызу үшін өсімдік жерлерін жеткізу — осының барлығы көшеттердің жерсінуіне және отырғызудың сәттілігіне шешуші түрде әсер етеді.</w:t>
      </w:r>
    </w:p>
    <w:p w:rsidR="009467F0" w:rsidRDefault="009467F0" w:rsidP="009467F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Қайта отырғызудың бірінші кезеңі-питомникте өсімдіктерді қазу. Оны шынжыр табанды тракторларда Орнатылатын қазу соқаларының көмегімен жүзеге асырады. Өсімдіктерді қазуды белгіленген тереңдікте ұқыпты жүргізу қажет: бұталар үшін — 30-40 см тереңдікте, ағаштар үшін — 50-60 см тереңдікте.</w:t>
      </w:r>
    </w:p>
    <w:p w:rsidR="009467F0" w:rsidRDefault="009467F0" w:rsidP="009467F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Қазып алғаннан кейін көшеттерді түрлері бойынша сұрыптайды және автокөлік кіре берісіне ыңғайлы орынға қояды. Өсімдіктердің тамырлары борпылдақ топырақпен себеді немесе тиеуді жүзеге асырғанға дейін ылғалды қаппен мұқият жабады.</w:t>
      </w:r>
    </w:p>
    <w:p w:rsidR="009467F0" w:rsidRDefault="009467F0" w:rsidP="009467F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Көліктерді тасымалдау үшін алдын ала дайындайды: плат-шанақтың пішінін шымтезек немесе ылғалданған шөп қабатымен (15-20 см) төсейді. Бұл қабатқа көшеттер қатарлармен, жартылай клонмен, жер үсті бөлігі артқа және тамырын жерге (немесе шөпке) жылыта отырып орнатылады. Тиегеннен кейін өсімдіктерді брезент жабады және жоғарыдан арқан тартыңыз. АЖ тасымалдау үшін арнайы автокөлік —борттық АВТО-машиналар және ешбір жағдайда өзі аударғыш емес. Отырғызу материалдары бар автомашиналарда адамдар мен жүктерді тасымалдауға қатаң тыйым салынады.</w:t>
      </w:r>
    </w:p>
    <w:p w:rsidR="009467F0" w:rsidRDefault="009467F0" w:rsidP="009467F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Көшеттерді темір жол, су немесе әуе көлігімен алыс қашықтыққа тасымалдау үшін өміршең тұрған жерлерде өсімдіктердің сақталуын қамтамасыз ететін арнайы шаралар көзделуі тиіс. Өсімдіктерді қаптан жасалған арнайы тюкаларға сорттары мен түрлері бойынша, сондай-ақ әртүрлі шаралар бойынша бөлек буып-түйеді. Өсімдіктердің тамырын орау алдында балшық </w:t>
      </w:r>
      <w:r>
        <w:rPr>
          <w:rFonts w:ascii="Times New Roman" w:hAnsi="Times New Roman" w:cs="Times New Roman"/>
          <w:sz w:val="28"/>
          <w:szCs w:val="28"/>
          <w:lang w:val="kk-KZ"/>
        </w:rPr>
        <w:lastRenderedPageBreak/>
        <w:t>пен шымтезек қоспасынан алдын ала дайындалған су ерітіндісіне араластыру жолымен өңделеді. Бірқатар жағдайларда ұзақ уақыт бойы тамырлы тіндерді құрғаудан қорғайтын коллоидты пленканы құрайтын торфоальгинатты ерітіндіні (ТАН) қолданады. Тамырды сондай-ақ ылғалданған сабанмен немесе мүкпен, тамырлы жүйелер аймақтарында ылғалды ұстап тұратын материалдармен ауыстыруға болады. Оралған көшеттері бар теңдерді түбірлері тамырынан кемінде 30-40 см биіктікте толық жабатындай етіп шпагатпен тығыз тігеді. Ағаштардың шыбықтары мен ұшар бастарын абайлап және тығыз жұмсақ жіптермен байлайды. Тюкадағы өсімдіктер саны өсімдіктер көлеміне байланысты; тюк салмағы 50 кг аспауы тиіс (сурет.21).</w:t>
      </w:r>
    </w:p>
    <w:p w:rsidR="009467F0" w:rsidRDefault="009467F0" w:rsidP="009467F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Өсімдіктердің жекелеген бағалы даналары өздерінің тамыр жүйелерімен себеттерге оралуы мүмкін. Қаптау кезінде себет қабырғалары мен тамырының арасы арасында пу-стот болмауын қадағалау қажет.  Себеттің шеттері бойынша өсімдіктің мөлшеріне байланысты биіктігі тең аралықтан кейін үш-төрт кола орнатылады. Бұтақтары мен ұшарбасы үш-төрт жерде-ют шпагатпен қыстырылады және сақиналарға бекітіледі. Содан кейін өсімдігі бар себетті берік жабады және осы мақсат үшін қажетті мөлшердегі кенепті алдын ала дайындап, қаптармен қаптайды. Көшеттерді қазып алу тығыз топырақта жүргізгенде, өсімдіктерді ораусыз себетке салуға болады. Өсімдіктің тамырлы жүйесі бар команы жұмсақ жіппен байлап, өсімдіктің шеттерін бекіте отырып, қаптарға орайды (сурет. 22).</w:t>
      </w:r>
    </w:p>
    <w:p w:rsidR="009467F0" w:rsidRDefault="009467F0" w:rsidP="009467F0">
      <w:pPr>
        <w:spacing w:after="0" w:line="240" w:lineRule="auto"/>
        <w:jc w:val="both"/>
        <w:rPr>
          <w:rFonts w:ascii="Times New Roman" w:hAnsi="Times New Roman" w:cs="Times New Roman"/>
          <w:sz w:val="28"/>
          <w:szCs w:val="28"/>
          <w:lang w:val="kk-KZ"/>
        </w:rPr>
      </w:pPr>
      <w:r>
        <w:rPr>
          <w:rFonts w:ascii="Times New Roman" w:hAnsi="Times New Roman" w:cs="Times New Roman"/>
          <w:b/>
          <w:sz w:val="28"/>
          <w:szCs w:val="28"/>
          <w:lang w:val="kk-KZ"/>
        </w:rPr>
        <w:t>Отырғызу материалын уақытша сақтау</w:t>
      </w:r>
      <w:r>
        <w:rPr>
          <w:rFonts w:ascii="Times New Roman" w:hAnsi="Times New Roman" w:cs="Times New Roman"/>
          <w:sz w:val="28"/>
          <w:szCs w:val="28"/>
          <w:lang w:val="kk-KZ"/>
        </w:rPr>
        <w:t>. Әкелінген отырғызылатын материал кідіріссіз түсіріліп, арнайы бөлінген орындарда — объект маңындағы қоймаларда-тісте түсірілген болуы тиіс. Өсімдіктерді егудің алдында қысқа мерзімді сақтау-объектіде. Қоймаларда-тістеуіктерде отырғызу материалын ұзақ сақтау жүзеге асырылады. Мысалы, келесі жылдың күзі мен көктемі бойы жаппай отырғызу жұмыстарын жүргізу қажеттілігі туындаған кезде, дайындалатын отырғызылатын материалдың бір бөлігі күзде көктемгі отырғызулар үшін арнайы жабдықталған тісте қалдырылады.</w:t>
      </w:r>
    </w:p>
    <w:p w:rsidR="009467F0" w:rsidRDefault="009467F0" w:rsidP="009467F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Тұрақты тістеу келесідей ұйымдастырылады. Мүмкіндігінше жаңбырлы және еріген сулармен жылытылмайтын, желден жақсы қорғалған және қатты жабыны бар ыңғайлы кіреберістері бар биік орынды таңдайды. Учаске бойынша өсімдіктер жанасатын траншеялар үшін шығыстан батысқа қарай ендік бағытта сызықтар бөлінеді. Содан кейін арнайы механикаландырылған құралдарды (экскаваторларды) пайдалана отырып, ағаш көшеттері үшін тереңдігі кемінде 60 см, бұталар үшін — 45 см және ені 0,8—1,5 м траншеяларды қазады. Осыдан кейін бір, оңтүстік, траншеяның жағын негізге 45° бұрышпен, ал екіншісін солтүстікке қараған — оған перпендикуляр етіп жасайды және көшеттер қаза бастайды (күріш. 23).</w:t>
      </w:r>
    </w:p>
    <w:p w:rsidR="009467F0" w:rsidRDefault="009467F0" w:rsidP="009467F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Өсімдіктер түрлері бойынша немесе сор-жерде бөлек көміледі: орлардың бірнеше қатары белгілі бір өсімдіктер партиясына бекітіліп, телімдерді заттаңбасы бар қазықтармен белгілейді.</w:t>
      </w:r>
      <w:r>
        <w:rPr>
          <w:lang w:val="kk-KZ"/>
        </w:rPr>
        <w:t xml:space="preserve"> </w:t>
      </w:r>
      <w:r>
        <w:rPr>
          <w:rFonts w:ascii="Times New Roman" w:hAnsi="Times New Roman" w:cs="Times New Roman"/>
          <w:sz w:val="28"/>
          <w:szCs w:val="28"/>
          <w:lang w:val="kk-KZ"/>
        </w:rPr>
        <w:t>Көшеттерді бір қатарға ұқыпты және тығыз ордың оңтүстік жағына орналастырады және өсімдіктердің тамырларын тез арада борпылдақ топырақпен себеді.</w:t>
      </w:r>
    </w:p>
    <w:p w:rsidR="009467F0" w:rsidRDefault="009467F0" w:rsidP="009467F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105</w:t>
      </w:r>
    </w:p>
    <w:p w:rsidR="009467F0" w:rsidRDefault="009467F0" w:rsidP="009467F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rsidR="009467F0" w:rsidRDefault="009467F0" w:rsidP="009467F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қуыстың пайда болуына жол беру. Өсімдіктің көлемі жағынан аздаған қатарларды бір траншеяда, ірі көшеттерді бір немесе екі қатарда қазуға болады. Прикапывание орындау қажет бірнеше жоғары кор-невой мойны; жер болуы тиіс бензин және жеңіл. Қажет болған жағдайда күйдірілген өсімдіктерді суарады, ал промоин және шөгінділер орындарын жермен көмеді.</w:t>
      </w:r>
    </w:p>
    <w:p w:rsidR="009467F0" w:rsidRDefault="009467F0" w:rsidP="009467F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Өсімдіктерді кеміргіштерден сақтау үшін шаншу учаскесін ені 0,5 м кем емес, тіктеу қабырғалары бар жырамен қазу қажет.</w:t>
      </w:r>
    </w:p>
    <w:p w:rsidR="009467F0" w:rsidRDefault="009467F0" w:rsidP="009467F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Қыс мезгілінде тістеуді түспен жабу ұсынылады. Көктемгі уақытта, жылы ауа райы және топырақ ерігеннен кейін, суға батқан өсімдіктерді қардан, топырақтан босату және оларды объектілерге тасымалдау және отырғызу үшін іріктеу басталады. Отырғызу жұмыстарының мерзімін мамыр-маусымға дейін кеңейту үшін көшеттер сақталатын "табиғи Тоңазытқыш" жасалады. Мұндай тоңазытқыштың құрылғысы өте қарапайым және қалалар мен елді мекендердің кез келген көгалдандыру шаруашылықтарында қолданылуы мүмкін.</w:t>
      </w:r>
    </w:p>
    <w:p w:rsidR="00D40F29" w:rsidRDefault="009467F0" w:rsidP="009467F0">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Кәдімгі құралдармен ұйымдастырылған өсімдіктер мен тістеу учаскесі қыстың ішінде қармен және үгінділермен қабатталады: қар қабаты, үгінділер қабаты. Қыстың соңында қар мен үгінділерден бурт түзіледі, оның ішінде өсімдіктер бар. Жоғарғы жағында бурт қалыңдығы 30см ағаш үгінділерінің қабатымен жабады; үгінділер төмен жылу өткізгіштігімен және жоғары шағылысу қабілетіне ие, бұл өсімдіктердің өсуін тежеуге қолайлы жағдай жасайды. Бурт ішіндегі ауа температурасы 1-2°С құрайды, ал сыртта ол 20°С ала алады. Жаппай көгалдандыру тәжірибесі мұндай тоңазытқыштан көшеттерді іріктеу, мамыр мен маусым аралығында объектілерде тез тасымалдау және отырғызу өсімдіктердің 100 %-ға жуық жерсінуіне әкеп соқтыратынын көрсетті. "Тоңазытқышта" сақтауды өте қанағаттанарлық түрде ауыстырады, содан кейін объектілерде - сирень, долана, қарақат, қаркөтергіш және т. б. сияқты түрлер сығылады.</w:t>
      </w:r>
      <w:r>
        <w:rPr>
          <w:lang w:val="kk-KZ"/>
        </w:rPr>
        <w:t xml:space="preserve"> </w:t>
      </w:r>
      <w:r>
        <w:rPr>
          <w:rFonts w:ascii="Times New Roman" w:hAnsi="Times New Roman" w:cs="Times New Roman"/>
          <w:sz w:val="28"/>
          <w:szCs w:val="28"/>
          <w:lang w:val="kk-KZ"/>
        </w:rPr>
        <w:t>Қазіргі уақытта реттелетін режимі бар тоңазытқыш камераларда көшеттерді сақтау технологиясы әзірленді. Мұндай камераларға көшеттіктердің ірі шаруашылықтары ие, олар отырғызу материалдарын іске асыру мерзімдерін реттеу міндеттерін шешуге қабілетті</w:t>
      </w:r>
      <w:r>
        <w:rPr>
          <w:rFonts w:ascii="Times New Roman" w:hAnsi="Times New Roman" w:cs="Times New Roman"/>
          <w:sz w:val="28"/>
          <w:szCs w:val="28"/>
          <w:lang w:val="kk-KZ"/>
        </w:rPr>
        <w:t xml:space="preserve"> болады.</w:t>
      </w:r>
    </w:p>
    <w:p w:rsidR="009467F0" w:rsidRDefault="009467F0" w:rsidP="009467F0">
      <w:pPr>
        <w:spacing w:after="0" w:line="240" w:lineRule="auto"/>
        <w:rPr>
          <w:rFonts w:ascii="Times New Roman" w:hAnsi="Times New Roman" w:cs="Times New Roman"/>
          <w:sz w:val="28"/>
          <w:szCs w:val="28"/>
          <w:lang w:val="kk-KZ"/>
        </w:rPr>
      </w:pPr>
      <w:bookmarkStart w:id="0" w:name="_GoBack"/>
      <w:r>
        <w:rPr>
          <w:rFonts w:ascii="Times New Roman" w:hAnsi="Times New Roman" w:cs="Times New Roman"/>
          <w:noProof/>
          <w:sz w:val="28"/>
          <w:szCs w:val="28"/>
          <w:lang w:eastAsia="ru-RU"/>
        </w:rPr>
        <w:lastRenderedPageBreak/>
        <w:drawing>
          <wp:inline distT="0" distB="0" distL="0" distR="0">
            <wp:extent cx="5720484" cy="4228185"/>
            <wp:effectExtent l="0" t="0" r="0" b="1270"/>
            <wp:docPr id="1" name="Рисунок 1" descr="C:\Users\EAsangaliev\AppData\Local\Temp\Rar$DIa0.092\1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Asangaliev\AppData\Local\Temp\Rar$DIa0.092\19[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9655" cy="4227572"/>
                    </a:xfrm>
                    <a:prstGeom prst="rect">
                      <a:avLst/>
                    </a:prstGeom>
                    <a:noFill/>
                    <a:ln>
                      <a:noFill/>
                    </a:ln>
                  </pic:spPr>
                </pic:pic>
              </a:graphicData>
            </a:graphic>
          </wp:inline>
        </w:drawing>
      </w:r>
      <w:bookmarkEnd w:id="0"/>
    </w:p>
    <w:p w:rsidR="00D40F29" w:rsidRDefault="00D40F29" w:rsidP="00D40F29">
      <w:pPr>
        <w:spacing w:after="0" w:line="240" w:lineRule="auto"/>
        <w:rPr>
          <w:rFonts w:ascii="Times New Roman" w:hAnsi="Times New Roman" w:cs="Times New Roman"/>
          <w:sz w:val="28"/>
          <w:szCs w:val="28"/>
          <w:lang w:val="kk-KZ"/>
        </w:rPr>
      </w:pPr>
      <w:r w:rsidRPr="001A42FB">
        <w:rPr>
          <w:rFonts w:ascii="Times New Roman" w:hAnsi="Times New Roman" w:cs="Times New Roman"/>
          <w:sz w:val="28"/>
          <w:szCs w:val="28"/>
          <w:lang w:val="kk-KZ"/>
        </w:rPr>
        <w:t>Қолданылған әдебиет</w:t>
      </w:r>
      <w:r>
        <w:rPr>
          <w:rFonts w:ascii="Times New Roman" w:hAnsi="Times New Roman" w:cs="Times New Roman"/>
          <w:sz w:val="28"/>
          <w:szCs w:val="28"/>
          <w:lang w:val="kk-KZ"/>
        </w:rPr>
        <w:t>тер.</w:t>
      </w:r>
    </w:p>
    <w:p w:rsidR="00D40F29" w:rsidRDefault="00D40F29" w:rsidP="00D40F29">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t>Теодоронский</w:t>
      </w:r>
      <w:proofErr w:type="spellEnd"/>
      <w:r w:rsidRPr="00441231">
        <w:rPr>
          <w:b w:val="0"/>
          <w:bCs w:val="0"/>
          <w:sz w:val="28"/>
          <w:szCs w:val="28"/>
        </w:rPr>
        <w:t xml:space="preserve"> В.С. Садово-парковое строительство</w:t>
      </w:r>
      <w:r>
        <w:rPr>
          <w:b w:val="0"/>
          <w:bCs w:val="0"/>
          <w:sz w:val="28"/>
          <w:szCs w:val="28"/>
          <w:lang w:val="kk-KZ"/>
        </w:rPr>
        <w:t>,</w:t>
      </w:r>
      <w:r w:rsidRPr="00441231">
        <w:rPr>
          <w:rFonts w:ascii="Arial" w:hAnsi="Arial" w:cs="Arial"/>
          <w:color w:val="373A3C"/>
          <w:sz w:val="21"/>
          <w:szCs w:val="21"/>
          <w:shd w:val="clear" w:color="auto" w:fill="FFFFFF"/>
        </w:rPr>
        <w:t xml:space="preserve"> </w:t>
      </w:r>
      <w:r w:rsidRPr="00441231">
        <w:rPr>
          <w:b w:val="0"/>
          <w:sz w:val="28"/>
          <w:szCs w:val="28"/>
          <w:shd w:val="clear" w:color="auto" w:fill="FFFFFF"/>
        </w:rPr>
        <w:t>Учебник. - М.: МГУЛ, 2003. -336 с: ил</w:t>
      </w:r>
    </w:p>
    <w:p w:rsidR="00D40F29" w:rsidRPr="00441231" w:rsidRDefault="00D40F29" w:rsidP="00D40F29">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t>Теодоронский</w:t>
      </w:r>
      <w:proofErr w:type="spellEnd"/>
      <w:r w:rsidRPr="00441231">
        <w:rPr>
          <w:b w:val="0"/>
          <w:bCs w:val="0"/>
          <w:sz w:val="28"/>
          <w:szCs w:val="28"/>
        </w:rPr>
        <w:t xml:space="preserve"> В.С. </w:t>
      </w:r>
      <w:r>
        <w:rPr>
          <w:b w:val="0"/>
          <w:bCs w:val="0"/>
          <w:sz w:val="28"/>
          <w:szCs w:val="28"/>
          <w:lang w:val="kk-KZ"/>
        </w:rPr>
        <w:t xml:space="preserve">, </w:t>
      </w:r>
      <w:r w:rsidRPr="00441231">
        <w:rPr>
          <w:b w:val="0"/>
          <w:bCs w:val="0"/>
          <w:color w:val="000000"/>
          <w:sz w:val="28"/>
          <w:szCs w:val="28"/>
        </w:rPr>
        <w:t>Садово-парковое и ландшафтное строительство</w:t>
      </w:r>
      <w:r>
        <w:rPr>
          <w:b w:val="0"/>
          <w:bCs w:val="0"/>
          <w:color w:val="000000"/>
          <w:sz w:val="28"/>
          <w:szCs w:val="28"/>
          <w:lang w:val="kk-KZ"/>
        </w:rPr>
        <w:t>,</w:t>
      </w:r>
      <w:r w:rsidRPr="00441231">
        <w:rPr>
          <w:rFonts w:ascii="Helvetica" w:hAnsi="Helvetica" w:cs="Helvetica"/>
          <w:color w:val="333333"/>
          <w:sz w:val="20"/>
          <w:szCs w:val="20"/>
          <w:shd w:val="clear" w:color="auto" w:fill="F6F6F6"/>
        </w:rPr>
        <w:t xml:space="preserve"> </w:t>
      </w:r>
      <w:r w:rsidRPr="00441231">
        <w:rPr>
          <w:b w:val="0"/>
          <w:sz w:val="28"/>
          <w:szCs w:val="28"/>
          <w:shd w:val="clear" w:color="auto" w:fill="F6F6F6"/>
        </w:rPr>
        <w:t>Учебно-методическое пособие. — 2-е изд. — М.</w:t>
      </w:r>
      <w:proofErr w:type="gramStart"/>
      <w:r w:rsidRPr="00441231">
        <w:rPr>
          <w:b w:val="0"/>
          <w:sz w:val="28"/>
          <w:szCs w:val="28"/>
          <w:shd w:val="clear" w:color="auto" w:fill="F6F6F6"/>
        </w:rPr>
        <w:t xml:space="preserve"> :</w:t>
      </w:r>
      <w:proofErr w:type="gramEnd"/>
      <w:r w:rsidRPr="00441231">
        <w:rPr>
          <w:b w:val="0"/>
          <w:sz w:val="28"/>
          <w:szCs w:val="28"/>
          <w:shd w:val="clear" w:color="auto" w:fill="F6F6F6"/>
        </w:rPr>
        <w:t xml:space="preserve"> ФГБОУ ВПО МГУЛ, 2012. — 42 с</w:t>
      </w:r>
    </w:p>
    <w:p w:rsidR="00D40F29" w:rsidRPr="0003439B" w:rsidRDefault="00D40F29" w:rsidP="00D40F29">
      <w:pPr>
        <w:rPr>
          <w:rFonts w:ascii="Times New Roman" w:hAnsi="Times New Roman" w:cs="Times New Roman"/>
          <w:sz w:val="28"/>
          <w:szCs w:val="28"/>
          <w:lang w:val="kk-KZ"/>
        </w:rPr>
      </w:pPr>
    </w:p>
    <w:p w:rsidR="00D40F29" w:rsidRPr="00866BF0" w:rsidRDefault="00D40F29" w:rsidP="00D40F29">
      <w:pPr>
        <w:rPr>
          <w:rFonts w:ascii="Times New Roman" w:hAnsi="Times New Roman" w:cs="Times New Roman"/>
          <w:sz w:val="28"/>
          <w:szCs w:val="28"/>
          <w:lang w:val="kk-KZ"/>
        </w:rPr>
      </w:pPr>
    </w:p>
    <w:p w:rsidR="00D40F29" w:rsidRPr="00D40F29" w:rsidRDefault="00D40F29">
      <w:pPr>
        <w:rPr>
          <w:rFonts w:ascii="Times New Roman" w:hAnsi="Times New Roman" w:cs="Times New Roman"/>
          <w:sz w:val="28"/>
          <w:szCs w:val="28"/>
          <w:lang w:val="kk-KZ"/>
        </w:rPr>
      </w:pPr>
    </w:p>
    <w:sectPr w:rsidR="00D40F29" w:rsidRPr="00D40F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FA2A4F"/>
    <w:multiLevelType w:val="hybridMultilevel"/>
    <w:tmpl w:val="90EC2E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75DB"/>
    <w:rsid w:val="001F75DB"/>
    <w:rsid w:val="00414794"/>
    <w:rsid w:val="009467F0"/>
    <w:rsid w:val="00D40F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D40F2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40F29"/>
    <w:rPr>
      <w:rFonts w:ascii="Times New Roman" w:eastAsia="Times New Roman" w:hAnsi="Times New Roman" w:cs="Times New Roman"/>
      <w:b/>
      <w:bCs/>
      <w:kern w:val="36"/>
      <w:sz w:val="48"/>
      <w:szCs w:val="48"/>
      <w:lang w:eastAsia="ru-RU"/>
    </w:rPr>
  </w:style>
  <w:style w:type="paragraph" w:styleId="a3">
    <w:name w:val="Balloon Text"/>
    <w:basedOn w:val="a"/>
    <w:link w:val="a4"/>
    <w:uiPriority w:val="99"/>
    <w:semiHidden/>
    <w:unhideWhenUsed/>
    <w:rsid w:val="009467F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467F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D40F2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40F29"/>
    <w:rPr>
      <w:rFonts w:ascii="Times New Roman" w:eastAsia="Times New Roman" w:hAnsi="Times New Roman" w:cs="Times New Roman"/>
      <w:b/>
      <w:bCs/>
      <w:kern w:val="36"/>
      <w:sz w:val="48"/>
      <w:szCs w:val="48"/>
      <w:lang w:eastAsia="ru-RU"/>
    </w:rPr>
  </w:style>
  <w:style w:type="paragraph" w:styleId="a3">
    <w:name w:val="Balloon Text"/>
    <w:basedOn w:val="a"/>
    <w:link w:val="a4"/>
    <w:uiPriority w:val="99"/>
    <w:semiHidden/>
    <w:unhideWhenUsed/>
    <w:rsid w:val="009467F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467F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9897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1180</Words>
  <Characters>6729</Characters>
  <Application>Microsoft Office Word</Application>
  <DocSecurity>0</DocSecurity>
  <Lines>56</Lines>
  <Paragraphs>15</Paragraphs>
  <ScaleCrop>false</ScaleCrop>
  <Company>SPecialiST RePack</Company>
  <LinksUpToDate>false</LinksUpToDate>
  <CharactersWithSpaces>7894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3</cp:revision>
  <dcterms:created xsi:type="dcterms:W3CDTF">2021-08-20T06:26:00Z</dcterms:created>
  <dcterms:modified xsi:type="dcterms:W3CDTF">2021-08-20T06:30:00Z</dcterms:modified>
</cp:coreProperties>
</file>