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2C2A" w:rsidRDefault="00792C2A" w:rsidP="00792C2A">
      <w:pPr>
        <w:spacing w:after="0" w:line="240" w:lineRule="auto"/>
        <w:rPr>
          <w:rFonts w:ascii="Times New Roman" w:hAnsi="Times New Roman" w:cs="Times New Roman"/>
          <w:sz w:val="28"/>
          <w:szCs w:val="28"/>
          <w:lang w:val="kk-KZ"/>
        </w:rPr>
      </w:pPr>
    </w:p>
    <w:p w:rsidR="00792C2A" w:rsidRDefault="00792C2A" w:rsidP="00792C2A">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Лекция-5</w:t>
      </w:r>
      <w:r w:rsidRPr="00792C2A">
        <w:rPr>
          <w:rFonts w:ascii="Times New Roman" w:hAnsi="Times New Roman" w:cs="Times New Roman"/>
          <w:sz w:val="28"/>
          <w:szCs w:val="28"/>
          <w:lang w:val="kk-KZ"/>
        </w:rPr>
        <w:t xml:space="preserve"> </w:t>
      </w:r>
      <w:r w:rsidRPr="00DC78D2">
        <w:rPr>
          <w:rFonts w:ascii="Times New Roman" w:hAnsi="Times New Roman" w:cs="Times New Roman"/>
          <w:sz w:val="28"/>
          <w:szCs w:val="28"/>
          <w:lang w:val="kk-KZ"/>
        </w:rPr>
        <w:t>Дренаждар</w:t>
      </w:r>
    </w:p>
    <w:p w:rsidR="00792C2A" w:rsidRDefault="00792C2A" w:rsidP="00792C2A">
      <w:pPr>
        <w:spacing w:after="0" w:line="240" w:lineRule="auto"/>
        <w:rPr>
          <w:rFonts w:ascii="Times New Roman" w:hAnsi="Times New Roman" w:cs="Times New Roman"/>
          <w:sz w:val="28"/>
          <w:szCs w:val="28"/>
          <w:lang w:val="kk-KZ"/>
        </w:rPr>
      </w:pPr>
    </w:p>
    <w:p w:rsidR="00792C2A" w:rsidRPr="00DC78D2" w:rsidRDefault="00792C2A" w:rsidP="00792C2A">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Дренаждар арнайы әзірленген жоба бойынша орнатылады, онда мыналар беріледі: еңістер мен олардың бағыттары көрсетілген төсемнің трассасы, дренаж денесінің конструктивтік қимасы және оның негізінің салыну тереңдігі. 0,003-тен 0,01-ге дейінгі ең аз жол берілетін еңістерде дренаждың негізін 0,7-2 м тереңдікке салу керек. Жазық спорт ғимараттарын салу кезінде су қабылдағышқа немесе кәріз желісіне суды бұру арқылы соратын дренаж желілерінің көлденең жүйесін қолданады. Бұл жағдайда құрғатуға жататын аумақ жер үсті суларын бір немесе бірнеше су қабылдағыштарға бұру арқылы барлық жағынан дренажбен (сақиналы жүйе) қамтылады.</w:t>
      </w:r>
    </w:p>
    <w:p w:rsidR="00792C2A" w:rsidRPr="00DC78D2" w:rsidRDefault="00792C2A" w:rsidP="00792C2A">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noProof/>
          <w:sz w:val="28"/>
          <w:szCs w:val="28"/>
          <w:lang w:eastAsia="ru-RU"/>
        </w:rPr>
        <w:drawing>
          <wp:inline distT="0" distB="0" distL="0" distR="0" wp14:anchorId="3120B45C" wp14:editId="4EB404A3">
            <wp:extent cx="4051300" cy="163830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051300" cy="1638300"/>
                    </a:xfrm>
                    <a:prstGeom prst="rect">
                      <a:avLst/>
                    </a:prstGeom>
                    <a:noFill/>
                    <a:ln>
                      <a:noFill/>
                    </a:ln>
                  </pic:spPr>
                </pic:pic>
              </a:graphicData>
            </a:graphic>
          </wp:inline>
        </w:drawing>
      </w:r>
    </w:p>
    <w:p w:rsidR="00792C2A" w:rsidRPr="00DC78D2" w:rsidRDefault="00792C2A" w:rsidP="00792C2A">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Спорттық алаңдар үшін дренаждың басқа жүйесін ("шырша" дренажы) пайдаланады, онда құрғатқыш дренаждар бір-біріне бұрышпен орналастырады және осылайша жинағыштарға жеткізеді. Су жинағыштардан су бұру желісіне түседі (сурет.6).</w:t>
      </w:r>
    </w:p>
    <w:p w:rsidR="00792C2A" w:rsidRPr="00DC78D2" w:rsidRDefault="00792C2A" w:rsidP="00792C2A">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Жазық спорт ғимараттарының жоғарғы қабаттарында (резинобитумдық қоспа, рекортан және т.б.) органо-синтетикалық материалдарды қолданған кезде спора арналарының айналасында ашық су қабылдайтын лоток орнатылады, ол бойынша су байқау колодына түседі және құбырлар арқылы су қабылдағышқа кетеді, бұл құрылыстардың жер қойнауынан атмосфералық жауын-шашындарды дереу жою мүмкіндігін береді.</w:t>
      </w:r>
    </w:p>
    <w:p w:rsidR="00792C2A" w:rsidRPr="00DC78D2" w:rsidRDefault="00792C2A" w:rsidP="00792C2A">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Дренаждың қарау құдықтарының конструкциялары су ағатын және кәрізге ұқсас. Құдықтарды желі бойынша бірдей орналастыру керек: дренажға немесе канализацияның суағарына жанасу кезінде, бұрылыстарда немесе құбыр диаметрі өзгерген кезде.</w:t>
      </w:r>
    </w:p>
    <w:p w:rsidR="00792C2A" w:rsidRPr="00DC78D2" w:rsidRDefault="00792C2A" w:rsidP="00792C2A">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 xml:space="preserve">Дренажды орнату үшін инертті мате-риалдар қолданылады: қиыршық тас, қиыршық тас, ірі түйіршікті құм. Дрендерді терең салу кезінде (1 — 2 м) сондай-ақ дренажды құбырлар пайдаланылады: керамикалық ағынсыз және кең ағынды, бетон, қыш құмыралы және асбест-цементті. Төсеуге ең ыңғайлы ұзындығы 2 — 4 м асбест-цементті құбырлар, муфталармен жалғанған. Бетонды және керамикалық құбырларға су қаптармен, мүйіздермен немесе шыны мақтамен тығыз бітелуі тиіс түйіспелер арқылы түседі. Құбырлардың айналасында инертті материалдардың екі-үш қабатынан тұратын себінді жасайды. Төмен тереңдікте құбырдың дренін қолданбайды. Бұл жағдайда дренаны барлық тереңдікке қабаттап инертті </w:t>
      </w:r>
      <w:r w:rsidRPr="00DC78D2">
        <w:rPr>
          <w:rFonts w:ascii="Times New Roman" w:hAnsi="Times New Roman" w:cs="Times New Roman"/>
          <w:sz w:val="28"/>
          <w:szCs w:val="28"/>
          <w:lang w:val="kk-KZ"/>
        </w:rPr>
        <w:lastRenderedPageBreak/>
        <w:t>материалдармен толтырып, бөлшектер фракцияларын түбінен үстіңгі қабатқа қарай 50-70-ден 2-5 мм-ге дейін біртіндеп азайта алады.</w:t>
      </w:r>
    </w:p>
    <w:p w:rsidR="00792C2A" w:rsidRPr="00DC78D2" w:rsidRDefault="00792C2A" w:rsidP="00792C2A">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Дренажға арналған траншеяларды жырту жөніндегі жұмыстарды қопсытылған топырақ жағдайында немесе топырақты қатқан кезде бұрғылау қондырғылары арқылы жүргізіледі. Дрендерді терең салу кезінде (1-2 м дейін) траншеяларды қазу үшін арнайы экскаватор қолданылады, ол дренаж денесін төсеу жөніндегі жұмыстарды одан әрі жүргізу кезінде түбінің, сондай-ақ траншея қабырғаларының белгіленген профилін қосымша бекітпестен орындауға мүмкіндік береді. Су құбырының құрылысы. Бақтар мен саябақтарды жабдықтау үшін арнайы үлгідегі су құбыры жүйесі орнатылады (сурет. 7). Жоба келесі мәселелерді шешеді: қалалық су құбыры желісіне қосылу орнын анықтайды, объектіні сумен жабдықтау схемасын және объект бойынша суды тасымалдау және бөлу үшін құбырлардың диаметрін таңдайды.</w:t>
      </w:r>
    </w:p>
    <w:p w:rsidR="00792C2A" w:rsidRPr="00DC78D2" w:rsidRDefault="00792C2A" w:rsidP="00792C2A">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Ең алдымен, көшеттерді, жол-тропикалық желілерді, спорттық жазықтық құрылыстарды суару үшін, сондай-ақ фонтандар мен басқа да су сағаларын толтыру үшін қажетті суға жалпы қажеттілікті анықтайды. Судың жалпы қажеттілігі бойынша судың тәуліктік және секундтық шығындарын есептейді, бұл сумен қамтамасыз ету көзі— табиғи су айдынын, артезиан ұңғымасын, қалалық су құбырын іздестіру үшін қажет. Құбырлардың диаметрі су шығынына байланысты, сондықтан оны гидравликалық есептеумен анықтайды (ең аз мөлшері 38 мм). Құбырларды алдын ала пішіндейтін орға салады, ал түбі нығыздайды. Құбырларды салу алдында оқшаулау материалдарымен: битуммен, мастикамен, асфальтты лакпен және т.б. өңделеді. Су құбырының барлық желісін монтаждау өрісі құбырлар мен түйіспелер кемінде 2,5 ат қысымымен жарамдылығы мен беріктігіне сыналады. Барлық анықталған ақаулар жойылады. Сынақтарды қайта жүргізеді, содан кейін траншеяларды бульдозер көмегімен топырақпен көмеді. Жабу алдында жасырын жұмыстар мен құбырларды сынау актісі жасалады.</w:t>
      </w:r>
    </w:p>
    <w:p w:rsidR="00792C2A" w:rsidRPr="00DC78D2" w:rsidRDefault="00792C2A" w:rsidP="00792C2A">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 xml:space="preserve">Су құбыры әр бақ-саябақ объектісіне техникалық қызмет көрсетудің ажырамас конструкциясы болып табылады және оның мөлшеріне байланысты жеке функцияларды орындайды: шаруашылық-объектідегі тұрғын үй, қоғамдық және коммуналдық — тұрмыстық ғимараттардың қажеттіліктері үшін, сондай-ақ мұз айдыны мен басқа да Қысқы ойын және спорт ғимараттарын құю кезінде жыл бойы пайдаланылады; суару — жасыл желектерді, бақ-саябақ жолдары мен алаңдарын, жазықтық спорт ғимараттарын суаруды қамтамасыз ету үшін. Су құбыры желісі қысыммен жұмыс істейді. Оның құрылғылары үшін болат, шойын, асбест-цементті және темір-бетон құбырлар қолданылады. Шаруашылық су құбыры құбырларының салыну тереңдігі топырақтың қату жиегінен 0,2-0,3 м төмен болуы тиіс. Суару су құбыры болат немесе шойын құбырлардан жасалады. Жату тереңдігі 25 см-ден 50 см-ге дейін немесе тікелей жер бетінде. Бірінші жағдайда құбырларға қысқы кезеңде жүйеден суды ағызу үшін қажетті құдықтар бағытында 0,001-ден 0,003 м-ге дейін еңіс береді. Қысқы уақытта </w:t>
      </w:r>
      <w:r w:rsidRPr="00DC78D2">
        <w:rPr>
          <w:rFonts w:ascii="Times New Roman" w:hAnsi="Times New Roman" w:cs="Times New Roman"/>
          <w:sz w:val="28"/>
          <w:szCs w:val="28"/>
          <w:lang w:val="kk-KZ"/>
        </w:rPr>
        <w:lastRenderedPageBreak/>
        <w:t>су құбырының беткі желісін бөлшектейді және үй-жайда сақтайды. Бұл құбыр сияқты тапшы элементтерді пайдалану мерзімін айтарлықтай арттырады.</w:t>
      </w:r>
    </w:p>
    <w:p w:rsidR="00792C2A" w:rsidRDefault="00792C2A" w:rsidP="00792C2A">
      <w:pPr>
        <w:spacing w:after="0" w:line="240" w:lineRule="auto"/>
        <w:rPr>
          <w:rFonts w:ascii="Times New Roman" w:hAnsi="Times New Roman" w:cs="Times New Roman"/>
          <w:sz w:val="28"/>
          <w:szCs w:val="28"/>
          <w:lang w:val="kk-KZ"/>
        </w:rPr>
      </w:pPr>
    </w:p>
    <w:p w:rsidR="00792C2A" w:rsidRDefault="00792C2A" w:rsidP="00792C2A">
      <w:pPr>
        <w:spacing w:after="0" w:line="240" w:lineRule="auto"/>
        <w:rPr>
          <w:rFonts w:ascii="Times New Roman" w:hAnsi="Times New Roman" w:cs="Times New Roman"/>
          <w:sz w:val="28"/>
          <w:szCs w:val="28"/>
          <w:lang w:val="kk-KZ"/>
        </w:rPr>
      </w:pPr>
      <w:r>
        <w:rPr>
          <w:rFonts w:ascii="Times New Roman" w:hAnsi="Times New Roman" w:cs="Times New Roman"/>
          <w:noProof/>
          <w:sz w:val="28"/>
          <w:szCs w:val="28"/>
          <w:lang w:eastAsia="ru-RU"/>
        </w:rPr>
        <w:drawing>
          <wp:inline distT="0" distB="0" distL="0" distR="0">
            <wp:extent cx="4784090" cy="3350260"/>
            <wp:effectExtent l="0" t="0" r="0" b="2540"/>
            <wp:docPr id="1" name="Рисунок 1" descr="C:\Users\EAsangaliev\AppData\Local\Temp\Rar$DIa0.267\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Asangaliev\AppData\Local\Temp\Rar$DIa0.267\02.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84090" cy="3350260"/>
                    </a:xfrm>
                    <a:prstGeom prst="rect">
                      <a:avLst/>
                    </a:prstGeom>
                    <a:noFill/>
                    <a:ln>
                      <a:noFill/>
                    </a:ln>
                  </pic:spPr>
                </pic:pic>
              </a:graphicData>
            </a:graphic>
          </wp:inline>
        </w:drawing>
      </w:r>
    </w:p>
    <w:p w:rsidR="008F32C7" w:rsidRDefault="008F32C7" w:rsidP="00792C2A">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Сурет-1 дренаждар түрлері</w:t>
      </w:r>
      <w:bookmarkStart w:id="0" w:name="_GoBack"/>
      <w:bookmarkEnd w:id="0"/>
    </w:p>
    <w:p w:rsidR="00792C2A" w:rsidRDefault="00792C2A" w:rsidP="00792C2A">
      <w:pPr>
        <w:spacing w:after="0" w:line="240" w:lineRule="auto"/>
        <w:rPr>
          <w:rFonts w:ascii="Times New Roman" w:hAnsi="Times New Roman" w:cs="Times New Roman"/>
          <w:sz w:val="28"/>
          <w:szCs w:val="28"/>
          <w:lang w:val="kk-KZ"/>
        </w:rPr>
      </w:pPr>
    </w:p>
    <w:p w:rsidR="00792C2A" w:rsidRDefault="00792C2A" w:rsidP="00792C2A">
      <w:pPr>
        <w:spacing w:after="0" w:line="240" w:lineRule="auto"/>
        <w:rPr>
          <w:rFonts w:ascii="Times New Roman" w:hAnsi="Times New Roman" w:cs="Times New Roman"/>
          <w:sz w:val="28"/>
          <w:szCs w:val="28"/>
          <w:lang w:val="kk-KZ"/>
        </w:rPr>
      </w:pPr>
      <w:r w:rsidRPr="001A42FB">
        <w:rPr>
          <w:rFonts w:ascii="Times New Roman" w:hAnsi="Times New Roman" w:cs="Times New Roman"/>
          <w:sz w:val="28"/>
          <w:szCs w:val="28"/>
          <w:lang w:val="kk-KZ"/>
        </w:rPr>
        <w:t>Қолданылған әдебиет</w:t>
      </w:r>
      <w:r>
        <w:rPr>
          <w:rFonts w:ascii="Times New Roman" w:hAnsi="Times New Roman" w:cs="Times New Roman"/>
          <w:sz w:val="28"/>
          <w:szCs w:val="28"/>
          <w:lang w:val="kk-KZ"/>
        </w:rPr>
        <w:t>тер.</w:t>
      </w:r>
    </w:p>
    <w:p w:rsidR="00792C2A" w:rsidRDefault="00792C2A" w:rsidP="00792C2A">
      <w:pPr>
        <w:pStyle w:val="1"/>
        <w:numPr>
          <w:ilvl w:val="0"/>
          <w:numId w:val="1"/>
        </w:numPr>
        <w:spacing w:before="0" w:beforeAutospacing="0" w:after="0" w:afterAutospacing="0"/>
        <w:ind w:left="0"/>
        <w:rPr>
          <w:b w:val="0"/>
          <w:sz w:val="28"/>
          <w:szCs w:val="28"/>
          <w:shd w:val="clear" w:color="auto" w:fill="FFFFFF"/>
          <w:lang w:val="kk-KZ"/>
        </w:rPr>
      </w:pPr>
      <w:proofErr w:type="spellStart"/>
      <w:r w:rsidRPr="00441231">
        <w:rPr>
          <w:b w:val="0"/>
          <w:bCs w:val="0"/>
          <w:sz w:val="28"/>
          <w:szCs w:val="28"/>
        </w:rPr>
        <w:t>Теодоронский</w:t>
      </w:r>
      <w:proofErr w:type="spellEnd"/>
      <w:r w:rsidRPr="00441231">
        <w:rPr>
          <w:b w:val="0"/>
          <w:bCs w:val="0"/>
          <w:sz w:val="28"/>
          <w:szCs w:val="28"/>
        </w:rPr>
        <w:t xml:space="preserve"> В.С. Садово-парковое строительство</w:t>
      </w:r>
      <w:r>
        <w:rPr>
          <w:b w:val="0"/>
          <w:bCs w:val="0"/>
          <w:sz w:val="28"/>
          <w:szCs w:val="28"/>
          <w:lang w:val="kk-KZ"/>
        </w:rPr>
        <w:t>,</w:t>
      </w:r>
      <w:r w:rsidRPr="00441231">
        <w:rPr>
          <w:rFonts w:ascii="Arial" w:hAnsi="Arial" w:cs="Arial"/>
          <w:color w:val="373A3C"/>
          <w:sz w:val="21"/>
          <w:szCs w:val="21"/>
          <w:shd w:val="clear" w:color="auto" w:fill="FFFFFF"/>
        </w:rPr>
        <w:t xml:space="preserve"> </w:t>
      </w:r>
      <w:r w:rsidRPr="00441231">
        <w:rPr>
          <w:b w:val="0"/>
          <w:sz w:val="28"/>
          <w:szCs w:val="28"/>
          <w:shd w:val="clear" w:color="auto" w:fill="FFFFFF"/>
        </w:rPr>
        <w:t>Учебник. - М.: МГУЛ, 2003. -336 с: ил</w:t>
      </w:r>
    </w:p>
    <w:p w:rsidR="00792C2A" w:rsidRPr="00441231" w:rsidRDefault="00792C2A" w:rsidP="00792C2A">
      <w:pPr>
        <w:pStyle w:val="1"/>
        <w:numPr>
          <w:ilvl w:val="0"/>
          <w:numId w:val="1"/>
        </w:numPr>
        <w:spacing w:before="0" w:beforeAutospacing="0" w:after="0" w:afterAutospacing="0"/>
        <w:ind w:left="0"/>
        <w:rPr>
          <w:b w:val="0"/>
          <w:sz w:val="28"/>
          <w:szCs w:val="28"/>
          <w:shd w:val="clear" w:color="auto" w:fill="FFFFFF"/>
          <w:lang w:val="kk-KZ"/>
        </w:rPr>
      </w:pPr>
      <w:proofErr w:type="spellStart"/>
      <w:r w:rsidRPr="00441231">
        <w:rPr>
          <w:b w:val="0"/>
          <w:bCs w:val="0"/>
          <w:sz w:val="28"/>
          <w:szCs w:val="28"/>
        </w:rPr>
        <w:t>Теодоронский</w:t>
      </w:r>
      <w:proofErr w:type="spellEnd"/>
      <w:r w:rsidRPr="00441231">
        <w:rPr>
          <w:b w:val="0"/>
          <w:bCs w:val="0"/>
          <w:sz w:val="28"/>
          <w:szCs w:val="28"/>
        </w:rPr>
        <w:t xml:space="preserve"> В.С. </w:t>
      </w:r>
      <w:r>
        <w:rPr>
          <w:b w:val="0"/>
          <w:bCs w:val="0"/>
          <w:sz w:val="28"/>
          <w:szCs w:val="28"/>
          <w:lang w:val="kk-KZ"/>
        </w:rPr>
        <w:t xml:space="preserve">, </w:t>
      </w:r>
      <w:r w:rsidRPr="00441231">
        <w:rPr>
          <w:b w:val="0"/>
          <w:bCs w:val="0"/>
          <w:color w:val="000000"/>
          <w:sz w:val="28"/>
          <w:szCs w:val="28"/>
        </w:rPr>
        <w:t>Садово-парковое и ландшафтное строительство</w:t>
      </w:r>
      <w:r>
        <w:rPr>
          <w:b w:val="0"/>
          <w:bCs w:val="0"/>
          <w:color w:val="000000"/>
          <w:sz w:val="28"/>
          <w:szCs w:val="28"/>
          <w:lang w:val="kk-KZ"/>
        </w:rPr>
        <w:t>,</w:t>
      </w:r>
      <w:r w:rsidRPr="00441231">
        <w:rPr>
          <w:rFonts w:ascii="Helvetica" w:hAnsi="Helvetica" w:cs="Helvetica"/>
          <w:color w:val="333333"/>
          <w:sz w:val="20"/>
          <w:szCs w:val="20"/>
          <w:shd w:val="clear" w:color="auto" w:fill="F6F6F6"/>
        </w:rPr>
        <w:t xml:space="preserve"> </w:t>
      </w:r>
      <w:r w:rsidRPr="00441231">
        <w:rPr>
          <w:b w:val="0"/>
          <w:sz w:val="28"/>
          <w:szCs w:val="28"/>
          <w:shd w:val="clear" w:color="auto" w:fill="F6F6F6"/>
        </w:rPr>
        <w:t>Учебно-методическое пособие. — 2-е изд. — М.</w:t>
      </w:r>
      <w:proofErr w:type="gramStart"/>
      <w:r w:rsidRPr="00441231">
        <w:rPr>
          <w:b w:val="0"/>
          <w:sz w:val="28"/>
          <w:szCs w:val="28"/>
          <w:shd w:val="clear" w:color="auto" w:fill="F6F6F6"/>
        </w:rPr>
        <w:t xml:space="preserve"> :</w:t>
      </w:r>
      <w:proofErr w:type="gramEnd"/>
      <w:r w:rsidRPr="00441231">
        <w:rPr>
          <w:b w:val="0"/>
          <w:sz w:val="28"/>
          <w:szCs w:val="28"/>
          <w:shd w:val="clear" w:color="auto" w:fill="F6F6F6"/>
        </w:rPr>
        <w:t xml:space="preserve"> ФГБОУ ВПО МГУЛ, 2012. — 42 с</w:t>
      </w:r>
    </w:p>
    <w:p w:rsidR="00AB6099" w:rsidRPr="00792C2A" w:rsidRDefault="00AB6099">
      <w:pPr>
        <w:rPr>
          <w:lang w:val="kk-KZ"/>
        </w:rPr>
      </w:pPr>
    </w:p>
    <w:sectPr w:rsidR="00AB6099" w:rsidRPr="00792C2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Helvetica">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FA2A4F"/>
    <w:multiLevelType w:val="hybridMultilevel"/>
    <w:tmpl w:val="90EC2E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24FC"/>
    <w:rsid w:val="004C24FC"/>
    <w:rsid w:val="00792C2A"/>
    <w:rsid w:val="008F32C7"/>
    <w:rsid w:val="00AB60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2C2A"/>
  </w:style>
  <w:style w:type="paragraph" w:styleId="1">
    <w:name w:val="heading 1"/>
    <w:basedOn w:val="a"/>
    <w:link w:val="10"/>
    <w:uiPriority w:val="9"/>
    <w:qFormat/>
    <w:rsid w:val="00792C2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92C2A"/>
    <w:rPr>
      <w:rFonts w:ascii="Times New Roman" w:eastAsia="Times New Roman" w:hAnsi="Times New Roman" w:cs="Times New Roman"/>
      <w:b/>
      <w:bCs/>
      <w:kern w:val="36"/>
      <w:sz w:val="48"/>
      <w:szCs w:val="48"/>
      <w:lang w:eastAsia="ru-RU"/>
    </w:rPr>
  </w:style>
  <w:style w:type="paragraph" w:styleId="a3">
    <w:name w:val="Balloon Text"/>
    <w:basedOn w:val="a"/>
    <w:link w:val="a4"/>
    <w:uiPriority w:val="99"/>
    <w:semiHidden/>
    <w:unhideWhenUsed/>
    <w:rsid w:val="00792C2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92C2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2C2A"/>
  </w:style>
  <w:style w:type="paragraph" w:styleId="1">
    <w:name w:val="heading 1"/>
    <w:basedOn w:val="a"/>
    <w:link w:val="10"/>
    <w:uiPriority w:val="9"/>
    <w:qFormat/>
    <w:rsid w:val="00792C2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92C2A"/>
    <w:rPr>
      <w:rFonts w:ascii="Times New Roman" w:eastAsia="Times New Roman" w:hAnsi="Times New Roman" w:cs="Times New Roman"/>
      <w:b/>
      <w:bCs/>
      <w:kern w:val="36"/>
      <w:sz w:val="48"/>
      <w:szCs w:val="48"/>
      <w:lang w:eastAsia="ru-RU"/>
    </w:rPr>
  </w:style>
  <w:style w:type="paragraph" w:styleId="a3">
    <w:name w:val="Balloon Text"/>
    <w:basedOn w:val="a"/>
    <w:link w:val="a4"/>
    <w:uiPriority w:val="99"/>
    <w:semiHidden/>
    <w:unhideWhenUsed/>
    <w:rsid w:val="00792C2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92C2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817</Words>
  <Characters>4657</Characters>
  <Application>Microsoft Office Word</Application>
  <DocSecurity>0</DocSecurity>
  <Lines>38</Lines>
  <Paragraphs>10</Paragraphs>
  <ScaleCrop>false</ScaleCrop>
  <Company>SPecialiST RePack</Company>
  <LinksUpToDate>false</LinksUpToDate>
  <CharactersWithSpaces>5464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Елибек Асангалиев</dc:creator>
  <cp:keywords/>
  <dc:description/>
  <cp:lastModifiedBy>Елибек Асангалиев</cp:lastModifiedBy>
  <cp:revision>3</cp:revision>
  <dcterms:created xsi:type="dcterms:W3CDTF">2021-08-20T06:00:00Z</dcterms:created>
  <dcterms:modified xsi:type="dcterms:W3CDTF">2021-08-20T06:02:00Z</dcterms:modified>
</cp:coreProperties>
</file>