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49D4" w:rsidRDefault="00F449D4" w:rsidP="00F449D4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5 УСТАНОВЛЕНИЕ ОБОРОТОВ И ВОЗРАСТОВ РУБКИ</w:t>
      </w:r>
    </w:p>
    <w:p w:rsidR="00F449D4" w:rsidRDefault="00F449D4" w:rsidP="00F449D4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28"/>
          <w:szCs w:val="28"/>
        </w:rPr>
      </w:pPr>
    </w:p>
    <w:p w:rsidR="00F449D4" w:rsidRDefault="00F449D4" w:rsidP="00F449D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Образова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нием хозяйственных секций, выбором главных пород и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водственно-технических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форм хозяйства лесоустройство конкре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тизировало экономические цели и задачи хозяйства в каждой секции, установив, на выращивание какой древесины или дру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гих полезностей леса следует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ориентировать хозяйство и какие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лесоводственно-технические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формы хозяйства при этом нужны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</w:rPr>
        <w:t>. При этом необходимо решить две задачи:</w:t>
      </w:r>
    </w:p>
    <w:p w:rsidR="00F449D4" w:rsidRDefault="00F449D4" w:rsidP="00F449D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1) в каком возрасте насаждения данной хозяйственной единицы могут дать необ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ходимую древесину или другие полезности леса;</w:t>
      </w:r>
    </w:p>
    <w:p w:rsidR="00F449D4" w:rsidRDefault="00F449D4" w:rsidP="00F449D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2) как сораз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мерить поставленную хозяйственную цель с условиями и есте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ственными возможностями лесохозяйственного производства в организуемом непрерывном хозяйстве.</w:t>
      </w:r>
    </w:p>
    <w:p w:rsidR="00F449D4" w:rsidRDefault="00F449D4" w:rsidP="00F449D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Ответ на первую задачу — установленный возраст спелости. Решение второй задачи связано с обоснованием оборота или возраста рубки. Придавая решающее значение материальной цели организуемого хозяйства,  в эксплуатаци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онных лесах руководствуется технической и количественной спелостью.  Выбор вида спелости зависит от категории лесов и цели хозяйства в образованных хозяйственных секциях.</w:t>
      </w:r>
    </w:p>
    <w:p w:rsidR="00F449D4" w:rsidRDefault="00F449D4" w:rsidP="00F449D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Принятая в хозяйственной единице спелость леса является главным основанием для установления оборота и возраста рубки.  Но окончательно они определяются в зависимости от возрастного распределения насаждений в каждой хозяйственной секции, от состояния прироста и запаса в ней. Поэтому лесной фонд данной хозяйственной единицы нужно проанализировать и оценить, какому обороту или воз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расту рубки при данном виде спелости он лучше всего отвечает.</w:t>
      </w:r>
    </w:p>
    <w:p w:rsidR="00F449D4" w:rsidRDefault="00F449D4" w:rsidP="00F449D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В лесных районах с преобладанием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высоковозрастных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на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саждений при удовлетворительном их росте и состоянии жела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тельно сохранять высокие обороты и возрасты рубки, так как снижение их способствует лишь увеличению размера рубки, истощению накопленных запасов и лишению данного хозяйства имеющихся потенциальных возможностей лесного фонда с ши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роким возрастным диапазоном насаждений. </w:t>
      </w:r>
    </w:p>
    <w:p w:rsidR="00F449D4" w:rsidRDefault="00F449D4" w:rsidP="00F449D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При установлении оборотов и возрастов рубки в эксплуата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ционных лесах с регулируемым постоянным лесопользованием следует руководствоваться следующими основ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ными требованиями.</w:t>
      </w:r>
    </w:p>
    <w:p w:rsidR="00F449D4" w:rsidRDefault="00F449D4" w:rsidP="00F449D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1. Обороты и возрасты рубки дифференцируются по хозяйст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венным секциям согласно целям и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лесоводственно-технической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форме хозяйства, а также производительности насаждений в этих единицах. В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крупнотоварных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хозяйственных секциях, объединяющих насаждения высших классов бонитета, обороты и возрасты рубки назначают, как правило, выше, чем в насаж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дениях низших классов бонитета, где они могут снижаться до возраста количественной спелости.</w:t>
      </w:r>
    </w:p>
    <w:p w:rsidR="00F449D4" w:rsidRDefault="00F449D4" w:rsidP="00F449D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При постоянной потребности в древесине крупных размеров и недостатке хвойных насажде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ний высоких классов бонитета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крупнотоварные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секции могут включать насаждения </w:t>
      </w:r>
      <w:r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IV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класса бонитета. Если в насаждениях </w:t>
      </w:r>
      <w:r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>однородного состава и производительности образовано несколько хозяйственных секций, то для них могут быть рекомендованы ступенчатые обороты рубки (80; 100; 120 лет).</w:t>
      </w:r>
    </w:p>
    <w:p w:rsidR="00F449D4" w:rsidRDefault="00F449D4" w:rsidP="00F449D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2. Обороты и возрасты рубки не должны быть ниже воз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раста количественной спелости, а высший предел их не дол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жен превышать возраст, после которого резко падает поросле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вая способность насаждений.</w:t>
      </w:r>
    </w:p>
    <w:p w:rsidR="00F449D4" w:rsidRDefault="00F449D4" w:rsidP="00F449D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3. В хозяйственных частях, выделенных для удовлетворения местных потребностей в древесине, обороты и возрасты рубки согласуют с размерами потребляемой древесины, а при значи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тельной потребности преимущественно в средних и мелких сортиментах могут снижаться до возраста количественной спе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лости.</w:t>
      </w:r>
    </w:p>
    <w:p w:rsidR="00F449D4" w:rsidRDefault="00F449D4" w:rsidP="00F449D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4. Если насаждения одинакового состава и производитель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ности резко различаются по своему состоянию и худшие из них выделены в отдельные хозяйственные секции, то для них устанавливают пониженные обороты или возрасты рубки.</w:t>
      </w:r>
    </w:p>
    <w:p w:rsidR="00F449D4" w:rsidRDefault="00F449D4" w:rsidP="00F449D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5. При обосновании  новых оборотов и возрастов рубки учитывают ранее применявшиеся в данном хо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зяйстве обороты. Оборот или возраст рубки назначается по пре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обладающей в хозяйственной секции породе. Если главная по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рода не является преобладающей, но мерами ухода может быть восстановлена до нее, то оборот или возраст рубки может быть принят по главной породе.</w:t>
      </w:r>
    </w:p>
    <w:p w:rsidR="00F449D4" w:rsidRDefault="00F449D4" w:rsidP="00F449D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Величину оборота рубки устанавливают согласно принятой спелости, кратной продолжительности класса возраста: 20 лет для хвойных и твердолиственных пород высокоствольного хо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зяйства и 10 лет для прочих лиственных. В тех случаях, когда промежуток 20 лет оказывается слишком большим для выбора правильного решения, обороты рубки могут быть с интервалом 10 лет.</w:t>
      </w:r>
    </w:p>
    <w:p w:rsidR="00F449D4" w:rsidRDefault="00F449D4" w:rsidP="00F449D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С </w:t>
      </w:r>
      <w:smartTag w:uri="urn:schemas-microsoft-com:office:smarttags" w:element="metricconverter">
        <w:smartTagPr>
          <w:attr w:name="ProductID" w:val="1936 г"/>
        </w:smartTagPr>
        <w:r>
          <w:rPr>
            <w:rFonts w:ascii="Times New Roman" w:eastAsia="Times New Roman" w:hAnsi="Times New Roman"/>
            <w:color w:val="000000"/>
            <w:sz w:val="28"/>
            <w:szCs w:val="28"/>
          </w:rPr>
          <w:t>1936 г</w:t>
        </w:r>
      </w:smartTag>
      <w:r>
        <w:rPr>
          <w:rFonts w:ascii="Times New Roman" w:eastAsia="Times New Roman" w:hAnsi="Times New Roman"/>
          <w:color w:val="000000"/>
          <w:sz w:val="28"/>
          <w:szCs w:val="28"/>
        </w:rPr>
        <w:t>. в лесном хозяйстве место оборота рубки применяется термин возраст рубки, или минимальный возраст, с которого насаждения нормально назначаются в главную рубку. Однако  он стал обо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значаться не началом класса возраста, в котором насаждение признано спелым, а продолжительностью всего класса возраста, в котором установлен возраст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рубки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например 81 —100 лет, что соответствует обозначению и оборота рубки.</w:t>
      </w:r>
    </w:p>
    <w:p w:rsidR="00F449D4" w:rsidRDefault="00F449D4" w:rsidP="00F449D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В различных категориях лесов </w:t>
      </w:r>
      <w:r>
        <w:rPr>
          <w:rFonts w:ascii="Times New Roman" w:eastAsia="Times New Roman" w:hAnsi="Times New Roman"/>
          <w:color w:val="000000"/>
          <w:sz w:val="28"/>
          <w:szCs w:val="28"/>
          <w:lang w:val="en-US"/>
        </w:rPr>
        <w:t>I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группы обороты и возрасты рубки дифференцируют соответственно их целевому назначе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нию и принятой форме хозяйства. Однако они не должны быть выше предела, за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котором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происходит ослабление специальных функций данной категории леса. Так, в лесопарках, курортных, заповедных и особо защитных лесах обороты и возрасты рубки могут приближаться к возрасту естественной спелости и, сле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довательно, рубке подлежат насаждения, обычно перешедшие за оборот рубки. В этом случае согласование оборота и возра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ста рубки с распределением насаждений по классам возраста не становится обязательным.</w:t>
      </w:r>
    </w:p>
    <w:p w:rsidR="00F449D4" w:rsidRDefault="00F449D4" w:rsidP="00F449D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 xml:space="preserve">В низкоствольном хозяйстве пойменной части водоохранно-защитных лесов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обороты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и возрасты рубки назначают согласно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возобновительной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спелости. </w:t>
      </w:r>
    </w:p>
    <w:p w:rsidR="00F449D4" w:rsidRDefault="00F449D4" w:rsidP="00F449D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В высокоствольном хозяйстве они могут значительно превосходить обороты и возрасты рубки, принятые в эксплуатационных лесах.</w:t>
      </w:r>
    </w:p>
    <w:p w:rsidR="00F449D4" w:rsidRDefault="00F449D4" w:rsidP="00F449D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При долгосрочных постепенных и выборочно-лесосечных рубках в водоохранно-защитных лесах обороты и возрасты рубки могут быть такими же, как и в эксплуатационных лесах. В хозяйственных секциях с добровольно-выборочной формой хозяй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ства оборот и возраст рубки, имея общее направляющее значение, определяется возрастом, до которого насаждения нор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мально могут быть оставлены на корню без ущерба целям фор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мирования и назначения лесов.</w:t>
      </w:r>
    </w:p>
    <w:p w:rsidR="00F449D4" w:rsidRDefault="00F449D4" w:rsidP="00F449D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В особо защитных и ценных ле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сах он приближается к возрасту естественной спелости. Если интенсивно-выборочное хозяйство направлено на формирова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ние высокопродуктивного запаса и выращивание насаждений для использования деревьев высоких качеств и размеров, обо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рот или возраст рубки назначается по технической спелости для этой конкретной группы деревьев.</w:t>
      </w:r>
    </w:p>
    <w:p w:rsidR="00F449D4" w:rsidRDefault="00F449D4" w:rsidP="00F449D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Периоды повторяемости выборочной рубки зависят от ве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личины хозяйственной единицы и условий ведения хозяйства в них и поэтому могут быть продолжительностью 1—3 года в курортных лесах и лесопарках и до 5—10 лет в более круп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ных объектах.</w:t>
      </w:r>
    </w:p>
    <w:p w:rsidR="00F449D4" w:rsidRDefault="00F449D4" w:rsidP="00F449D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При организации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крупновыборочного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хозяйства, если необ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ходимо выделять хозяйственные части или образовать отдель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ные хозяйственные секции, для установления оборота хозяйства необходимо предварительно определить низший по толщине эксплуатационный размер рекомендуемых в рубку деревьев и их возраст, а также высший предел его, до которого без ущерба целям хозяйства данные насаждения могут быть остав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лены на корню.</w:t>
      </w:r>
      <w:proofErr w:type="gramEnd"/>
    </w:p>
    <w:p w:rsidR="00F449D4" w:rsidRDefault="00F449D4" w:rsidP="00F449D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Период между этими возрастными пределами насаждений определяет величину оборота хозяйства, которая при прочих равных условиях зависит от толщины принятого минимального размера вырубаемых деревьев; чем он ниже, тем оборот хозяйства может быть продолжительнее. Одновре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менно устанавливают период повторяемости выборочной рубки в течение оборота хозяйства. При этом число приемов рубки за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висит от количества деревьев эксплуатационного размера в среднем на </w:t>
      </w:r>
      <w:smartTag w:uri="urn:schemas-microsoft-com:office:smarttags" w:element="metricconverter">
        <w:smartTagPr>
          <w:attr w:name="ProductID" w:val="1 га"/>
        </w:smartTagPr>
        <w:r>
          <w:rPr>
            <w:rFonts w:ascii="Times New Roman" w:eastAsia="Times New Roman" w:hAnsi="Times New Roman"/>
            <w:color w:val="000000"/>
            <w:sz w:val="28"/>
            <w:szCs w:val="28"/>
          </w:rPr>
          <w:t>1 га</w:t>
        </w:r>
      </w:smartTag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оптимально допустимого режима рубки за один прием по лесоэксплуатационным условиям и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лесоводственным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требованиям и должно способствовать проявлению водоохранно-защитных функций леса.</w:t>
      </w:r>
    </w:p>
    <w:p w:rsidR="009268B8" w:rsidRDefault="009268B8"/>
    <w:sectPr w:rsidR="009268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F449D4"/>
    <w:rsid w:val="009268B8"/>
    <w:rsid w:val="00F449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1152</Words>
  <Characters>6571</Characters>
  <Application>Microsoft Office Word</Application>
  <DocSecurity>0</DocSecurity>
  <Lines>54</Lines>
  <Paragraphs>15</Paragraphs>
  <ScaleCrop>false</ScaleCrop>
  <Company>Grizli777</Company>
  <LinksUpToDate>false</LinksUpToDate>
  <CharactersWithSpaces>7708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Дана</dc:creator>
  <cp:lastModifiedBy>Дана</cp:lastModifiedBy>
  <cp:revision>2</cp:revision>
  <dcterms:created xsi:type="dcterms:W3CDTF">2020-04-07T16:54:00Z</dcterms:created>
  <dcterms:modified xsi:type="dcterms:W3CDTF">2020-04-07T16:54:00Z</dcterms:modified>
</cp:coreProperties>
</file>