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63DE5" w:rsidRDefault="000C6DFB">
      <w:pPr>
        <w:rPr>
          <w:rFonts w:ascii="Times New Roman" w:hAnsi="Times New Roman" w:cs="Times New Roman"/>
          <w:b/>
          <w:sz w:val="28"/>
          <w:szCs w:val="28"/>
          <w:lang w:val="kk-KZ"/>
        </w:rPr>
      </w:pPr>
      <w:r w:rsidRPr="000C6DFB">
        <w:rPr>
          <w:rFonts w:ascii="Times New Roman" w:hAnsi="Times New Roman" w:cs="Times New Roman"/>
          <w:b/>
          <w:sz w:val="28"/>
          <w:szCs w:val="28"/>
          <w:lang w:val="kk-KZ"/>
        </w:rPr>
        <w:t>ДӘРІС</w:t>
      </w:r>
      <w:r>
        <w:rPr>
          <w:rFonts w:ascii="Times New Roman" w:hAnsi="Times New Roman" w:cs="Times New Roman"/>
          <w:b/>
          <w:sz w:val="28"/>
          <w:szCs w:val="28"/>
          <w:lang w:val="kk-KZ"/>
        </w:rPr>
        <w:t>—</w:t>
      </w:r>
      <w:r w:rsidRPr="000C6DFB">
        <w:rPr>
          <w:rFonts w:ascii="Times New Roman" w:hAnsi="Times New Roman" w:cs="Times New Roman"/>
          <w:b/>
          <w:sz w:val="28"/>
          <w:szCs w:val="28"/>
          <w:lang w:val="kk-KZ"/>
        </w:rPr>
        <w:t>14</w:t>
      </w:r>
      <w:r>
        <w:rPr>
          <w:rFonts w:ascii="Times New Roman" w:hAnsi="Times New Roman" w:cs="Times New Roman"/>
          <w:b/>
          <w:sz w:val="28"/>
          <w:szCs w:val="28"/>
          <w:lang w:val="kk-KZ"/>
        </w:rPr>
        <w:t xml:space="preserve">. </w:t>
      </w:r>
      <w:r w:rsidRPr="000C6DFB">
        <w:rPr>
          <w:rFonts w:ascii="Times New Roman" w:hAnsi="Times New Roman" w:cs="Times New Roman"/>
          <w:b/>
          <w:sz w:val="28"/>
          <w:szCs w:val="28"/>
          <w:lang w:val="kk-KZ"/>
        </w:rPr>
        <w:t>Кешенді әрекет ететін өрт сөндіру агрегаттарының (ТЛП-55, ВПЛ-149, АЦЛ-147) құрылғысы мен қолданылуын кеңейтіңіз)</w:t>
      </w:r>
    </w:p>
    <w:p w:rsidR="000C6DFB" w:rsidRDefault="000C6DFB">
      <w:pPr>
        <w:rPr>
          <w:rFonts w:ascii="Times New Roman" w:hAnsi="Times New Roman" w:cs="Times New Roman"/>
          <w:b/>
          <w:sz w:val="28"/>
          <w:szCs w:val="28"/>
          <w:lang w:val="kk-KZ"/>
        </w:rPr>
      </w:pPr>
    </w:p>
    <w:p w:rsidR="000C6DFB" w:rsidRDefault="000C6DFB">
      <w:pPr>
        <w:rPr>
          <w:rFonts w:ascii="Times New Roman" w:hAnsi="Times New Roman" w:cs="Times New Roman"/>
          <w:b/>
          <w:sz w:val="28"/>
          <w:szCs w:val="28"/>
          <w:lang w:val="kk-KZ"/>
        </w:rPr>
      </w:pPr>
    </w:p>
    <w:p w:rsidR="000C6DFB" w:rsidRPr="000C6DFB" w:rsidRDefault="000C6DFB" w:rsidP="000C6DFB">
      <w:pPr>
        <w:rPr>
          <w:rFonts w:ascii="Times New Roman" w:hAnsi="Times New Roman" w:cs="Times New Roman"/>
          <w:b/>
          <w:sz w:val="28"/>
          <w:szCs w:val="28"/>
          <w:lang w:val="kk-KZ"/>
        </w:rPr>
      </w:pPr>
      <w:r w:rsidRPr="000C6DFB">
        <w:rPr>
          <w:rFonts w:ascii="Times New Roman" w:hAnsi="Times New Roman" w:cs="Times New Roman"/>
          <w:b/>
          <w:sz w:val="28"/>
          <w:szCs w:val="28"/>
          <w:lang w:val="kk-KZ"/>
        </w:rPr>
        <w:t>ТЛП-55 өрт сөндіру агрегаты орман өрттерімен күресуге, жұмысшылар мен өрт сөндіру құралдарын жеткізуге, сондай-ақ өрт сөндіру және өрттен қорғайтын үзілістер әдісімен өрт сөндіру кезінде тірек жолақтарын төсеуге арналған. Агрегаттың көмегімен өрт жиегін сумен немесе өрт сөндіргіш ерітінділермен сөндіреді, өрт сөндіргіш сұйықтықтармен аралас бөгегіш жолақтар төсейді және топырақты минералдайды, ТДТ-55А тракторына құрастырылады және алдыңғы аспадағы бульдозермен, артқы аспадағы екі үйінді соқамен, газ ағынды вакуум аппараты бар сорғы қондырғысымен, Бак-контейнерлермен, өрт сөндірушілерге арналған орындықтармен жабдықталады.</w:t>
      </w:r>
    </w:p>
    <w:p w:rsidR="000C6DFB" w:rsidRPr="000C6DFB" w:rsidRDefault="000C6DFB" w:rsidP="000C6DFB">
      <w:pPr>
        <w:rPr>
          <w:rFonts w:ascii="Times New Roman" w:hAnsi="Times New Roman" w:cs="Times New Roman"/>
          <w:b/>
          <w:sz w:val="28"/>
          <w:szCs w:val="28"/>
          <w:lang w:val="kk-KZ"/>
        </w:rPr>
      </w:pPr>
    </w:p>
    <w:p w:rsidR="000C6DFB" w:rsidRPr="000C6DFB" w:rsidRDefault="000C6DFB" w:rsidP="000C6DFB">
      <w:pPr>
        <w:rPr>
          <w:rFonts w:ascii="Times New Roman" w:hAnsi="Times New Roman" w:cs="Times New Roman"/>
          <w:b/>
          <w:sz w:val="28"/>
          <w:szCs w:val="28"/>
          <w:lang w:val="kk-KZ"/>
        </w:rPr>
      </w:pPr>
      <w:r w:rsidRPr="000C6DFB">
        <w:rPr>
          <w:rFonts w:ascii="Times New Roman" w:hAnsi="Times New Roman" w:cs="Times New Roman"/>
          <w:b/>
          <w:sz w:val="28"/>
          <w:szCs w:val="28"/>
          <w:lang w:val="kk-KZ"/>
        </w:rPr>
        <w:t>Өртке қарсы жабдықтар: мотопомпаны, тұтандырғыш аппаратты, мотопилді, төрт аспалы өрт сөндіргішті; төрт аспалы бүріккішті; жеңдік желіні тасымалдауға арналған контейнерлер жиынтығын; өрт сөндіру оқпаны-пиканы және қол мүкәммалын; сондай-ақ ауыз суға арналған дәрі қобдишасы мен бөшке бар.</w:t>
      </w:r>
    </w:p>
    <w:p w:rsidR="000C6DFB" w:rsidRPr="000C6DFB" w:rsidRDefault="000C6DFB" w:rsidP="000C6DFB">
      <w:pPr>
        <w:rPr>
          <w:rFonts w:ascii="Times New Roman" w:hAnsi="Times New Roman" w:cs="Times New Roman"/>
          <w:b/>
          <w:sz w:val="28"/>
          <w:szCs w:val="28"/>
          <w:lang w:val="kk-KZ"/>
        </w:rPr>
      </w:pPr>
    </w:p>
    <w:p w:rsidR="000C6DFB" w:rsidRPr="000C6DFB" w:rsidRDefault="000C6DFB" w:rsidP="000C6DFB">
      <w:pPr>
        <w:rPr>
          <w:rFonts w:ascii="Times New Roman" w:hAnsi="Times New Roman" w:cs="Times New Roman"/>
          <w:b/>
          <w:sz w:val="28"/>
          <w:szCs w:val="28"/>
          <w:lang w:val="kk-KZ"/>
        </w:rPr>
      </w:pPr>
      <w:r w:rsidRPr="000C6DFB">
        <w:rPr>
          <w:rFonts w:ascii="Times New Roman" w:hAnsi="Times New Roman" w:cs="Times New Roman"/>
          <w:b/>
          <w:sz w:val="28"/>
          <w:szCs w:val="28"/>
          <w:lang w:val="kk-KZ"/>
        </w:rPr>
        <w:t xml:space="preserve">Сорғы қондырғысы су көзінен жеңдер бойынша су беруге, бактарды толтыруға және өрт жиегіне аспалы өрт сөндіргіштерді зарядтауға және тірек жолағын өрт сөндіргіш сұйықтықпен төсеуге қызмет етеді. Құбыр жүйесі және газ ағынды вакуум аппараты бар ЭВ-2,7 м маркалы құйынды сорғыдан тұрады. Сорғы алынған трелдік шығырдың орнына арнайы рамаға орнатылған және шығырдың жетек білігінен' тізбекті беріліспен іске қосылады. Газ ағынды вакуум-сору желісінен ауаны соратын аппарат трактор қозғалтқышының шығатын құбырында орналасқан және эжекторлық қондырғы қағидаты бойынша пайдаланылған газдардан жұмыс істейді. Өрт жиегіне су беру үшін сорғы қондырғысы диаметрі 51 және 66 мм лақтыратын жеңдермен, үш жүрісті тармақталумен және үш брандспойтпен жабдықталған. Оның шығу келте құбырына үш рооп-М аппаратын бір уақытта өрт сөндіргіш сұйықтықпен толтыруға мүмкіндік беретін алынбалы құрылғы </w:t>
      </w:r>
      <w:r w:rsidRPr="000C6DFB">
        <w:rPr>
          <w:rFonts w:ascii="Times New Roman" w:hAnsi="Times New Roman" w:cs="Times New Roman"/>
          <w:b/>
          <w:sz w:val="28"/>
          <w:szCs w:val="28"/>
          <w:lang w:val="kk-KZ"/>
        </w:rPr>
        <w:lastRenderedPageBreak/>
        <w:t>қосылған, екі бактың сыйымдылығы 2000 л, сорғы қондырғысымен толтыру уақыты 3,5 мин.</w:t>
      </w:r>
    </w:p>
    <w:p w:rsidR="000C6DFB" w:rsidRPr="000C6DFB" w:rsidRDefault="000C6DFB" w:rsidP="000C6DFB">
      <w:pPr>
        <w:rPr>
          <w:rFonts w:ascii="Times New Roman" w:hAnsi="Times New Roman" w:cs="Times New Roman"/>
          <w:b/>
          <w:sz w:val="28"/>
          <w:szCs w:val="28"/>
          <w:lang w:val="kk-KZ"/>
        </w:rPr>
      </w:pPr>
    </w:p>
    <w:p w:rsidR="000C6DFB" w:rsidRPr="000C6DFB" w:rsidRDefault="000C6DFB" w:rsidP="000C6DFB">
      <w:pPr>
        <w:rPr>
          <w:rFonts w:ascii="Times New Roman" w:hAnsi="Times New Roman" w:cs="Times New Roman"/>
          <w:b/>
          <w:sz w:val="28"/>
          <w:szCs w:val="28"/>
          <w:lang w:val="kk-KZ"/>
        </w:rPr>
      </w:pPr>
      <w:r w:rsidRPr="000C6DFB">
        <w:rPr>
          <w:rFonts w:ascii="Times New Roman" w:hAnsi="Times New Roman" w:cs="Times New Roman"/>
          <w:b/>
          <w:sz w:val="28"/>
          <w:szCs w:val="28"/>
          <w:lang w:val="kk-KZ"/>
        </w:rPr>
        <w:t>Вездеход пожарный лесной ВПЛ-149а для доставки для доставки к месту лесного пожара рабочих-пожарных с комплектом средств пожаротушения и отсөндіргіш сұйықтықтар, отсөндіргіш сұйықтықтармен төменгі және топырақ өрттерін сөндіру. Тіркемесі-цистернасыз кез-келген жер үсті көлігі су ағынын сорғымен беру, шымтезек бөшкесімен шымтезек өрттерін сөндіру немесе көбік жолақтарын ауа-механикалық көбік генераторларымен төсеу арқылы төменгі және топырақ өрттерін оқшаулау және сөндіру үшін қолданылатын тәуелсіз өрт тактикалық бірлік ретінде жұмыс істей алады. Тіркеме-цистернадағы су резеңке маталы резервуарды (РДВ-1500) толтыру немесе өрт сөндіру кезінде барлық жерден шығатын цистерналарды толтыру үшін пайдаланылады. Жоғары жүру сапасы, өрт сөндіргіш заттардың қоры, ПМП-Л1 мотопомпасының болуы, "Урал-2" мотопиласы, резеңке мата резервуары, сорғы қондырғысы, пайдалану сенімділігі және қызмет көрсетудің қарапайымдылығы оны орман өрттерін оқшаулау мен сөндірудің таптырмас құралы етеді.</w:t>
      </w:r>
    </w:p>
    <w:p w:rsidR="000C6DFB" w:rsidRPr="000C6DFB" w:rsidRDefault="000C6DFB" w:rsidP="000C6DFB">
      <w:pPr>
        <w:rPr>
          <w:rFonts w:ascii="Times New Roman" w:hAnsi="Times New Roman" w:cs="Times New Roman"/>
          <w:b/>
          <w:sz w:val="28"/>
          <w:szCs w:val="28"/>
          <w:lang w:val="kk-KZ"/>
        </w:rPr>
      </w:pPr>
    </w:p>
    <w:p w:rsidR="000C6DFB" w:rsidRPr="000C6DFB" w:rsidRDefault="000C6DFB" w:rsidP="000C6DFB">
      <w:pPr>
        <w:rPr>
          <w:rFonts w:ascii="Times New Roman" w:hAnsi="Times New Roman" w:cs="Times New Roman"/>
          <w:b/>
          <w:sz w:val="28"/>
          <w:szCs w:val="28"/>
          <w:lang w:val="kk-KZ"/>
        </w:rPr>
      </w:pPr>
      <w:r w:rsidRPr="000C6DFB">
        <w:rPr>
          <w:rFonts w:ascii="Times New Roman" w:hAnsi="Times New Roman" w:cs="Times New Roman"/>
          <w:b/>
          <w:sz w:val="28"/>
          <w:szCs w:val="28"/>
          <w:lang w:val="kk-KZ"/>
        </w:rPr>
        <w:t>Барлық жерде жүретін жол қозғалтқышы 88 кВт болатын газ-71 шынжыр табанды транспортер және ТАГХЗ-755 тіркеме шассиі негізінде құрастырылған. Ол конвейердің жүк платформасында орнатылған металл жақтау корпусымен жабдықталған. Дененің ортаңғы бөлігінде есік бар, ал төбесінде қақпақпен жабылған люк бар. Жол талғамайтын машина жалпы сыйымдылығы 600 л су үшін екі резервуармен және көбік жасағышқа арналған Бакпен (100 л), жетегі бар сорғы қондырғысымен, су коммуникацияларымен жабдықталған. Тіркемені сүйрету үшін түптің артқы парағына сүйрегіш аспап бекітілген. Тіркеменің шассиінде суға арналған цистерна (1200 л), қысымды өрт сөндіру жеңдеріне арналған жәшік, сорғыш жеңдер, пеногенераторлар және қосалқы доңғалақ орнатылған.</w:t>
      </w:r>
    </w:p>
    <w:p w:rsidR="000C6DFB" w:rsidRPr="000C6DFB" w:rsidRDefault="000C6DFB" w:rsidP="000C6DFB">
      <w:pPr>
        <w:rPr>
          <w:rFonts w:ascii="Times New Roman" w:hAnsi="Times New Roman" w:cs="Times New Roman"/>
          <w:b/>
          <w:sz w:val="28"/>
          <w:szCs w:val="28"/>
          <w:lang w:val="kk-KZ"/>
        </w:rPr>
      </w:pPr>
    </w:p>
    <w:p w:rsidR="000C6DFB" w:rsidRPr="000C6DFB" w:rsidRDefault="000C6DFB" w:rsidP="000C6DFB">
      <w:pPr>
        <w:rPr>
          <w:rFonts w:ascii="Times New Roman" w:hAnsi="Times New Roman" w:cs="Times New Roman"/>
          <w:b/>
          <w:sz w:val="28"/>
          <w:szCs w:val="28"/>
          <w:lang w:val="kk-KZ"/>
        </w:rPr>
      </w:pPr>
      <w:r w:rsidRPr="000C6DFB">
        <w:rPr>
          <w:rFonts w:ascii="Times New Roman" w:hAnsi="Times New Roman" w:cs="Times New Roman"/>
          <w:b/>
          <w:sz w:val="28"/>
          <w:szCs w:val="28"/>
          <w:lang w:val="kk-KZ"/>
        </w:rPr>
        <w:t>НШН-600м сорғысының жетегі иінді біліктің алдыңғы саусағынан, жетек жетегі, аралық тірек және серпімді муфта арқылы жүзеге асырылады.</w:t>
      </w:r>
    </w:p>
    <w:p w:rsidR="000C6DFB" w:rsidRPr="000C6DFB" w:rsidRDefault="000C6DFB" w:rsidP="000C6DFB">
      <w:pPr>
        <w:rPr>
          <w:rFonts w:ascii="Times New Roman" w:hAnsi="Times New Roman" w:cs="Times New Roman"/>
          <w:b/>
          <w:sz w:val="28"/>
          <w:szCs w:val="28"/>
          <w:lang w:val="kk-KZ"/>
        </w:rPr>
      </w:pPr>
    </w:p>
    <w:p w:rsidR="000C6DFB" w:rsidRPr="000C6DFB" w:rsidRDefault="000C6DFB" w:rsidP="000C6DFB">
      <w:pPr>
        <w:rPr>
          <w:rFonts w:ascii="Times New Roman" w:hAnsi="Times New Roman" w:cs="Times New Roman"/>
          <w:b/>
          <w:sz w:val="28"/>
          <w:szCs w:val="28"/>
          <w:lang w:val="kk-KZ"/>
        </w:rPr>
      </w:pPr>
      <w:r w:rsidRPr="000C6DFB">
        <w:rPr>
          <w:rFonts w:ascii="Times New Roman" w:hAnsi="Times New Roman" w:cs="Times New Roman"/>
          <w:b/>
          <w:sz w:val="28"/>
          <w:szCs w:val="28"/>
          <w:lang w:val="kk-KZ"/>
        </w:rPr>
        <w:t>Бак арналған сақтау қорын көбіктендіргіштің бактың жоғарғы бөлігінде бар мойын оны толтыру үшін. Клапаны бар құбыр жиекке қосылады, ол арқылы көбіктендіргіш сорғыға түседі.</w:t>
      </w:r>
    </w:p>
    <w:p w:rsidR="000C6DFB" w:rsidRPr="000C6DFB" w:rsidRDefault="000C6DFB" w:rsidP="000C6DFB">
      <w:pPr>
        <w:rPr>
          <w:rFonts w:ascii="Times New Roman" w:hAnsi="Times New Roman" w:cs="Times New Roman"/>
          <w:b/>
          <w:sz w:val="28"/>
          <w:szCs w:val="28"/>
          <w:lang w:val="kk-KZ"/>
        </w:rPr>
      </w:pPr>
    </w:p>
    <w:p w:rsidR="000C6DFB" w:rsidRPr="000C6DFB" w:rsidRDefault="000C6DFB" w:rsidP="000C6DFB">
      <w:pPr>
        <w:rPr>
          <w:rFonts w:ascii="Times New Roman" w:hAnsi="Times New Roman" w:cs="Times New Roman"/>
          <w:b/>
          <w:sz w:val="28"/>
          <w:szCs w:val="28"/>
          <w:lang w:val="kk-KZ"/>
        </w:rPr>
      </w:pPr>
      <w:r w:rsidRPr="000C6DFB">
        <w:rPr>
          <w:rFonts w:ascii="Times New Roman" w:hAnsi="Times New Roman" w:cs="Times New Roman"/>
          <w:b/>
          <w:sz w:val="28"/>
          <w:szCs w:val="28"/>
          <w:lang w:val="kk-KZ"/>
        </w:rPr>
        <w:t>Су коммуникациялары құбырлар арқылы су немесе көбік түзгіштің су ерітіндісін беруге арналған, су коммуникацияларының көмегімен су ашық су қоймасынан, басқа су көзінен, сондай-ақ жол талғамайтын резервуарлардан немесе тіркеме цистернасынан су алу және оны қол оқпанына жең желісі бойынша, жең катушкасы арқылы шымтезек оқпанына беру, лафеттік оқпанға немесе ауа-механикалық көбіктің көбік генераторларына беру жүзеге асырылады.</w:t>
      </w:r>
    </w:p>
    <w:p w:rsidR="000C6DFB" w:rsidRPr="000C6DFB" w:rsidRDefault="000C6DFB" w:rsidP="000C6DFB">
      <w:pPr>
        <w:rPr>
          <w:rFonts w:ascii="Times New Roman" w:hAnsi="Times New Roman" w:cs="Times New Roman"/>
          <w:b/>
          <w:sz w:val="28"/>
          <w:szCs w:val="28"/>
          <w:lang w:val="kk-KZ"/>
        </w:rPr>
      </w:pPr>
    </w:p>
    <w:p w:rsidR="000C6DFB" w:rsidRPr="000C6DFB" w:rsidRDefault="000C6DFB" w:rsidP="000C6DFB">
      <w:pPr>
        <w:rPr>
          <w:rFonts w:ascii="Times New Roman" w:hAnsi="Times New Roman" w:cs="Times New Roman"/>
          <w:b/>
          <w:sz w:val="28"/>
          <w:szCs w:val="28"/>
          <w:lang w:val="kk-KZ"/>
        </w:rPr>
      </w:pPr>
      <w:r w:rsidRPr="000C6DFB">
        <w:rPr>
          <w:rFonts w:ascii="Times New Roman" w:hAnsi="Times New Roman" w:cs="Times New Roman"/>
          <w:b/>
          <w:sz w:val="28"/>
          <w:szCs w:val="28"/>
          <w:lang w:val="kk-KZ"/>
        </w:rPr>
        <w:t>Лафеттік оқпан өрт сөндіру немесе орман жиегін сулау кезінде өрт сөндіру сұйықтығының ағынын қалыптастыруға және бағыттауға арналған. Оқпан кабинаның төбесіне орнатылған. Көлденең жазықтықта Магистраль 180°, тік жазықтықта — 20° жоғары, 5° төмен бұрыла алады. Лафетті оқпанға су немесе өрт сөндіру сұйықтығын беру сорғыдан жеңдік катушканың астында оң жақ бортта орнатылған шұра арқылы жүргізіледі. Оқпанды басқару кабинадан тұтқаның көмегімен жүзеге асырылады.</w:t>
      </w:r>
    </w:p>
    <w:p w:rsidR="000C6DFB" w:rsidRPr="000C6DFB" w:rsidRDefault="000C6DFB" w:rsidP="000C6DFB">
      <w:pPr>
        <w:rPr>
          <w:rFonts w:ascii="Times New Roman" w:hAnsi="Times New Roman" w:cs="Times New Roman"/>
          <w:b/>
          <w:sz w:val="28"/>
          <w:szCs w:val="28"/>
          <w:lang w:val="kk-KZ"/>
        </w:rPr>
      </w:pPr>
    </w:p>
    <w:p w:rsidR="000C6DFB" w:rsidRPr="000C6DFB" w:rsidRDefault="000C6DFB" w:rsidP="000C6DFB">
      <w:pPr>
        <w:rPr>
          <w:rFonts w:ascii="Times New Roman" w:hAnsi="Times New Roman" w:cs="Times New Roman"/>
          <w:b/>
          <w:sz w:val="28"/>
          <w:szCs w:val="28"/>
          <w:lang w:val="kk-KZ"/>
        </w:rPr>
      </w:pPr>
      <w:r w:rsidRPr="000C6DFB">
        <w:rPr>
          <w:rFonts w:ascii="Times New Roman" w:hAnsi="Times New Roman" w:cs="Times New Roman"/>
          <w:b/>
          <w:sz w:val="28"/>
          <w:szCs w:val="28"/>
          <w:lang w:val="kk-KZ"/>
        </w:rPr>
        <w:t>Барлық жерде жүру экипажы 6 адамнан тұрады (экипаж командирі, жүргізуші және өрт сөндіруші жұмысшылар), олардың арасындағы міндеттер қатаң бөлінген.</w:t>
      </w:r>
    </w:p>
    <w:p w:rsidR="000C6DFB" w:rsidRPr="000C6DFB" w:rsidRDefault="000C6DFB" w:rsidP="000C6DFB">
      <w:pPr>
        <w:rPr>
          <w:rFonts w:ascii="Times New Roman" w:hAnsi="Times New Roman" w:cs="Times New Roman"/>
          <w:b/>
          <w:sz w:val="28"/>
          <w:szCs w:val="28"/>
          <w:lang w:val="kk-KZ"/>
        </w:rPr>
      </w:pPr>
    </w:p>
    <w:p w:rsidR="000C6DFB" w:rsidRPr="000C6DFB" w:rsidRDefault="000C6DFB" w:rsidP="000C6DFB">
      <w:pPr>
        <w:rPr>
          <w:rFonts w:ascii="Times New Roman" w:hAnsi="Times New Roman" w:cs="Times New Roman"/>
          <w:b/>
          <w:sz w:val="28"/>
          <w:szCs w:val="28"/>
          <w:lang w:val="kk-KZ"/>
        </w:rPr>
      </w:pPr>
      <w:r w:rsidRPr="000C6DFB">
        <w:rPr>
          <w:rFonts w:ascii="Times New Roman" w:hAnsi="Times New Roman" w:cs="Times New Roman"/>
          <w:b/>
          <w:sz w:val="28"/>
          <w:szCs w:val="28"/>
          <w:lang w:val="kk-KZ"/>
        </w:rPr>
        <w:t>АЦЛ арнайы орман өрт сөндіру автоцистерналары— 3 (66) — 147 – 01, олар мынадай жұмыстарды орындауға арналған: өрт сөндіру сұйықтығының, жылжымалы өрт сөндіру құралдары мен өрт сөндіруші жұмысшылардың өрт орнына ставкаға дейін; автоцистернаның сорғы қондырғысы мен жылжымалы өрт сөндіру құралдарын пайдалану кезінде орман өрттерін өрт сөндіру сұйықтығымен сөндіру, диск соқасының көмегімен бөгегіш немесе тіреуіш, минералдандырылған жолақтарды төсеу.</w:t>
      </w:r>
    </w:p>
    <w:p w:rsidR="000C6DFB" w:rsidRPr="000C6DFB" w:rsidRDefault="000C6DFB" w:rsidP="000C6DFB">
      <w:pPr>
        <w:rPr>
          <w:rFonts w:ascii="Times New Roman" w:hAnsi="Times New Roman" w:cs="Times New Roman"/>
          <w:b/>
          <w:sz w:val="28"/>
          <w:szCs w:val="28"/>
          <w:lang w:val="kk-KZ"/>
        </w:rPr>
      </w:pPr>
    </w:p>
    <w:p w:rsidR="000C6DFB" w:rsidRPr="000C6DFB" w:rsidRDefault="000C6DFB" w:rsidP="000C6DFB">
      <w:pPr>
        <w:rPr>
          <w:rFonts w:ascii="Times New Roman" w:hAnsi="Times New Roman" w:cs="Times New Roman"/>
          <w:b/>
          <w:sz w:val="28"/>
          <w:szCs w:val="28"/>
          <w:lang w:val="kk-KZ"/>
        </w:rPr>
      </w:pPr>
      <w:r w:rsidRPr="000C6DFB">
        <w:rPr>
          <w:rFonts w:ascii="Times New Roman" w:hAnsi="Times New Roman" w:cs="Times New Roman"/>
          <w:b/>
          <w:sz w:val="28"/>
          <w:szCs w:val="28"/>
          <w:lang w:val="kk-KZ"/>
        </w:rPr>
        <w:t>Автоцистерна ГАЗ-66-01 автомобилінің шассиіне орналастырылады, онда барлық тораптар мен агрегаттар орнатылады: ншн-600 сорғы қондырғысы, ТС-1 оқпан-шыңына жең катушкасы арқылы су немесе өрт сөндіру сұйықтығын беруге арналған коммуникациялар. өрт сөндіру оқпанына немесе 'орман өрт сөндіргіштерін құюға арналған арынды өрт сөндіру жеңдері арқылы; 6 адамды орналастыруға арналған өрт сөндіруші-жұмысшылардың кабинасы; өрт орнына су немесе өрт сөндіру сұйықтығын жеткізуге арналған цистерна (900 л); тасымалданатын жабдықты орнатуға және бекітуге арналған қысқыштармен және құрылғылармен жабдықталған орман өрт сөндіру жабдықтарын сақтауға және тасымалдауға арналған шанақтар; соқаны басқаруға арналған гидрожүйе.</w:t>
      </w:r>
    </w:p>
    <w:p w:rsidR="000C6DFB" w:rsidRPr="000C6DFB" w:rsidRDefault="000C6DFB" w:rsidP="000C6DFB">
      <w:pPr>
        <w:rPr>
          <w:rFonts w:ascii="Times New Roman" w:hAnsi="Times New Roman" w:cs="Times New Roman"/>
          <w:b/>
          <w:sz w:val="28"/>
          <w:szCs w:val="28"/>
          <w:lang w:val="kk-KZ"/>
        </w:rPr>
      </w:pPr>
    </w:p>
    <w:p w:rsidR="000C6DFB" w:rsidRDefault="000C6DFB" w:rsidP="000C6DFB">
      <w:pPr>
        <w:rPr>
          <w:rFonts w:ascii="Times New Roman" w:hAnsi="Times New Roman" w:cs="Times New Roman"/>
          <w:b/>
          <w:sz w:val="28"/>
          <w:szCs w:val="28"/>
          <w:lang w:val="kk-KZ"/>
        </w:rPr>
      </w:pPr>
      <w:r w:rsidRPr="000C6DFB">
        <w:rPr>
          <w:rFonts w:ascii="Times New Roman" w:hAnsi="Times New Roman" w:cs="Times New Roman"/>
          <w:b/>
          <w:sz w:val="28"/>
          <w:szCs w:val="28"/>
          <w:lang w:val="kk-KZ"/>
        </w:rPr>
        <w:t>Автоцистернаның өрт сөндіру жабдығының жиынтығына мыналар кіреді: өрт жеңдері: "Урал-2" мотопиласы, РС-50, РС-70 өрт оқпандары, РТ-70 тармақталуы, ТС-1 оқпаны; шанцты қол аспабы; АЗ тұтандырғыш аппараттары; рло-М орман өрт сөндіргіштері; радиостанция; ауыз суға арналған дәрі қобдишасы мен бак.</w:t>
      </w:r>
    </w:p>
    <w:p w:rsidR="000C6DFB" w:rsidRDefault="000C6DFB" w:rsidP="000C6DFB">
      <w:pPr>
        <w:rPr>
          <w:rFonts w:ascii="Times New Roman" w:hAnsi="Times New Roman" w:cs="Times New Roman"/>
          <w:b/>
          <w:sz w:val="28"/>
          <w:szCs w:val="28"/>
          <w:lang w:val="kk-KZ"/>
        </w:rPr>
      </w:pPr>
      <w:r>
        <w:rPr>
          <w:noProof/>
          <w:lang w:eastAsia="ru-RU"/>
        </w:rPr>
        <w:drawing>
          <wp:inline distT="0" distB="0" distL="0" distR="0">
            <wp:extent cx="5940425" cy="4055442"/>
            <wp:effectExtent l="19050" t="0" r="3175" b="0"/>
            <wp:docPr id="1" name="Рисунок 1" descr="http://dendrology.ru/books/item/f00/s00/z0000043/pic/00003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dendrology.ru/books/item/f00/s00/z0000043/pic/000032.jpg"/>
                    <pic:cNvPicPr>
                      <a:picLocks noChangeAspect="1" noChangeArrowheads="1"/>
                    </pic:cNvPicPr>
                  </pic:nvPicPr>
                  <pic:blipFill>
                    <a:blip r:embed="rId4" cstate="print"/>
                    <a:srcRect/>
                    <a:stretch>
                      <a:fillRect/>
                    </a:stretch>
                  </pic:blipFill>
                  <pic:spPr bwMode="auto">
                    <a:xfrm>
                      <a:off x="0" y="0"/>
                      <a:ext cx="5940425" cy="4055442"/>
                    </a:xfrm>
                    <a:prstGeom prst="rect">
                      <a:avLst/>
                    </a:prstGeom>
                    <a:noFill/>
                    <a:ln w="9525">
                      <a:noFill/>
                      <a:miter lim="800000"/>
                      <a:headEnd/>
                      <a:tailEnd/>
                    </a:ln>
                  </pic:spPr>
                </pic:pic>
              </a:graphicData>
            </a:graphic>
          </wp:inline>
        </w:drawing>
      </w:r>
    </w:p>
    <w:p w:rsidR="000C6DFB" w:rsidRPr="000C6DFB" w:rsidRDefault="000C6DFB" w:rsidP="000C6DFB">
      <w:pPr>
        <w:rPr>
          <w:rFonts w:ascii="Times New Roman" w:hAnsi="Times New Roman" w:cs="Times New Roman"/>
          <w:b/>
          <w:sz w:val="28"/>
          <w:szCs w:val="28"/>
          <w:lang w:val="kk-KZ"/>
        </w:rPr>
      </w:pPr>
      <w:r>
        <w:rPr>
          <w:noProof/>
          <w:lang w:eastAsia="ru-RU"/>
        </w:rPr>
        <w:lastRenderedPageBreak/>
        <w:drawing>
          <wp:inline distT="0" distB="0" distL="0" distR="0">
            <wp:extent cx="5940425" cy="3974504"/>
            <wp:effectExtent l="19050" t="0" r="3175" b="0"/>
            <wp:docPr id="4" name="Рисунок 4" descr="http://archive.ysia.ru/wp-content/uploads/2017/07/be9ec36fafb2848eb6c2e9231a16a8ddd4ecf676-696x46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archive.ysia.ru/wp-content/uploads/2017/07/be9ec36fafb2848eb6c2e9231a16a8ddd4ecf676-696x466.jpg"/>
                    <pic:cNvPicPr>
                      <a:picLocks noChangeAspect="1" noChangeArrowheads="1"/>
                    </pic:cNvPicPr>
                  </pic:nvPicPr>
                  <pic:blipFill>
                    <a:blip r:embed="rId5" cstate="print"/>
                    <a:srcRect/>
                    <a:stretch>
                      <a:fillRect/>
                    </a:stretch>
                  </pic:blipFill>
                  <pic:spPr bwMode="auto">
                    <a:xfrm>
                      <a:off x="0" y="0"/>
                      <a:ext cx="5940425" cy="3974504"/>
                    </a:xfrm>
                    <a:prstGeom prst="rect">
                      <a:avLst/>
                    </a:prstGeom>
                    <a:noFill/>
                    <a:ln w="9525">
                      <a:noFill/>
                      <a:miter lim="800000"/>
                      <a:headEnd/>
                      <a:tailEnd/>
                    </a:ln>
                  </pic:spPr>
                </pic:pic>
              </a:graphicData>
            </a:graphic>
          </wp:inline>
        </w:drawing>
      </w:r>
    </w:p>
    <w:sectPr w:rsidR="000C6DFB" w:rsidRPr="000C6DFB" w:rsidSect="00663DE5">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characterSpacingControl w:val="doNotCompress"/>
  <w:compat/>
  <w:rsids>
    <w:rsidRoot w:val="000C6DFB"/>
    <w:rsid w:val="000C6DFB"/>
    <w:rsid w:val="00663DE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63DE5"/>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0C6DFB"/>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0C6DFB"/>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Pages>
  <Words>975</Words>
  <Characters>5561</Characters>
  <Application>Microsoft Office Word</Application>
  <DocSecurity>0</DocSecurity>
  <Lines>46</Lines>
  <Paragraphs>13</Paragraphs>
  <ScaleCrop>false</ScaleCrop>
  <Company/>
  <LinksUpToDate>false</LinksUpToDate>
  <CharactersWithSpaces>6523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3</cp:revision>
  <dcterms:created xsi:type="dcterms:W3CDTF">2020-08-17T06:01:00Z</dcterms:created>
  <dcterms:modified xsi:type="dcterms:W3CDTF">2020-08-17T06:06:00Z</dcterms:modified>
</cp:coreProperties>
</file>