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342" w:rsidRPr="00B71342" w:rsidRDefault="00B71342" w:rsidP="00B71342">
      <w:pPr>
        <w:pStyle w:val="2"/>
        <w:jc w:val="center"/>
        <w:rPr>
          <w:i w:val="0"/>
          <w:szCs w:val="28"/>
        </w:rPr>
      </w:pPr>
      <w:bookmarkStart w:id="0" w:name="_GoBack"/>
      <w:bookmarkEnd w:id="0"/>
      <w:r w:rsidRPr="00B71342">
        <w:rPr>
          <w:i w:val="0"/>
          <w:szCs w:val="28"/>
        </w:rPr>
        <w:t>7 ИЗМЕРЕНИЕ  ПАРАМЕТРОВ  ЦЕПЕЙ  И АМПЛИТУДНО-ЧАСТОТНЫХ  ХАРАКТЕРИСТИК</w:t>
      </w:r>
    </w:p>
    <w:p w:rsidR="00B71342" w:rsidRPr="00B71342" w:rsidRDefault="00B71342" w:rsidP="00B71342">
      <w:pPr>
        <w:jc w:val="center"/>
        <w:rPr>
          <w:rFonts w:ascii="Times New Roman" w:hAnsi="Times New Roman" w:cs="Times New Roman"/>
          <w:sz w:val="28"/>
          <w:szCs w:val="28"/>
        </w:rPr>
      </w:pPr>
    </w:p>
    <w:p w:rsidR="00B71342" w:rsidRPr="00B71342" w:rsidRDefault="00B71342" w:rsidP="00B71342">
      <w:pPr>
        <w:pStyle w:val="2"/>
        <w:jc w:val="center"/>
        <w:rPr>
          <w:b/>
          <w:i w:val="0"/>
          <w:caps/>
          <w:szCs w:val="28"/>
        </w:rPr>
      </w:pPr>
      <w:r w:rsidRPr="00B71342">
        <w:rPr>
          <w:b/>
          <w:i w:val="0"/>
          <w:caps/>
          <w:szCs w:val="28"/>
        </w:rPr>
        <w:t xml:space="preserve">7.1 </w:t>
      </w:r>
      <w:r w:rsidRPr="00B71342">
        <w:rPr>
          <w:b/>
          <w:i w:val="0"/>
          <w:szCs w:val="28"/>
        </w:rPr>
        <w:t>Измерение параметров цепей</w:t>
      </w:r>
    </w:p>
    <w:p w:rsidR="00B71342" w:rsidRPr="00B71342" w:rsidRDefault="00B71342" w:rsidP="00B71342">
      <w:pPr>
        <w:ind w:right="-1" w:firstLine="709"/>
        <w:jc w:val="both"/>
        <w:rPr>
          <w:rFonts w:ascii="Times New Roman" w:hAnsi="Times New Roman" w:cs="Times New Roman"/>
          <w:b/>
          <w:sz w:val="28"/>
          <w:szCs w:val="28"/>
        </w:r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Рассматривается измерение сосредоточенных параметров цепей, к которым относятся </w:t>
      </w:r>
      <w:r w:rsidRPr="00B71342">
        <w:rPr>
          <w:rFonts w:ascii="Times New Roman" w:hAnsi="Times New Roman" w:cs="Times New Roman"/>
          <w:b/>
          <w:i/>
          <w:sz w:val="28"/>
          <w:szCs w:val="28"/>
        </w:rPr>
        <w:t>активное сопротивление</w:t>
      </w:r>
      <w:r w:rsidRPr="00B71342">
        <w:rPr>
          <w:rFonts w:ascii="Times New Roman" w:hAnsi="Times New Roman" w:cs="Times New Roman"/>
          <w:sz w:val="28"/>
          <w:szCs w:val="28"/>
        </w:rPr>
        <w:t xml:space="preserve"> резисторов, </w:t>
      </w:r>
      <w:r w:rsidRPr="00B71342">
        <w:rPr>
          <w:rFonts w:ascii="Times New Roman" w:hAnsi="Times New Roman" w:cs="Times New Roman"/>
          <w:b/>
          <w:i/>
          <w:sz w:val="28"/>
          <w:szCs w:val="28"/>
        </w:rPr>
        <w:t>индуктивность и взаимная индуктивность катушек,</w:t>
      </w:r>
      <w:r w:rsidRPr="00B71342">
        <w:rPr>
          <w:rFonts w:ascii="Times New Roman" w:hAnsi="Times New Roman" w:cs="Times New Roman"/>
          <w:b/>
          <w:sz w:val="28"/>
          <w:szCs w:val="28"/>
        </w:rPr>
        <w:t xml:space="preserve"> </w:t>
      </w:r>
      <w:r w:rsidRPr="00B71342">
        <w:rPr>
          <w:rFonts w:ascii="Times New Roman" w:hAnsi="Times New Roman" w:cs="Times New Roman"/>
          <w:b/>
          <w:i/>
          <w:sz w:val="28"/>
          <w:szCs w:val="28"/>
        </w:rPr>
        <w:t>емкость конденсаторов, добротность катушек и потери в конденсаторах, а так же паразитных параметров перечисленных элементов</w:t>
      </w:r>
      <w:r w:rsidRPr="00B71342">
        <w:rPr>
          <w:rFonts w:ascii="Times New Roman" w:hAnsi="Times New Roman" w:cs="Times New Roman"/>
          <w:b/>
          <w:sz w:val="28"/>
          <w:szCs w:val="28"/>
        </w:rPr>
        <w:t>.</w:t>
      </w:r>
      <w:r w:rsidRPr="00B71342">
        <w:rPr>
          <w:rFonts w:ascii="Times New Roman" w:hAnsi="Times New Roman" w:cs="Times New Roman"/>
          <w:sz w:val="28"/>
          <w:szCs w:val="28"/>
        </w:rPr>
        <w:t xml:space="preserve"> При измерении следует учитывать все паразитные параметры, присущие этим элементам, влияние которых на измерение тем больше, чем выше рабочая (измеряемая) частота сигнала. Параметрами катушки являются собственная индуктивность </w:t>
      </w:r>
      <w:r w:rsidRPr="00B71342">
        <w:rPr>
          <w:rFonts w:ascii="Times New Roman" w:hAnsi="Times New Roman" w:cs="Times New Roman"/>
          <w:i/>
          <w:sz w:val="28"/>
          <w:szCs w:val="28"/>
        </w:rPr>
        <w:t>L</w:t>
      </w:r>
      <w:r w:rsidRPr="00B71342">
        <w:rPr>
          <w:rFonts w:ascii="Times New Roman" w:hAnsi="Times New Roman" w:cs="Times New Roman"/>
          <w:sz w:val="28"/>
          <w:szCs w:val="28"/>
        </w:rPr>
        <w:t xml:space="preserve">, сопротивление потерь </w:t>
      </w:r>
      <w:r w:rsidRPr="00B71342">
        <w:rPr>
          <w:rFonts w:ascii="Times New Roman" w:hAnsi="Times New Roman" w:cs="Times New Roman"/>
          <w:i/>
          <w:sz w:val="28"/>
          <w:szCs w:val="28"/>
        </w:rPr>
        <w:t>r</w:t>
      </w:r>
      <w:r w:rsidRPr="00B71342">
        <w:rPr>
          <w:rFonts w:ascii="Times New Roman" w:hAnsi="Times New Roman" w:cs="Times New Roman"/>
          <w:i/>
          <w:sz w:val="28"/>
          <w:szCs w:val="28"/>
          <w:vertAlign w:val="subscript"/>
        </w:rPr>
        <w:t>L</w:t>
      </w:r>
      <w:r w:rsidRPr="00B71342">
        <w:rPr>
          <w:rFonts w:ascii="Times New Roman" w:hAnsi="Times New Roman" w:cs="Times New Roman"/>
          <w:sz w:val="28"/>
          <w:szCs w:val="28"/>
        </w:rPr>
        <w:t xml:space="preserve"> и собственная емкость </w:t>
      </w:r>
      <w:r w:rsidRPr="00B71342">
        <w:rPr>
          <w:rFonts w:ascii="Times New Roman" w:hAnsi="Times New Roman" w:cs="Times New Roman"/>
          <w:i/>
          <w:sz w:val="28"/>
          <w:szCs w:val="28"/>
        </w:rPr>
        <w:t>C</w:t>
      </w:r>
      <w:r w:rsidRPr="00B71342">
        <w:rPr>
          <w:rFonts w:ascii="Times New Roman" w:hAnsi="Times New Roman" w:cs="Times New Roman"/>
          <w:i/>
          <w:sz w:val="28"/>
          <w:szCs w:val="28"/>
          <w:vertAlign w:val="subscript"/>
        </w:rPr>
        <w:t>L</w:t>
      </w:r>
      <w:r w:rsidRPr="00B71342">
        <w:rPr>
          <w:rFonts w:ascii="Times New Roman" w:hAnsi="Times New Roman" w:cs="Times New Roman"/>
          <w:sz w:val="28"/>
          <w:szCs w:val="28"/>
        </w:rPr>
        <w:t xml:space="preserve"> (рисунок 7.1,а). Сопротивление потерь обуславливается омическим сопротивлением, потерями в экране, сердечниках. Собственная ёмкость определяется межвитковой ёмкостью, ёмкостью экрана и т.п. Паразитными параметрами резисторов являются индуктивность выводов </w:t>
      </w:r>
      <w:r w:rsidRPr="00B71342">
        <w:rPr>
          <w:rFonts w:ascii="Times New Roman" w:hAnsi="Times New Roman" w:cs="Times New Roman"/>
          <w:i/>
          <w:sz w:val="28"/>
          <w:szCs w:val="28"/>
        </w:rPr>
        <w:t>L</w:t>
      </w:r>
      <w:r w:rsidRPr="00B71342">
        <w:rPr>
          <w:rFonts w:ascii="Times New Roman" w:hAnsi="Times New Roman" w:cs="Times New Roman"/>
          <w:i/>
          <w:sz w:val="28"/>
          <w:szCs w:val="28"/>
          <w:vertAlign w:val="subscript"/>
        </w:rPr>
        <w:t>R</w:t>
      </w:r>
      <w:r w:rsidRPr="00B71342">
        <w:rPr>
          <w:rFonts w:ascii="Times New Roman" w:hAnsi="Times New Roman" w:cs="Times New Roman"/>
          <w:sz w:val="28"/>
          <w:szCs w:val="28"/>
        </w:rPr>
        <w:t xml:space="preserve"> и ёмкость </w:t>
      </w:r>
      <w:r w:rsidRPr="00B71342">
        <w:rPr>
          <w:rFonts w:ascii="Times New Roman" w:hAnsi="Times New Roman" w:cs="Times New Roman"/>
          <w:i/>
          <w:sz w:val="28"/>
          <w:szCs w:val="28"/>
        </w:rPr>
        <w:t>C</w:t>
      </w:r>
      <w:r w:rsidRPr="00B71342">
        <w:rPr>
          <w:rFonts w:ascii="Times New Roman" w:hAnsi="Times New Roman" w:cs="Times New Roman"/>
          <w:i/>
          <w:sz w:val="28"/>
          <w:szCs w:val="28"/>
          <w:vertAlign w:val="subscript"/>
        </w:rPr>
        <w:t>R</w:t>
      </w:r>
      <w:r w:rsidRPr="00B71342">
        <w:rPr>
          <w:rFonts w:ascii="Times New Roman" w:hAnsi="Times New Roman" w:cs="Times New Roman"/>
          <w:sz w:val="28"/>
          <w:szCs w:val="28"/>
        </w:rPr>
        <w:t xml:space="preserve"> в эквивалентной схеме (рис 7.1,б). Само активное сопротивление пленочных резисторов очень мало зависит от частоты в широком диапазоне. Эквивалентная схема конденсаторов (рис.7.1,в,г) может быть представлена как параллельной, так и последовательной схемами замещения. Конденсаторы также характеризуют добротностью </w:t>
      </w:r>
      <w:r w:rsidRPr="00B71342">
        <w:rPr>
          <w:rFonts w:ascii="Times New Roman" w:hAnsi="Times New Roman" w:cs="Times New Roman"/>
          <w:position w:val="-34"/>
          <w:sz w:val="28"/>
          <w:szCs w:val="28"/>
        </w:rPr>
        <w:object w:dxaOrig="132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pt;height:39pt" o:ole="" fillcolor="window">
            <v:imagedata r:id="rId7" o:title=""/>
          </v:shape>
          <o:OLEObject Type="Embed" ProgID="Equation.3" ShapeID="_x0000_i1025" DrawAspect="Content" ObjectID="_1685793098" r:id="rId8"/>
        </w:object>
      </w:r>
      <w:r w:rsidRPr="00B71342">
        <w:rPr>
          <w:rFonts w:ascii="Times New Roman" w:hAnsi="Times New Roman" w:cs="Times New Roman"/>
          <w:sz w:val="28"/>
          <w:szCs w:val="28"/>
        </w:rPr>
        <w:t xml:space="preserve"> или тангенсом угла потерь </w:t>
      </w:r>
      <w:r w:rsidRPr="00B71342">
        <w:rPr>
          <w:rFonts w:ascii="Times New Roman" w:hAnsi="Times New Roman" w:cs="Times New Roman"/>
          <w:position w:val="-34"/>
          <w:sz w:val="28"/>
          <w:szCs w:val="28"/>
        </w:rPr>
        <w:object w:dxaOrig="1120" w:dyaOrig="780">
          <v:shape id="_x0000_i1026" type="#_x0000_t75" style="width:56.25pt;height:39pt" o:ole="" fillcolor="window">
            <v:imagedata r:id="rId9" o:title=""/>
          </v:shape>
          <o:OLEObject Type="Embed" ProgID="Equation.3" ShapeID="_x0000_i1026" DrawAspect="Content" ObjectID="_1685793099" r:id="rId10"/>
        </w:object>
      </w:r>
      <w:r w:rsidRPr="00B71342">
        <w:rPr>
          <w:rFonts w:ascii="Times New Roman" w:hAnsi="Times New Roman" w:cs="Times New Roman"/>
          <w:sz w:val="28"/>
          <w:szCs w:val="28"/>
        </w:rPr>
        <w:t>.</w:t>
      </w:r>
    </w:p>
    <w:p w:rsidR="00B71342" w:rsidRPr="00B71342" w:rsidRDefault="00B71342" w:rsidP="00B71342">
      <w:pPr>
        <w:ind w:right="-1" w:firstLine="709"/>
        <w:jc w:val="both"/>
        <w:rPr>
          <w:rFonts w:ascii="Times New Roman" w:hAnsi="Times New Roman" w:cs="Times New Roman"/>
          <w:sz w:val="28"/>
          <w:szCs w:val="28"/>
        </w:rPr>
        <w:sectPr w:rsidR="00B71342" w:rsidRPr="00B71342">
          <w:headerReference w:type="even" r:id="rId11"/>
          <w:headerReference w:type="default" r:id="rId12"/>
          <w:pgSz w:w="11906" w:h="16838"/>
          <w:pgMar w:top="1701" w:right="1247" w:bottom="1247" w:left="1247" w:header="851" w:footer="0" w:gutter="0"/>
          <w:pgNumType w:start="83"/>
          <w:cols w:space="720"/>
        </w:sect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object w:dxaOrig="8306" w:dyaOrig="4003">
          <v:shape id="_x0000_i1027" type="#_x0000_t75" style="width:415.5pt;height:200.25pt" o:ole="" fillcolor="window">
            <v:imagedata r:id="rId13" o:title=""/>
          </v:shape>
          <o:OLEObject Type="Embed" ProgID="Word.Picture.8" ShapeID="_x0000_i1027" DrawAspect="Content" ObjectID="_1685793100" r:id="rId14"/>
        </w:object>
      </w:r>
    </w:p>
    <w:p w:rsidR="00B71342" w:rsidRPr="00B71342" w:rsidRDefault="00B71342" w:rsidP="00B71342">
      <w:pPr>
        <w:spacing w:after="240"/>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Рисунок 7.1</w:t>
      </w:r>
    </w:p>
    <w:p w:rsidR="00B71342" w:rsidRPr="00B71342" w:rsidRDefault="00B71342" w:rsidP="00B71342">
      <w:pPr>
        <w:pStyle w:val="a5"/>
        <w:ind w:left="0" w:right="-1" w:firstLine="709"/>
        <w:jc w:val="both"/>
        <w:rPr>
          <w:i/>
          <w:sz w:val="28"/>
          <w:szCs w:val="28"/>
        </w:rPr>
      </w:pPr>
      <w:r w:rsidRPr="00B71342">
        <w:rPr>
          <w:sz w:val="28"/>
          <w:szCs w:val="28"/>
        </w:rPr>
        <w:t xml:space="preserve">Для измерения параметров цепей применяются следующие основные методы: </w:t>
      </w:r>
      <w:r w:rsidRPr="00B71342">
        <w:rPr>
          <w:b/>
          <w:i/>
          <w:sz w:val="28"/>
          <w:szCs w:val="28"/>
        </w:rPr>
        <w:t>метод непосредственной оценки, косвенный метод, метод сравнения с мерой, резонансный, генераторный, метод дискретного счета</w:t>
      </w:r>
      <w:r w:rsidRPr="00B71342">
        <w:rPr>
          <w:i/>
          <w:sz w:val="28"/>
          <w:szCs w:val="28"/>
        </w:rPr>
        <w:t>.</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b/>
          <w:i/>
          <w:sz w:val="28"/>
          <w:szCs w:val="28"/>
        </w:rPr>
        <w:t>В методе непосредственной оцен</w:t>
      </w:r>
      <w:r w:rsidRPr="00B71342">
        <w:rPr>
          <w:rFonts w:ascii="Times New Roman" w:hAnsi="Times New Roman" w:cs="Times New Roman"/>
          <w:b/>
          <w:sz w:val="28"/>
          <w:szCs w:val="28"/>
        </w:rPr>
        <w:t xml:space="preserve">ки </w:t>
      </w:r>
      <w:r w:rsidRPr="00B71342">
        <w:rPr>
          <w:rFonts w:ascii="Times New Roman" w:hAnsi="Times New Roman" w:cs="Times New Roman"/>
          <w:sz w:val="28"/>
          <w:szCs w:val="28"/>
        </w:rPr>
        <w:t xml:space="preserve">величину параметра измеряемого элементе показывает непосредственно измерительный прибор. Наиболее часто метод используется в омметрах с параллельным (рисунок 7.2,а) и последовательным (рисунок 7.2,б) соединением измеряемого резистора с магнитоэлектрическим прибором, проградуированного в единицах сопротивления. Схема на рисунке 7.2,а используется для малых, а схема рисунка 7.2,б для больших значений сопротивлений. Перед измерением необходимо с помощью резистора </w:t>
      </w:r>
      <w:r w:rsidRPr="00B71342">
        <w:rPr>
          <w:rFonts w:ascii="Times New Roman" w:hAnsi="Times New Roman" w:cs="Times New Roman"/>
          <w:i/>
          <w:sz w:val="28"/>
          <w:szCs w:val="28"/>
        </w:rPr>
        <w:t>R</w:t>
      </w:r>
      <w:r w:rsidRPr="00B71342">
        <w:rPr>
          <w:rFonts w:ascii="Times New Roman" w:hAnsi="Times New Roman" w:cs="Times New Roman"/>
          <w:i/>
          <w:sz w:val="28"/>
          <w:szCs w:val="28"/>
          <w:vertAlign w:val="subscript"/>
        </w:rPr>
        <w:t>о</w:t>
      </w:r>
      <w:r w:rsidRPr="00B71342">
        <w:rPr>
          <w:rFonts w:ascii="Times New Roman" w:hAnsi="Times New Roman" w:cs="Times New Roman"/>
          <w:sz w:val="28"/>
          <w:szCs w:val="28"/>
          <w:vertAlign w:val="subscript"/>
        </w:rPr>
        <w:t xml:space="preserve"> </w:t>
      </w:r>
      <w:r w:rsidRPr="00B71342">
        <w:rPr>
          <w:rFonts w:ascii="Times New Roman" w:hAnsi="Times New Roman" w:cs="Times New Roman"/>
          <w:sz w:val="28"/>
          <w:szCs w:val="28"/>
        </w:rPr>
        <w:t xml:space="preserve">произвести калибровку измерительного прибора </w:t>
      </w:r>
      <w:r w:rsidRPr="00B71342">
        <w:rPr>
          <w:rFonts w:ascii="Times New Roman" w:hAnsi="Times New Roman" w:cs="Times New Roman"/>
          <w:i/>
          <w:sz w:val="28"/>
          <w:szCs w:val="28"/>
        </w:rPr>
        <w:t>А</w:t>
      </w:r>
      <w:r w:rsidRPr="00B71342">
        <w:rPr>
          <w:rFonts w:ascii="Times New Roman" w:hAnsi="Times New Roman" w:cs="Times New Roman"/>
          <w:sz w:val="28"/>
          <w:szCs w:val="28"/>
        </w:rPr>
        <w:t>.</w:t>
      </w:r>
    </w:p>
    <w:p w:rsidR="00B71342" w:rsidRPr="00B71342" w:rsidRDefault="00B71342" w:rsidP="00B71342">
      <w:pPr>
        <w:ind w:right="-1" w:firstLine="709"/>
        <w:jc w:val="both"/>
        <w:rPr>
          <w:rFonts w:ascii="Times New Roman" w:hAnsi="Times New Roman" w:cs="Times New Roman"/>
          <w:sz w:val="28"/>
          <w:szCs w:val="28"/>
        </w:rPr>
        <w:sectPr w:rsidR="00B71342" w:rsidRPr="00B71342">
          <w:type w:val="continuous"/>
          <w:pgSz w:w="11906" w:h="16838"/>
          <w:pgMar w:top="1701" w:right="1247" w:bottom="1247" w:left="1247" w:header="851" w:footer="0" w:gutter="0"/>
          <w:cols w:space="720"/>
        </w:sect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noProof/>
          <w:sz w:val="28"/>
          <w:szCs w:val="28"/>
        </w:rPr>
        <w:lastRenderedPageBreak/>
        <w:drawing>
          <wp:inline distT="0" distB="0" distL="0" distR="0">
            <wp:extent cx="4505325" cy="2628900"/>
            <wp:effectExtent l="19050" t="0" r="9525" b="0"/>
            <wp:docPr id="4" name="Рисунок 4" descr="1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1_1"/>
                    <pic:cNvPicPr>
                      <a:picLocks noChangeAspect="1" noChangeArrowheads="1"/>
                    </pic:cNvPicPr>
                  </pic:nvPicPr>
                  <pic:blipFill>
                    <a:blip r:embed="rId15"/>
                    <a:srcRect/>
                    <a:stretch>
                      <a:fillRect/>
                    </a:stretch>
                  </pic:blipFill>
                  <pic:spPr bwMode="auto">
                    <a:xfrm>
                      <a:off x="0" y="0"/>
                      <a:ext cx="4505325" cy="2628900"/>
                    </a:xfrm>
                    <a:prstGeom prst="rect">
                      <a:avLst/>
                    </a:prstGeom>
                    <a:noFill/>
                    <a:ln w="9525">
                      <a:noFill/>
                      <a:miter lim="800000"/>
                      <a:headEnd/>
                      <a:tailEnd/>
                    </a:ln>
                  </pic:spPr>
                </pic:pic>
              </a:graphicData>
            </a:graphic>
          </wp:inline>
        </w:drawing>
      </w:r>
    </w:p>
    <w:p w:rsidR="00B71342" w:rsidRPr="00B71342" w:rsidRDefault="00B71342" w:rsidP="00B71342">
      <w:pPr>
        <w:spacing w:after="120"/>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Рисунок 7.2</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b/>
          <w:i/>
          <w:sz w:val="28"/>
          <w:szCs w:val="28"/>
        </w:rPr>
        <w:t>Косвенный метод</w:t>
      </w:r>
      <w:r w:rsidRPr="00B71342">
        <w:rPr>
          <w:rFonts w:ascii="Times New Roman" w:hAnsi="Times New Roman" w:cs="Times New Roman"/>
          <w:sz w:val="28"/>
          <w:szCs w:val="28"/>
        </w:rPr>
        <w:t xml:space="preserve"> используется для измерения, как активных сопротивлений, так и для индуктивности и ёмкости с той лишь разницей, что измерение индуктивности и ёмкости производится только на переменном токе, чаще всего на промышленной частоте. Для измерения используется две схемы: для малых сопротивлений используется схема рис. 7.3,а, а для больших сопротивлений </w:t>
      </w:r>
      <w:r w:rsidRPr="00B71342">
        <w:rPr>
          <w:rFonts w:ascii="Times New Roman" w:hAnsi="Times New Roman" w:cs="Times New Roman"/>
          <w:sz w:val="28"/>
          <w:szCs w:val="28"/>
        </w:rPr>
        <w:sym w:font="Symbol" w:char="F02D"/>
      </w:r>
      <w:r w:rsidRPr="00B71342">
        <w:rPr>
          <w:rFonts w:ascii="Times New Roman" w:hAnsi="Times New Roman" w:cs="Times New Roman"/>
          <w:sz w:val="28"/>
          <w:szCs w:val="28"/>
        </w:rPr>
        <w:t xml:space="preserve"> схема, рисунок 7.3,б.</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noProof/>
          <w:sz w:val="28"/>
          <w:szCs w:val="28"/>
        </w:rPr>
        <w:drawing>
          <wp:inline distT="0" distB="0" distL="0" distR="0">
            <wp:extent cx="3571875" cy="2095500"/>
            <wp:effectExtent l="19050" t="0" r="9525" b="0"/>
            <wp:docPr id="5" name="Рисунок 5" descr="рис_7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_7_3"/>
                    <pic:cNvPicPr>
                      <a:picLocks noChangeAspect="1" noChangeArrowheads="1"/>
                    </pic:cNvPicPr>
                  </pic:nvPicPr>
                  <pic:blipFill>
                    <a:blip r:embed="rId16"/>
                    <a:srcRect/>
                    <a:stretch>
                      <a:fillRect/>
                    </a:stretch>
                  </pic:blipFill>
                  <pic:spPr bwMode="auto">
                    <a:xfrm>
                      <a:off x="0" y="0"/>
                      <a:ext cx="3571875" cy="2095500"/>
                    </a:xfrm>
                    <a:prstGeom prst="rect">
                      <a:avLst/>
                    </a:prstGeom>
                    <a:noFill/>
                    <a:ln w="9525">
                      <a:noFill/>
                      <a:miter lim="800000"/>
                      <a:headEnd/>
                      <a:tailEnd/>
                    </a:ln>
                  </pic:spPr>
                </pic:pic>
              </a:graphicData>
            </a:graphic>
          </wp:inline>
        </w:drawing>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Рисунок 7.3</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И в том и в другом случаях модуль измеряемого сопротивления </w:t>
      </w:r>
      <w:r w:rsidRPr="00B71342">
        <w:rPr>
          <w:rFonts w:ascii="Times New Roman" w:hAnsi="Times New Roman" w:cs="Times New Roman"/>
          <w:i/>
          <w:sz w:val="28"/>
          <w:szCs w:val="28"/>
        </w:rPr>
        <w:t>Z</w:t>
      </w:r>
      <w:r w:rsidRPr="00B71342">
        <w:rPr>
          <w:rFonts w:ascii="Times New Roman" w:hAnsi="Times New Roman" w:cs="Times New Roman"/>
          <w:sz w:val="28"/>
          <w:szCs w:val="28"/>
        </w:rPr>
        <w:t xml:space="preserve"> определяется косвенным способом по показаниям измерительных приборов </w:t>
      </w:r>
    </w:p>
    <w:p w:rsidR="00B71342" w:rsidRPr="00B71342" w:rsidRDefault="00B71342" w:rsidP="00B71342">
      <w:pPr>
        <w:spacing w:before="120" w:after="120"/>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w:t>
      </w:r>
      <w:r w:rsidRPr="00B71342">
        <w:rPr>
          <w:rFonts w:ascii="Times New Roman" w:hAnsi="Times New Roman" w:cs="Times New Roman"/>
          <w:position w:val="-26"/>
          <w:sz w:val="28"/>
          <w:szCs w:val="28"/>
        </w:rPr>
        <w:object w:dxaOrig="1080" w:dyaOrig="700">
          <v:shape id="_x0000_i1028" type="#_x0000_t75" style="width:54pt;height:35.25pt" o:ole="" fillcolor="window">
            <v:imagedata r:id="rId17" o:title=""/>
          </v:shape>
          <o:OLEObject Type="Embed" ProgID="Equation.3" ShapeID="_x0000_i1028" DrawAspect="Content" ObjectID="_1685793101" r:id="rId18"/>
        </w:object>
      </w:r>
      <w:r w:rsidRPr="00B71342">
        <w:rPr>
          <w:rFonts w:ascii="Times New Roman" w:hAnsi="Times New Roman" w:cs="Times New Roman"/>
          <w:sz w:val="28"/>
          <w:szCs w:val="28"/>
        </w:rPr>
        <w:t>.</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lastRenderedPageBreak/>
        <w:t>Учитывая, что для ёмкости</w:t>
      </w:r>
      <w:r w:rsidRPr="00B71342">
        <w:rPr>
          <w:rFonts w:ascii="Times New Roman" w:hAnsi="Times New Roman" w:cs="Times New Roman"/>
          <w:position w:val="-28"/>
          <w:sz w:val="28"/>
          <w:szCs w:val="28"/>
        </w:rPr>
        <w:object w:dxaOrig="1240" w:dyaOrig="720">
          <v:shape id="_x0000_i1029" type="#_x0000_t75" style="width:62.25pt;height:36pt" o:ole="" fillcolor="window">
            <v:imagedata r:id="rId19" o:title=""/>
          </v:shape>
          <o:OLEObject Type="Embed" ProgID="Equation.3" ShapeID="_x0000_i1029" DrawAspect="Content" ObjectID="_1685793102" r:id="rId20"/>
        </w:object>
      </w:r>
      <w:r w:rsidRPr="00B71342">
        <w:rPr>
          <w:rFonts w:ascii="Times New Roman" w:hAnsi="Times New Roman" w:cs="Times New Roman"/>
          <w:sz w:val="28"/>
          <w:szCs w:val="28"/>
        </w:rPr>
        <w:t xml:space="preserve">, для индуктивности </w:t>
      </w:r>
      <w:r w:rsidRPr="00B71342">
        <w:rPr>
          <w:rFonts w:ascii="Times New Roman" w:hAnsi="Times New Roman" w:cs="Times New Roman"/>
          <w:i/>
          <w:sz w:val="28"/>
          <w:szCs w:val="28"/>
        </w:rPr>
        <w:t>| Z</w:t>
      </w:r>
      <w:r w:rsidRPr="00B71342">
        <w:rPr>
          <w:rFonts w:ascii="Times New Roman" w:hAnsi="Times New Roman" w:cs="Times New Roman"/>
          <w:i/>
          <w:sz w:val="28"/>
          <w:szCs w:val="28"/>
          <w:vertAlign w:val="subscript"/>
        </w:rPr>
        <w:t>x</w:t>
      </w:r>
      <w:r w:rsidRPr="00B71342">
        <w:rPr>
          <w:rFonts w:ascii="Times New Roman" w:hAnsi="Times New Roman" w:cs="Times New Roman"/>
          <w:i/>
          <w:sz w:val="28"/>
          <w:szCs w:val="28"/>
        </w:rPr>
        <w:t xml:space="preserve"> | = </w:t>
      </w:r>
      <w:r w:rsidRPr="00B71342">
        <w:rPr>
          <w:rFonts w:ascii="Times New Roman" w:hAnsi="Times New Roman" w:cs="Times New Roman"/>
          <w:i/>
          <w:sz w:val="28"/>
          <w:szCs w:val="28"/>
        </w:rPr>
        <w:sym w:font="Symbol" w:char="F077"/>
      </w:r>
      <w:r w:rsidRPr="00B71342">
        <w:rPr>
          <w:rFonts w:ascii="Times New Roman" w:hAnsi="Times New Roman" w:cs="Times New Roman"/>
          <w:i/>
          <w:sz w:val="28"/>
          <w:szCs w:val="28"/>
        </w:rPr>
        <w:t>L,</w:t>
      </w:r>
      <w:r w:rsidRPr="00B71342">
        <w:rPr>
          <w:rFonts w:ascii="Times New Roman" w:hAnsi="Times New Roman" w:cs="Times New Roman"/>
          <w:sz w:val="28"/>
          <w:szCs w:val="28"/>
        </w:rPr>
        <w:t xml:space="preserve"> нетрудно определить искомые значения при известной частоте входного сигнала. Относительная погрешность определяется классом точности измерительных приборов и дополнительной методической погрешностью, обусловленной влиянием сопротивлений измерительных приборов на результат измерения. Несмотря на низкую точность, метод целесообразно использовать при измерении на частотах до сотен килогерц, когда паразитными параметрами можно пренебречь.</w:t>
      </w:r>
    </w:p>
    <w:p w:rsidR="00B71342" w:rsidRPr="00B71342" w:rsidRDefault="00B71342" w:rsidP="00B71342">
      <w:pPr>
        <w:pStyle w:val="a5"/>
        <w:ind w:left="0" w:right="-1" w:firstLine="709"/>
        <w:jc w:val="both"/>
        <w:rPr>
          <w:sz w:val="28"/>
          <w:szCs w:val="28"/>
        </w:rPr>
        <w:sectPr w:rsidR="00B71342" w:rsidRPr="00B71342">
          <w:type w:val="continuous"/>
          <w:pgSz w:w="11906" w:h="16838"/>
          <w:pgMar w:top="1701" w:right="1247" w:bottom="1247" w:left="1247" w:header="851" w:footer="0" w:gutter="0"/>
          <w:cols w:space="720"/>
        </w:sectPr>
      </w:pPr>
      <w:r w:rsidRPr="00B71342">
        <w:rPr>
          <w:b/>
          <w:i/>
          <w:sz w:val="28"/>
          <w:szCs w:val="28"/>
        </w:rPr>
        <w:t>Метод сравнения с мерой</w:t>
      </w:r>
      <w:r w:rsidRPr="00B71342">
        <w:rPr>
          <w:sz w:val="28"/>
          <w:szCs w:val="28"/>
        </w:rPr>
        <w:t xml:space="preserve"> используется в мостовых схемах на постоянном токе для измерения активных сопротивлений и на переменном для измерения параметров индуктивностей и емкостей. Схема моста представлена на рисунке 7.4, где одно из сопротивлений является переменным образцовым</w:t>
      </w:r>
    </w:p>
    <w:p w:rsidR="00B71342" w:rsidRPr="00B71342" w:rsidRDefault="00B71342" w:rsidP="00B71342">
      <w:pPr>
        <w:pStyle w:val="a5"/>
        <w:ind w:left="0" w:right="-1" w:firstLine="709"/>
        <w:jc w:val="both"/>
        <w:rPr>
          <w:sz w:val="28"/>
          <w:szCs w:val="28"/>
        </w:r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w:t>
      </w:r>
      <w:r w:rsidRPr="00B71342">
        <w:rPr>
          <w:rFonts w:ascii="Times New Roman" w:hAnsi="Times New Roman" w:cs="Times New Roman"/>
          <w:noProof/>
          <w:sz w:val="28"/>
          <w:szCs w:val="28"/>
        </w:rPr>
        <w:drawing>
          <wp:inline distT="0" distB="0" distL="0" distR="0">
            <wp:extent cx="2085975" cy="2390775"/>
            <wp:effectExtent l="19050" t="0" r="9525" b="0"/>
            <wp:docPr id="8" name="Рисунок 8" descr="6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_6"/>
                    <pic:cNvPicPr>
                      <a:picLocks noChangeAspect="1" noChangeArrowheads="1"/>
                    </pic:cNvPicPr>
                  </pic:nvPicPr>
                  <pic:blipFill>
                    <a:blip r:embed="rId21"/>
                    <a:srcRect/>
                    <a:stretch>
                      <a:fillRect/>
                    </a:stretch>
                  </pic:blipFill>
                  <pic:spPr bwMode="auto">
                    <a:xfrm>
                      <a:off x="0" y="0"/>
                      <a:ext cx="2085975" cy="2390775"/>
                    </a:xfrm>
                    <a:prstGeom prst="rect">
                      <a:avLst/>
                    </a:prstGeom>
                    <a:noFill/>
                    <a:ln w="9525">
                      <a:noFill/>
                      <a:miter lim="800000"/>
                      <a:headEnd/>
                      <a:tailEnd/>
                    </a:ln>
                  </pic:spPr>
                </pic:pic>
              </a:graphicData>
            </a:graphic>
          </wp:inline>
        </w:drawing>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Рисунок 7.4</w:t>
      </w:r>
    </w:p>
    <w:p w:rsidR="00B71342" w:rsidRPr="00B71342" w:rsidRDefault="00B71342" w:rsidP="00B71342">
      <w:pPr>
        <w:ind w:right="-1" w:firstLine="709"/>
        <w:jc w:val="both"/>
        <w:rPr>
          <w:rFonts w:ascii="Times New Roman" w:hAnsi="Times New Roman" w:cs="Times New Roman"/>
          <w:sz w:val="28"/>
          <w:szCs w:val="28"/>
        </w:r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(мерой), одно измеряемым, а два других постоянные, тоже образцовые,  активные сопротивления. Измерение производится установлением равновесия моста с помощью меры до получения нулевых показаний индикатора </w:t>
      </w:r>
      <w:r w:rsidRPr="00B71342">
        <w:rPr>
          <w:rFonts w:ascii="Times New Roman" w:hAnsi="Times New Roman" w:cs="Times New Roman"/>
          <w:i/>
          <w:sz w:val="28"/>
          <w:szCs w:val="28"/>
        </w:rPr>
        <w:t>И</w:t>
      </w:r>
      <w:r w:rsidRPr="00B71342">
        <w:rPr>
          <w:rFonts w:ascii="Times New Roman" w:hAnsi="Times New Roman" w:cs="Times New Roman"/>
          <w:sz w:val="28"/>
          <w:szCs w:val="28"/>
        </w:rPr>
        <w:t xml:space="preserve">. Условие равновесия легко может быть выведено с использованием законов электротехники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1</w:t>
      </w:r>
      <w:r w:rsidRPr="00B71342">
        <w:rPr>
          <w:rFonts w:ascii="Times New Roman" w:hAnsi="Times New Roman" w:cs="Times New Roman"/>
          <w:i/>
          <w:sz w:val="28"/>
          <w:szCs w:val="28"/>
        </w:rPr>
        <w:t xml:space="preserve"> Z</w:t>
      </w:r>
      <w:r w:rsidRPr="00B71342">
        <w:rPr>
          <w:rFonts w:ascii="Times New Roman" w:hAnsi="Times New Roman" w:cs="Times New Roman"/>
          <w:i/>
          <w:sz w:val="28"/>
          <w:szCs w:val="28"/>
          <w:vertAlign w:val="subscript"/>
        </w:rPr>
        <w:t>3</w:t>
      </w:r>
      <w:r w:rsidRPr="00B71342">
        <w:rPr>
          <w:rFonts w:ascii="Times New Roman" w:hAnsi="Times New Roman" w:cs="Times New Roman"/>
          <w:i/>
          <w:sz w:val="28"/>
          <w:szCs w:val="28"/>
        </w:rPr>
        <w:t xml:space="preserve"> = Z</w:t>
      </w:r>
      <w:r w:rsidRPr="00B71342">
        <w:rPr>
          <w:rFonts w:ascii="Times New Roman" w:hAnsi="Times New Roman" w:cs="Times New Roman"/>
          <w:i/>
          <w:sz w:val="28"/>
          <w:szCs w:val="28"/>
          <w:vertAlign w:val="subscript"/>
        </w:rPr>
        <w:t>2</w:t>
      </w:r>
      <w:r w:rsidRPr="00B71342">
        <w:rPr>
          <w:rFonts w:ascii="Times New Roman" w:hAnsi="Times New Roman" w:cs="Times New Roman"/>
          <w:i/>
          <w:sz w:val="28"/>
          <w:szCs w:val="28"/>
        </w:rPr>
        <w:t xml:space="preserve"> Z</w:t>
      </w:r>
      <w:r w:rsidRPr="00B71342">
        <w:rPr>
          <w:rFonts w:ascii="Times New Roman" w:hAnsi="Times New Roman" w:cs="Times New Roman"/>
          <w:i/>
          <w:sz w:val="28"/>
          <w:szCs w:val="28"/>
          <w:vertAlign w:val="subscript"/>
        </w:rPr>
        <w:t>4</w:t>
      </w:r>
      <w:r w:rsidRPr="00B71342">
        <w:rPr>
          <w:rFonts w:ascii="Times New Roman" w:hAnsi="Times New Roman" w:cs="Times New Roman"/>
          <w:i/>
          <w:sz w:val="28"/>
          <w:szCs w:val="28"/>
        </w:rPr>
        <w:t>.</w:t>
      </w:r>
      <w:r w:rsidRPr="00B71342">
        <w:rPr>
          <w:rFonts w:ascii="Times New Roman" w:hAnsi="Times New Roman" w:cs="Times New Roman"/>
          <w:sz w:val="28"/>
          <w:szCs w:val="28"/>
        </w:rPr>
        <w:t xml:space="preserve">Учитывая, что комплексные сопротивления могут быть представлены в виде </w:t>
      </w:r>
      <w:r w:rsidRPr="00B71342">
        <w:rPr>
          <w:rFonts w:ascii="Times New Roman" w:hAnsi="Times New Roman" w:cs="Times New Roman"/>
          <w:i/>
          <w:sz w:val="28"/>
          <w:szCs w:val="28"/>
        </w:rPr>
        <w:t>Z</w:t>
      </w:r>
      <w:r w:rsidRPr="00B71342">
        <w:rPr>
          <w:rFonts w:ascii="Times New Roman" w:hAnsi="Times New Roman" w:cs="Times New Roman"/>
          <w:sz w:val="28"/>
          <w:szCs w:val="28"/>
        </w:rPr>
        <w:t xml:space="preserve"> = | </w:t>
      </w:r>
      <w:r w:rsidRPr="00B71342">
        <w:rPr>
          <w:rFonts w:ascii="Times New Roman" w:hAnsi="Times New Roman" w:cs="Times New Roman"/>
          <w:i/>
          <w:sz w:val="28"/>
          <w:szCs w:val="28"/>
        </w:rPr>
        <w:t>Z</w:t>
      </w:r>
      <w:r w:rsidRPr="00B71342">
        <w:rPr>
          <w:rFonts w:ascii="Times New Roman" w:hAnsi="Times New Roman" w:cs="Times New Roman"/>
          <w:sz w:val="28"/>
          <w:szCs w:val="28"/>
        </w:rPr>
        <w:t xml:space="preserve"> | </w:t>
      </w:r>
      <w:r w:rsidRPr="00B71342">
        <w:rPr>
          <w:rFonts w:ascii="Times New Roman" w:hAnsi="Times New Roman" w:cs="Times New Roman"/>
          <w:i/>
          <w:sz w:val="28"/>
          <w:szCs w:val="28"/>
        </w:rPr>
        <w:t>e</w:t>
      </w:r>
      <w:r w:rsidRPr="00B71342">
        <w:rPr>
          <w:rFonts w:ascii="Times New Roman" w:hAnsi="Times New Roman" w:cs="Times New Roman"/>
          <w:i/>
          <w:sz w:val="28"/>
          <w:szCs w:val="28"/>
          <w:vertAlign w:val="superscript"/>
        </w:rPr>
        <w:t>j</w:t>
      </w:r>
      <w:r w:rsidRPr="00B71342">
        <w:rPr>
          <w:rFonts w:ascii="Times New Roman" w:hAnsi="Times New Roman" w:cs="Times New Roman"/>
          <w:sz w:val="28"/>
          <w:szCs w:val="28"/>
          <w:vertAlign w:val="superscript"/>
        </w:rPr>
        <w:sym w:font="Symbol" w:char="F06A"/>
      </w:r>
      <w:r w:rsidRPr="00B71342">
        <w:rPr>
          <w:rFonts w:ascii="Times New Roman" w:hAnsi="Times New Roman" w:cs="Times New Roman"/>
          <w:sz w:val="28"/>
          <w:szCs w:val="28"/>
        </w:rPr>
        <w:t xml:space="preserve">, получим полное условие равновесия </w:t>
      </w:r>
    </w:p>
    <w:p w:rsidR="00B71342" w:rsidRPr="00B71342" w:rsidRDefault="00B71342" w:rsidP="00B71342">
      <w:pPr>
        <w:spacing w:before="120" w:after="120"/>
        <w:ind w:right="-1" w:firstLine="709"/>
        <w:jc w:val="right"/>
        <w:rPr>
          <w:rFonts w:ascii="Times New Roman" w:hAnsi="Times New Roman" w:cs="Times New Roman"/>
          <w:sz w:val="28"/>
          <w:szCs w:val="28"/>
        </w:rPr>
      </w:pPr>
      <w:r w:rsidRPr="00B71342">
        <w:rPr>
          <w:rFonts w:ascii="Times New Roman" w:hAnsi="Times New Roman" w:cs="Times New Roman"/>
          <w:sz w:val="28"/>
          <w:szCs w:val="28"/>
        </w:rPr>
        <w:lastRenderedPageBreak/>
        <w:t xml:space="preserve">|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3</w:t>
      </w:r>
      <w:r w:rsidRPr="00B71342">
        <w:rPr>
          <w:rFonts w:ascii="Times New Roman" w:hAnsi="Times New Roman" w:cs="Times New Roman"/>
          <w:sz w:val="28"/>
          <w:szCs w:val="28"/>
        </w:rPr>
        <w:t xml:space="preserve"> | </w:t>
      </w:r>
      <w:r w:rsidRPr="00B71342">
        <w:rPr>
          <w:rFonts w:ascii="Times New Roman" w:hAnsi="Times New Roman" w:cs="Times New Roman"/>
          <w:i/>
          <w:sz w:val="28"/>
          <w:szCs w:val="28"/>
        </w:rPr>
        <w:t>e</w:t>
      </w:r>
      <w:r w:rsidRPr="00B71342">
        <w:rPr>
          <w:rFonts w:ascii="Times New Roman" w:hAnsi="Times New Roman" w:cs="Times New Roman"/>
          <w:i/>
          <w:sz w:val="28"/>
          <w:szCs w:val="28"/>
          <w:vertAlign w:val="superscript"/>
        </w:rPr>
        <w:t>j</w:t>
      </w:r>
      <w:r w:rsidRPr="00B71342">
        <w:rPr>
          <w:rFonts w:ascii="Times New Roman" w:hAnsi="Times New Roman" w:cs="Times New Roman"/>
          <w:sz w:val="28"/>
          <w:szCs w:val="28"/>
          <w:vertAlign w:val="superscript"/>
        </w:rPr>
        <w:sym w:font="Symbol" w:char="F06A"/>
      </w:r>
      <w:r w:rsidRPr="00B71342">
        <w:rPr>
          <w:rFonts w:ascii="Times New Roman" w:hAnsi="Times New Roman" w:cs="Times New Roman"/>
          <w:sz w:val="28"/>
          <w:szCs w:val="28"/>
          <w:vertAlign w:val="superscript"/>
        </w:rPr>
        <w:t>1</w:t>
      </w:r>
      <w:r w:rsidRPr="00B71342">
        <w:rPr>
          <w:rFonts w:ascii="Times New Roman" w:hAnsi="Times New Roman" w:cs="Times New Roman"/>
          <w:sz w:val="28"/>
          <w:szCs w:val="28"/>
        </w:rPr>
        <w:t xml:space="preserve"> |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3</w:t>
      </w:r>
      <w:r w:rsidRPr="00B71342">
        <w:rPr>
          <w:rFonts w:ascii="Times New Roman" w:hAnsi="Times New Roman" w:cs="Times New Roman"/>
          <w:sz w:val="28"/>
          <w:szCs w:val="28"/>
        </w:rPr>
        <w:t xml:space="preserve"> | </w:t>
      </w:r>
      <w:r w:rsidRPr="00B71342">
        <w:rPr>
          <w:rFonts w:ascii="Times New Roman" w:hAnsi="Times New Roman" w:cs="Times New Roman"/>
          <w:i/>
          <w:sz w:val="28"/>
          <w:szCs w:val="28"/>
        </w:rPr>
        <w:t>e</w:t>
      </w:r>
      <w:r w:rsidRPr="00B71342">
        <w:rPr>
          <w:rFonts w:ascii="Times New Roman" w:hAnsi="Times New Roman" w:cs="Times New Roman"/>
          <w:i/>
          <w:sz w:val="28"/>
          <w:szCs w:val="28"/>
          <w:vertAlign w:val="superscript"/>
        </w:rPr>
        <w:t>j</w:t>
      </w:r>
      <w:r w:rsidRPr="00B71342">
        <w:rPr>
          <w:rFonts w:ascii="Times New Roman" w:hAnsi="Times New Roman" w:cs="Times New Roman"/>
          <w:sz w:val="28"/>
          <w:szCs w:val="28"/>
          <w:vertAlign w:val="superscript"/>
        </w:rPr>
        <w:sym w:font="Symbol" w:char="F06A"/>
      </w:r>
      <w:r w:rsidRPr="00B71342">
        <w:rPr>
          <w:rFonts w:ascii="Times New Roman" w:hAnsi="Times New Roman" w:cs="Times New Roman"/>
          <w:i/>
          <w:sz w:val="28"/>
          <w:szCs w:val="28"/>
          <w:vertAlign w:val="superscript"/>
        </w:rPr>
        <w:t>3</w:t>
      </w:r>
      <w:r w:rsidRPr="00B71342">
        <w:rPr>
          <w:rFonts w:ascii="Times New Roman" w:hAnsi="Times New Roman" w:cs="Times New Roman"/>
          <w:sz w:val="28"/>
          <w:szCs w:val="28"/>
        </w:rPr>
        <w:t xml:space="preserve"> = |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2</w:t>
      </w:r>
      <w:r w:rsidRPr="00B71342">
        <w:rPr>
          <w:rFonts w:ascii="Times New Roman" w:hAnsi="Times New Roman" w:cs="Times New Roman"/>
          <w:sz w:val="28"/>
          <w:szCs w:val="28"/>
        </w:rPr>
        <w:t xml:space="preserve"> | </w:t>
      </w:r>
      <w:r w:rsidRPr="00B71342">
        <w:rPr>
          <w:rFonts w:ascii="Times New Roman" w:hAnsi="Times New Roman" w:cs="Times New Roman"/>
          <w:i/>
          <w:sz w:val="28"/>
          <w:szCs w:val="28"/>
        </w:rPr>
        <w:t>e</w:t>
      </w:r>
      <w:r w:rsidRPr="00B71342">
        <w:rPr>
          <w:rFonts w:ascii="Times New Roman" w:hAnsi="Times New Roman" w:cs="Times New Roman"/>
          <w:i/>
          <w:sz w:val="28"/>
          <w:szCs w:val="28"/>
          <w:vertAlign w:val="superscript"/>
        </w:rPr>
        <w:t>j</w:t>
      </w:r>
      <w:r w:rsidRPr="00B71342">
        <w:rPr>
          <w:rFonts w:ascii="Times New Roman" w:hAnsi="Times New Roman" w:cs="Times New Roman"/>
          <w:sz w:val="28"/>
          <w:szCs w:val="28"/>
          <w:vertAlign w:val="superscript"/>
        </w:rPr>
        <w:sym w:font="Symbol" w:char="F06A"/>
      </w:r>
      <w:r w:rsidRPr="00B71342">
        <w:rPr>
          <w:rFonts w:ascii="Times New Roman" w:hAnsi="Times New Roman" w:cs="Times New Roman"/>
          <w:i/>
          <w:sz w:val="28"/>
          <w:szCs w:val="28"/>
          <w:vertAlign w:val="superscript"/>
        </w:rPr>
        <w:t>2</w:t>
      </w:r>
      <w:r w:rsidRPr="00B71342">
        <w:rPr>
          <w:rFonts w:ascii="Times New Roman" w:hAnsi="Times New Roman" w:cs="Times New Roman"/>
          <w:sz w:val="28"/>
          <w:szCs w:val="28"/>
          <w:vertAlign w:val="subscript"/>
        </w:rPr>
        <w:t xml:space="preserve"> </w:t>
      </w:r>
      <w:r w:rsidRPr="00B71342">
        <w:rPr>
          <w:rFonts w:ascii="Times New Roman" w:hAnsi="Times New Roman" w:cs="Times New Roman"/>
          <w:sz w:val="28"/>
          <w:szCs w:val="28"/>
        </w:rPr>
        <w:t xml:space="preserve">|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4</w:t>
      </w:r>
      <w:r w:rsidRPr="00B71342">
        <w:rPr>
          <w:rFonts w:ascii="Times New Roman" w:hAnsi="Times New Roman" w:cs="Times New Roman"/>
          <w:sz w:val="28"/>
          <w:szCs w:val="28"/>
        </w:rPr>
        <w:t xml:space="preserve"> | </w:t>
      </w:r>
      <w:r w:rsidRPr="00B71342">
        <w:rPr>
          <w:rFonts w:ascii="Times New Roman" w:hAnsi="Times New Roman" w:cs="Times New Roman"/>
          <w:i/>
          <w:sz w:val="28"/>
          <w:szCs w:val="28"/>
        </w:rPr>
        <w:t>e</w:t>
      </w:r>
      <w:r w:rsidRPr="00B71342">
        <w:rPr>
          <w:rFonts w:ascii="Times New Roman" w:hAnsi="Times New Roman" w:cs="Times New Roman"/>
          <w:i/>
          <w:sz w:val="28"/>
          <w:szCs w:val="28"/>
          <w:vertAlign w:val="superscript"/>
        </w:rPr>
        <w:t>j</w:t>
      </w:r>
      <w:r w:rsidRPr="00B71342">
        <w:rPr>
          <w:rFonts w:ascii="Times New Roman" w:hAnsi="Times New Roman" w:cs="Times New Roman"/>
          <w:sz w:val="28"/>
          <w:szCs w:val="28"/>
          <w:vertAlign w:val="superscript"/>
        </w:rPr>
        <w:sym w:font="Symbol" w:char="F06A"/>
      </w:r>
      <w:r w:rsidRPr="00B71342">
        <w:rPr>
          <w:rFonts w:ascii="Times New Roman" w:hAnsi="Times New Roman" w:cs="Times New Roman"/>
          <w:i/>
          <w:sz w:val="28"/>
          <w:szCs w:val="28"/>
          <w:vertAlign w:val="superscript"/>
        </w:rPr>
        <w:t>4</w:t>
      </w:r>
      <w:r w:rsidRPr="00B71342">
        <w:rPr>
          <w:rFonts w:ascii="Times New Roman" w:hAnsi="Times New Roman" w:cs="Times New Roman"/>
          <w:sz w:val="28"/>
          <w:szCs w:val="28"/>
        </w:rPr>
        <w:t>,</w:t>
      </w:r>
      <w:r w:rsidRPr="00B71342">
        <w:rPr>
          <w:rFonts w:ascii="Times New Roman" w:hAnsi="Times New Roman" w:cs="Times New Roman"/>
          <w:sz w:val="28"/>
          <w:szCs w:val="28"/>
        </w:rPr>
        <w:tab/>
      </w:r>
      <w:r w:rsidRPr="00B71342">
        <w:rPr>
          <w:rFonts w:ascii="Times New Roman" w:hAnsi="Times New Roman" w:cs="Times New Roman"/>
          <w:sz w:val="28"/>
          <w:szCs w:val="28"/>
        </w:rPr>
        <w:tab/>
      </w:r>
      <w:r w:rsidRPr="00B71342">
        <w:rPr>
          <w:rFonts w:ascii="Times New Roman" w:hAnsi="Times New Roman" w:cs="Times New Roman"/>
          <w:sz w:val="28"/>
          <w:szCs w:val="28"/>
        </w:rPr>
        <w:tab/>
        <w:t xml:space="preserve">   (7.1)</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где </w:t>
      </w:r>
      <w:r w:rsidRPr="00B71342">
        <w:rPr>
          <w:rFonts w:ascii="Times New Roman" w:hAnsi="Times New Roman" w:cs="Times New Roman"/>
          <w:sz w:val="28"/>
          <w:szCs w:val="28"/>
        </w:rPr>
        <w:tab/>
      </w:r>
      <w:r w:rsidRPr="00B71342">
        <w:rPr>
          <w:rFonts w:ascii="Times New Roman" w:hAnsi="Times New Roman" w:cs="Times New Roman"/>
          <w:i/>
          <w:sz w:val="28"/>
          <w:szCs w:val="28"/>
        </w:rPr>
        <w:sym w:font="Symbol" w:char="F06A"/>
      </w:r>
      <w:r w:rsidRPr="00B71342">
        <w:rPr>
          <w:rFonts w:ascii="Times New Roman" w:hAnsi="Times New Roman" w:cs="Times New Roman"/>
          <w:sz w:val="28"/>
          <w:szCs w:val="28"/>
        </w:rPr>
        <w:t xml:space="preserve">  </w:t>
      </w:r>
      <w:r w:rsidRPr="00B71342">
        <w:rPr>
          <w:rFonts w:ascii="Times New Roman" w:hAnsi="Times New Roman" w:cs="Times New Roman"/>
          <w:sz w:val="28"/>
          <w:szCs w:val="28"/>
        </w:rPr>
        <w:sym w:font="Symbol" w:char="F02D"/>
      </w:r>
      <w:r w:rsidRPr="00B71342">
        <w:rPr>
          <w:rFonts w:ascii="Times New Roman" w:hAnsi="Times New Roman" w:cs="Times New Roman"/>
          <w:sz w:val="28"/>
          <w:szCs w:val="28"/>
        </w:rPr>
        <w:t xml:space="preserve"> </w:t>
      </w:r>
      <w:r w:rsidRPr="00B71342">
        <w:rPr>
          <w:rFonts w:ascii="Times New Roman" w:hAnsi="Times New Roman" w:cs="Times New Roman"/>
          <w:sz w:val="28"/>
          <w:szCs w:val="28"/>
        </w:rPr>
        <w:tab/>
        <w:t xml:space="preserve">фазовые сдвиги между током и напряжением в соответствующих </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плечах, </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w:t>
      </w:r>
      <w:r w:rsidRPr="00B71342">
        <w:rPr>
          <w:rFonts w:ascii="Times New Roman" w:hAnsi="Times New Roman" w:cs="Times New Roman"/>
          <w:i/>
          <w:sz w:val="28"/>
          <w:szCs w:val="28"/>
        </w:rPr>
        <w:t>Z</w:t>
      </w:r>
      <w:r w:rsidRPr="00B71342">
        <w:rPr>
          <w:rFonts w:ascii="Times New Roman" w:hAnsi="Times New Roman" w:cs="Times New Roman"/>
          <w:sz w:val="28"/>
          <w:szCs w:val="28"/>
        </w:rPr>
        <w:t xml:space="preserve"> | </w:t>
      </w:r>
      <w:r w:rsidRPr="00B71342">
        <w:rPr>
          <w:rFonts w:ascii="Times New Roman" w:hAnsi="Times New Roman" w:cs="Times New Roman"/>
          <w:sz w:val="28"/>
          <w:szCs w:val="28"/>
        </w:rPr>
        <w:sym w:font="Symbol" w:char="F02D"/>
      </w:r>
      <w:r w:rsidRPr="00B71342">
        <w:rPr>
          <w:rFonts w:ascii="Times New Roman" w:hAnsi="Times New Roman" w:cs="Times New Roman"/>
          <w:sz w:val="28"/>
          <w:szCs w:val="28"/>
        </w:rPr>
        <w:t xml:space="preserve"> </w:t>
      </w:r>
      <w:r w:rsidRPr="00B71342">
        <w:rPr>
          <w:rFonts w:ascii="Times New Roman" w:hAnsi="Times New Roman" w:cs="Times New Roman"/>
          <w:sz w:val="28"/>
          <w:szCs w:val="28"/>
        </w:rPr>
        <w:tab/>
        <w:t>модули полных сопротивлений плеч.</w:t>
      </w:r>
    </w:p>
    <w:p w:rsidR="00B71342" w:rsidRPr="00B71342" w:rsidRDefault="00B71342" w:rsidP="00B71342">
      <w:pPr>
        <w:pStyle w:val="a3"/>
        <w:spacing w:line="240" w:lineRule="auto"/>
        <w:ind w:right="-1" w:firstLine="709"/>
        <w:rPr>
          <w:szCs w:val="28"/>
        </w:rPr>
      </w:pPr>
      <w:r w:rsidRPr="00B71342">
        <w:rPr>
          <w:szCs w:val="28"/>
        </w:rPr>
        <w:t xml:space="preserve">Равенство (7.1) распадается на два условия равновесия: </w:t>
      </w:r>
    </w:p>
    <w:p w:rsidR="00B71342" w:rsidRPr="00B71342" w:rsidRDefault="00B71342" w:rsidP="00B71342">
      <w:pPr>
        <w:spacing w:before="120"/>
        <w:ind w:right="-1" w:firstLine="709"/>
        <w:jc w:val="right"/>
        <w:rPr>
          <w:rFonts w:ascii="Times New Roman" w:hAnsi="Times New Roman" w:cs="Times New Roman"/>
          <w:sz w:val="28"/>
          <w:szCs w:val="28"/>
        </w:rPr>
      </w:pPr>
      <w:r w:rsidRPr="00B71342">
        <w:rPr>
          <w:rFonts w:ascii="Times New Roman" w:hAnsi="Times New Roman" w:cs="Times New Roman"/>
          <w:sz w:val="28"/>
          <w:szCs w:val="28"/>
        </w:rPr>
        <w:t xml:space="preserve">       |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1</w:t>
      </w:r>
      <w:r w:rsidRPr="00B71342">
        <w:rPr>
          <w:rFonts w:ascii="Times New Roman" w:hAnsi="Times New Roman" w:cs="Times New Roman"/>
          <w:sz w:val="28"/>
          <w:szCs w:val="28"/>
        </w:rPr>
        <w:t xml:space="preserve"> | |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3</w:t>
      </w:r>
      <w:r w:rsidRPr="00B71342">
        <w:rPr>
          <w:rFonts w:ascii="Times New Roman" w:hAnsi="Times New Roman" w:cs="Times New Roman"/>
          <w:sz w:val="28"/>
          <w:szCs w:val="28"/>
        </w:rPr>
        <w:t xml:space="preserve"> | = |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2</w:t>
      </w:r>
      <w:r w:rsidRPr="00B71342">
        <w:rPr>
          <w:rFonts w:ascii="Times New Roman" w:hAnsi="Times New Roman" w:cs="Times New Roman"/>
          <w:sz w:val="28"/>
          <w:szCs w:val="28"/>
        </w:rPr>
        <w:t xml:space="preserve"> | | </w:t>
      </w:r>
      <w:r w:rsidRPr="00B71342">
        <w:rPr>
          <w:rFonts w:ascii="Times New Roman" w:hAnsi="Times New Roman" w:cs="Times New Roman"/>
          <w:i/>
          <w:sz w:val="28"/>
          <w:szCs w:val="28"/>
        </w:rPr>
        <w:t>Z</w:t>
      </w:r>
      <w:r w:rsidRPr="00B71342">
        <w:rPr>
          <w:rFonts w:ascii="Times New Roman" w:hAnsi="Times New Roman" w:cs="Times New Roman"/>
          <w:i/>
          <w:sz w:val="28"/>
          <w:szCs w:val="28"/>
          <w:vertAlign w:val="subscript"/>
        </w:rPr>
        <w:t>4</w:t>
      </w:r>
      <w:r w:rsidRPr="00B71342">
        <w:rPr>
          <w:rFonts w:ascii="Times New Roman" w:hAnsi="Times New Roman" w:cs="Times New Roman"/>
          <w:sz w:val="28"/>
          <w:szCs w:val="28"/>
        </w:rPr>
        <w:t xml:space="preserve"> |, </w:t>
      </w:r>
      <w:r w:rsidRPr="00B71342">
        <w:rPr>
          <w:rFonts w:ascii="Times New Roman" w:hAnsi="Times New Roman" w:cs="Times New Roman"/>
          <w:sz w:val="28"/>
          <w:szCs w:val="28"/>
        </w:rPr>
        <w:tab/>
      </w:r>
      <w:r w:rsidRPr="00B71342">
        <w:rPr>
          <w:rFonts w:ascii="Times New Roman" w:hAnsi="Times New Roman" w:cs="Times New Roman"/>
          <w:sz w:val="28"/>
          <w:szCs w:val="28"/>
        </w:rPr>
        <w:tab/>
      </w:r>
      <w:r w:rsidRPr="00B71342">
        <w:rPr>
          <w:rFonts w:ascii="Times New Roman" w:hAnsi="Times New Roman" w:cs="Times New Roman"/>
          <w:sz w:val="28"/>
          <w:szCs w:val="28"/>
        </w:rPr>
        <w:tab/>
      </w:r>
      <w:r w:rsidRPr="00B71342">
        <w:rPr>
          <w:rFonts w:ascii="Times New Roman" w:hAnsi="Times New Roman" w:cs="Times New Roman"/>
          <w:sz w:val="28"/>
          <w:szCs w:val="28"/>
        </w:rPr>
        <w:tab/>
        <w:t xml:space="preserve">  (7.2)</w:t>
      </w:r>
    </w:p>
    <w:p w:rsidR="00B71342" w:rsidRPr="00B71342" w:rsidRDefault="00B71342" w:rsidP="00B71342">
      <w:pPr>
        <w:spacing w:before="120" w:after="120"/>
        <w:ind w:right="-1" w:firstLine="709"/>
        <w:jc w:val="center"/>
        <w:rPr>
          <w:rFonts w:ascii="Times New Roman" w:hAnsi="Times New Roman" w:cs="Times New Roman"/>
          <w:sz w:val="28"/>
          <w:szCs w:val="28"/>
        </w:rPr>
      </w:pPr>
      <w:r w:rsidRPr="00B71342">
        <w:rPr>
          <w:rFonts w:ascii="Times New Roman" w:hAnsi="Times New Roman" w:cs="Times New Roman"/>
          <w:i/>
          <w:sz w:val="28"/>
          <w:szCs w:val="28"/>
        </w:rPr>
        <w:sym w:font="Symbol" w:char="F06A"/>
      </w:r>
      <w:r w:rsidRPr="00B71342">
        <w:rPr>
          <w:rFonts w:ascii="Times New Roman" w:hAnsi="Times New Roman" w:cs="Times New Roman"/>
          <w:i/>
          <w:sz w:val="28"/>
          <w:szCs w:val="28"/>
          <w:vertAlign w:val="subscript"/>
        </w:rPr>
        <w:t xml:space="preserve">1 </w:t>
      </w:r>
      <w:r w:rsidRPr="00B71342">
        <w:rPr>
          <w:rFonts w:ascii="Times New Roman" w:hAnsi="Times New Roman" w:cs="Times New Roman"/>
          <w:i/>
          <w:sz w:val="28"/>
          <w:szCs w:val="28"/>
        </w:rPr>
        <w:t xml:space="preserve">+ </w:t>
      </w:r>
      <w:r w:rsidRPr="00B71342">
        <w:rPr>
          <w:rFonts w:ascii="Times New Roman" w:hAnsi="Times New Roman" w:cs="Times New Roman"/>
          <w:i/>
          <w:sz w:val="28"/>
          <w:szCs w:val="28"/>
        </w:rPr>
        <w:sym w:font="Symbol" w:char="F06A"/>
      </w:r>
      <w:r w:rsidRPr="00B71342">
        <w:rPr>
          <w:rFonts w:ascii="Times New Roman" w:hAnsi="Times New Roman" w:cs="Times New Roman"/>
          <w:i/>
          <w:sz w:val="28"/>
          <w:szCs w:val="28"/>
          <w:vertAlign w:val="subscript"/>
        </w:rPr>
        <w:t xml:space="preserve">3 </w:t>
      </w:r>
      <w:r w:rsidRPr="00B71342">
        <w:rPr>
          <w:rFonts w:ascii="Times New Roman" w:hAnsi="Times New Roman" w:cs="Times New Roman"/>
          <w:i/>
          <w:sz w:val="28"/>
          <w:szCs w:val="28"/>
        </w:rPr>
        <w:t xml:space="preserve">= </w:t>
      </w:r>
      <w:r w:rsidRPr="00B71342">
        <w:rPr>
          <w:rFonts w:ascii="Times New Roman" w:hAnsi="Times New Roman" w:cs="Times New Roman"/>
          <w:i/>
          <w:sz w:val="28"/>
          <w:szCs w:val="28"/>
        </w:rPr>
        <w:sym w:font="Symbol" w:char="F06A"/>
      </w:r>
      <w:r w:rsidRPr="00B71342">
        <w:rPr>
          <w:rFonts w:ascii="Times New Roman" w:hAnsi="Times New Roman" w:cs="Times New Roman"/>
          <w:i/>
          <w:sz w:val="28"/>
          <w:szCs w:val="28"/>
          <w:vertAlign w:val="subscript"/>
        </w:rPr>
        <w:t>2</w:t>
      </w:r>
      <w:r w:rsidRPr="00B71342">
        <w:rPr>
          <w:rFonts w:ascii="Times New Roman" w:hAnsi="Times New Roman" w:cs="Times New Roman"/>
          <w:i/>
          <w:sz w:val="28"/>
          <w:szCs w:val="28"/>
        </w:rPr>
        <w:t xml:space="preserve"> + </w:t>
      </w:r>
      <w:r w:rsidRPr="00B71342">
        <w:rPr>
          <w:rFonts w:ascii="Times New Roman" w:hAnsi="Times New Roman" w:cs="Times New Roman"/>
          <w:i/>
          <w:sz w:val="28"/>
          <w:szCs w:val="28"/>
        </w:rPr>
        <w:sym w:font="Symbol" w:char="F06A"/>
      </w:r>
      <w:r w:rsidRPr="00B71342">
        <w:rPr>
          <w:rFonts w:ascii="Times New Roman" w:hAnsi="Times New Roman" w:cs="Times New Roman"/>
          <w:i/>
          <w:sz w:val="28"/>
          <w:szCs w:val="28"/>
          <w:vertAlign w:val="subscript"/>
        </w:rPr>
        <w:t>4</w:t>
      </w:r>
      <w:r w:rsidRPr="00B71342">
        <w:rPr>
          <w:rFonts w:ascii="Times New Roman" w:hAnsi="Times New Roman" w:cs="Times New Roman"/>
          <w:sz w:val="28"/>
          <w:szCs w:val="28"/>
        </w:rPr>
        <w:t xml:space="preserve"> .</w:t>
      </w:r>
    </w:p>
    <w:p w:rsidR="00B71342" w:rsidRPr="00B71342" w:rsidRDefault="00B71342" w:rsidP="00B71342">
      <w:pPr>
        <w:pStyle w:val="a3"/>
        <w:spacing w:line="240" w:lineRule="auto"/>
        <w:ind w:right="-1" w:firstLine="709"/>
        <w:rPr>
          <w:szCs w:val="28"/>
        </w:rPr>
      </w:pPr>
      <w:r w:rsidRPr="00B71342">
        <w:rPr>
          <w:szCs w:val="28"/>
        </w:rPr>
        <w:t xml:space="preserve">Отсюда следует, что мост переменного тока можно уравновесить регулировкой не менее двух взаимно-независимых элементов с переменными параметрами, т.е. нужно добиваться равновесия по модулям и фазам раздельно способом последовательного приближения. Фазовое условие равновесия моста переменного тока определяет возможность построения схемы моста. Если в одних противолежащих плечах моста включены резисторы, то в других плечах должны находиться соответственно катушка индуктивности и конденсатор. И наоборот, если резисторы включены в смежных плечах, то в других смежных плечах должны быть включены одноименные реактивности: индуктивные или ёмкостные. Учитывая вышесказанное, схемы для измерения индуктивностей и ёмкостей могут быть построены, как показано на рисунке 7.5. </w:t>
      </w:r>
    </w:p>
    <w:p w:rsidR="00B71342" w:rsidRPr="00B71342" w:rsidRDefault="00B71342" w:rsidP="00B71342">
      <w:pPr>
        <w:pStyle w:val="a3"/>
        <w:spacing w:line="240" w:lineRule="auto"/>
        <w:ind w:right="-1" w:firstLine="709"/>
        <w:rPr>
          <w:szCs w:val="28"/>
        </w:r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noProof/>
          <w:sz w:val="28"/>
          <w:szCs w:val="28"/>
        </w:rPr>
        <w:drawing>
          <wp:inline distT="0" distB="0" distL="0" distR="0">
            <wp:extent cx="5610225" cy="2238375"/>
            <wp:effectExtent l="19050" t="0" r="9525" b="0"/>
            <wp:docPr id="9" name="Рисунок 9" descr="6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6_7"/>
                    <pic:cNvPicPr>
                      <a:picLocks noChangeAspect="1" noChangeArrowheads="1"/>
                    </pic:cNvPicPr>
                  </pic:nvPicPr>
                  <pic:blipFill>
                    <a:blip r:embed="rId22"/>
                    <a:srcRect/>
                    <a:stretch>
                      <a:fillRect/>
                    </a:stretch>
                  </pic:blipFill>
                  <pic:spPr bwMode="auto">
                    <a:xfrm>
                      <a:off x="0" y="0"/>
                      <a:ext cx="5610225" cy="2238375"/>
                    </a:xfrm>
                    <a:prstGeom prst="rect">
                      <a:avLst/>
                    </a:prstGeom>
                    <a:noFill/>
                    <a:ln w="9525">
                      <a:noFill/>
                      <a:miter lim="800000"/>
                      <a:headEnd/>
                      <a:tailEnd/>
                    </a:ln>
                  </pic:spPr>
                </pic:pic>
              </a:graphicData>
            </a:graphic>
          </wp:inline>
        </w:drawing>
      </w:r>
    </w:p>
    <w:p w:rsidR="00B71342" w:rsidRPr="00B71342" w:rsidRDefault="00B71342" w:rsidP="00B71342">
      <w:pPr>
        <w:ind w:right="-1" w:firstLine="709"/>
        <w:jc w:val="both"/>
        <w:rPr>
          <w:rFonts w:ascii="Times New Roman" w:hAnsi="Times New Roman" w:cs="Times New Roman"/>
          <w:sz w:val="28"/>
          <w:szCs w:val="28"/>
        </w:r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Рисунок 7.5</w:t>
      </w:r>
    </w:p>
    <w:p w:rsidR="00B71342" w:rsidRPr="00B71342" w:rsidRDefault="00B71342" w:rsidP="00B71342">
      <w:pPr>
        <w:ind w:right="-1" w:firstLine="709"/>
        <w:jc w:val="both"/>
        <w:rPr>
          <w:rFonts w:ascii="Times New Roman" w:hAnsi="Times New Roman" w:cs="Times New Roman"/>
          <w:sz w:val="28"/>
          <w:szCs w:val="28"/>
        </w:r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lastRenderedPageBreak/>
        <w:t xml:space="preserve">Для рисунка 7.5,а измеряемые индуктивность и сопротивление потерь катушки определятся </w:t>
      </w:r>
    </w:p>
    <w:p w:rsidR="00B71342" w:rsidRPr="00B71342" w:rsidRDefault="00B71342" w:rsidP="00B71342">
      <w:pPr>
        <w:spacing w:before="120" w:after="120"/>
        <w:ind w:right="-1" w:firstLine="709"/>
        <w:jc w:val="center"/>
        <w:rPr>
          <w:rFonts w:ascii="Times New Roman" w:hAnsi="Times New Roman" w:cs="Times New Roman"/>
          <w:sz w:val="28"/>
          <w:szCs w:val="28"/>
        </w:rPr>
      </w:pPr>
      <w:r w:rsidRPr="00B71342">
        <w:rPr>
          <w:rFonts w:ascii="Times New Roman" w:hAnsi="Times New Roman" w:cs="Times New Roman"/>
          <w:position w:val="-34"/>
          <w:sz w:val="28"/>
          <w:szCs w:val="28"/>
        </w:rPr>
        <w:object w:dxaOrig="1440" w:dyaOrig="800">
          <v:shape id="_x0000_i1030" type="#_x0000_t75" style="width:1in;height:39.75pt" o:ole="" fillcolor="window">
            <v:imagedata r:id="rId23" o:title=""/>
          </v:shape>
          <o:OLEObject Type="Embed" ProgID="Equation.3" ShapeID="_x0000_i1030" DrawAspect="Content" ObjectID="_1685793103" r:id="rId24"/>
        </w:object>
      </w:r>
      <w:r w:rsidRPr="00B71342">
        <w:rPr>
          <w:rFonts w:ascii="Times New Roman" w:hAnsi="Times New Roman" w:cs="Times New Roman"/>
          <w:sz w:val="28"/>
          <w:szCs w:val="28"/>
        </w:rPr>
        <w:t xml:space="preserve">, </w:t>
      </w:r>
      <w:r w:rsidRPr="00B71342">
        <w:rPr>
          <w:rFonts w:ascii="Times New Roman" w:hAnsi="Times New Roman" w:cs="Times New Roman"/>
          <w:position w:val="-34"/>
          <w:sz w:val="28"/>
          <w:szCs w:val="28"/>
        </w:rPr>
        <w:object w:dxaOrig="2340" w:dyaOrig="780">
          <v:shape id="_x0000_i1031" type="#_x0000_t75" style="width:117pt;height:39pt" o:ole="" fillcolor="window">
            <v:imagedata r:id="rId25" o:title=""/>
          </v:shape>
          <o:OLEObject Type="Embed" ProgID="Equation.3" ShapeID="_x0000_i1031" DrawAspect="Content" ObjectID="_1685793104" r:id="rId26"/>
        </w:object>
      </w:r>
      <w:r w:rsidRPr="00B71342">
        <w:rPr>
          <w:rFonts w:ascii="Times New Roman" w:hAnsi="Times New Roman" w:cs="Times New Roman"/>
          <w:sz w:val="28"/>
          <w:szCs w:val="28"/>
        </w:rPr>
        <w:t>.</w:t>
      </w:r>
    </w:p>
    <w:p w:rsidR="00B71342" w:rsidRPr="00B71342" w:rsidRDefault="00B71342" w:rsidP="00B71342">
      <w:pPr>
        <w:pStyle w:val="a5"/>
        <w:ind w:left="0" w:right="-1" w:firstLine="709"/>
        <w:jc w:val="both"/>
        <w:rPr>
          <w:sz w:val="28"/>
          <w:szCs w:val="28"/>
        </w:rPr>
      </w:pPr>
      <w:r w:rsidRPr="00B71342">
        <w:rPr>
          <w:sz w:val="28"/>
          <w:szCs w:val="28"/>
        </w:rPr>
        <w:t>Для рис. 7.5,б измеряемая ёмкость конденсатора и сопротивление потерь определятся</w:t>
      </w:r>
    </w:p>
    <w:p w:rsidR="00B71342" w:rsidRPr="00B71342" w:rsidRDefault="00B71342" w:rsidP="00B71342">
      <w:pPr>
        <w:spacing w:before="120" w:after="120"/>
        <w:ind w:right="-1" w:firstLine="709"/>
        <w:jc w:val="center"/>
        <w:rPr>
          <w:rFonts w:ascii="Times New Roman" w:hAnsi="Times New Roman" w:cs="Times New Roman"/>
          <w:sz w:val="28"/>
          <w:szCs w:val="28"/>
        </w:rPr>
      </w:pPr>
      <w:r w:rsidRPr="00B71342">
        <w:rPr>
          <w:rFonts w:ascii="Times New Roman" w:hAnsi="Times New Roman" w:cs="Times New Roman"/>
          <w:position w:val="-34"/>
          <w:sz w:val="28"/>
          <w:szCs w:val="28"/>
        </w:rPr>
        <w:object w:dxaOrig="1520" w:dyaOrig="780">
          <v:shape id="_x0000_i1032" type="#_x0000_t75" style="width:75.75pt;height:39pt" o:ole="" fillcolor="window">
            <v:imagedata r:id="rId27" o:title=""/>
          </v:shape>
          <o:OLEObject Type="Embed" ProgID="Equation.3" ShapeID="_x0000_i1032" DrawAspect="Content" ObjectID="_1685793105" r:id="rId28"/>
        </w:object>
      </w:r>
      <w:r w:rsidRPr="00B71342">
        <w:rPr>
          <w:rFonts w:ascii="Times New Roman" w:hAnsi="Times New Roman" w:cs="Times New Roman"/>
          <w:sz w:val="28"/>
          <w:szCs w:val="28"/>
        </w:rPr>
        <w:t xml:space="preserve">, </w:t>
      </w:r>
      <w:r w:rsidRPr="00B71342">
        <w:rPr>
          <w:rFonts w:ascii="Times New Roman" w:hAnsi="Times New Roman" w:cs="Times New Roman"/>
          <w:position w:val="-34"/>
          <w:sz w:val="28"/>
          <w:szCs w:val="28"/>
        </w:rPr>
        <w:object w:dxaOrig="1500" w:dyaOrig="780">
          <v:shape id="_x0000_i1033" type="#_x0000_t75" style="width:75pt;height:39pt" o:ole="" fillcolor="window">
            <v:imagedata r:id="rId29" o:title=""/>
          </v:shape>
          <o:OLEObject Type="Embed" ProgID="Equation.3" ShapeID="_x0000_i1033" DrawAspect="Content" ObjectID="_1685793106" r:id="rId30"/>
        </w:object>
      </w:r>
      <w:r w:rsidRPr="00B71342">
        <w:rPr>
          <w:rFonts w:ascii="Times New Roman" w:hAnsi="Times New Roman" w:cs="Times New Roman"/>
          <w:sz w:val="28"/>
          <w:szCs w:val="28"/>
        </w:rPr>
        <w:t>.</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И, наконец, для схемы рис. 7.5, в индуктивность катушки и её активное сопротивление могут быть определены</w:t>
      </w:r>
    </w:p>
    <w:p w:rsidR="00B71342" w:rsidRPr="00B71342" w:rsidRDefault="00B71342" w:rsidP="00B71342">
      <w:pPr>
        <w:spacing w:before="120" w:after="120"/>
        <w:ind w:right="-1" w:firstLine="709"/>
        <w:jc w:val="center"/>
        <w:rPr>
          <w:rFonts w:ascii="Times New Roman" w:hAnsi="Times New Roman" w:cs="Times New Roman"/>
          <w:sz w:val="28"/>
          <w:szCs w:val="28"/>
        </w:rPr>
      </w:pPr>
      <w:r w:rsidRPr="00B71342">
        <w:rPr>
          <w:rFonts w:ascii="Times New Roman" w:hAnsi="Times New Roman" w:cs="Times New Roman"/>
          <w:position w:val="-12"/>
          <w:sz w:val="28"/>
          <w:szCs w:val="28"/>
        </w:rPr>
        <w:object w:dxaOrig="1680" w:dyaOrig="380">
          <v:shape id="_x0000_i1034" type="#_x0000_t75" style="width:84pt;height:18.75pt" o:ole="" fillcolor="window">
            <v:imagedata r:id="rId31" o:title=""/>
          </v:shape>
          <o:OLEObject Type="Embed" ProgID="Equation.3" ShapeID="_x0000_i1034" DrawAspect="Content" ObjectID="_1685793107" r:id="rId32"/>
        </w:object>
      </w:r>
      <w:r w:rsidRPr="00B71342">
        <w:rPr>
          <w:rFonts w:ascii="Times New Roman" w:hAnsi="Times New Roman" w:cs="Times New Roman"/>
          <w:sz w:val="28"/>
          <w:szCs w:val="28"/>
        </w:rPr>
        <w:t xml:space="preserve">, </w:t>
      </w:r>
      <w:r w:rsidRPr="00B71342">
        <w:rPr>
          <w:rFonts w:ascii="Times New Roman" w:hAnsi="Times New Roman" w:cs="Times New Roman"/>
          <w:position w:val="-34"/>
          <w:sz w:val="28"/>
          <w:szCs w:val="28"/>
        </w:rPr>
        <w:object w:dxaOrig="1320" w:dyaOrig="780">
          <v:shape id="_x0000_i1035" type="#_x0000_t75" style="width:66pt;height:39pt" o:ole="" fillcolor="window">
            <v:imagedata r:id="rId33" o:title=""/>
          </v:shape>
          <o:OLEObject Type="Embed" ProgID="Equation.3" ShapeID="_x0000_i1035" DrawAspect="Content" ObjectID="_1685793108" r:id="rId34"/>
        </w:object>
      </w:r>
      <w:r w:rsidRPr="00B71342">
        <w:rPr>
          <w:rFonts w:ascii="Times New Roman" w:hAnsi="Times New Roman" w:cs="Times New Roman"/>
          <w:sz w:val="28"/>
          <w:szCs w:val="28"/>
        </w:rPr>
        <w:t>.</w:t>
      </w:r>
    </w:p>
    <w:p w:rsidR="00B71342" w:rsidRPr="00B71342" w:rsidRDefault="00B71342" w:rsidP="00B71342">
      <w:pPr>
        <w:pStyle w:val="a5"/>
        <w:ind w:left="0" w:right="-1" w:firstLine="709"/>
        <w:jc w:val="both"/>
        <w:rPr>
          <w:sz w:val="28"/>
          <w:szCs w:val="28"/>
        </w:rPr>
      </w:pPr>
      <w:r w:rsidRPr="00B71342">
        <w:rPr>
          <w:sz w:val="28"/>
          <w:szCs w:val="28"/>
        </w:rPr>
        <w:t>Измерение индуктивностей и ёмкостей мостовыми методами может быть произведено с точностью до 0,1% на частотах порядка 1000 Гц.</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b/>
          <w:i/>
          <w:sz w:val="28"/>
          <w:szCs w:val="28"/>
        </w:rPr>
        <w:t>Резонансный метод</w:t>
      </w:r>
      <w:r w:rsidRPr="00B71342">
        <w:rPr>
          <w:rFonts w:ascii="Times New Roman" w:hAnsi="Times New Roman" w:cs="Times New Roman"/>
          <w:sz w:val="28"/>
          <w:szCs w:val="28"/>
        </w:rPr>
        <w:t xml:space="preserve"> измерения заключается в определении собственной резонансной частоты колебательного контура, составленного из образцового и измеряемого элементов. Значение измеряемого параметра вычисляется из формулы </w:t>
      </w:r>
    </w:p>
    <w:p w:rsidR="00B71342" w:rsidRPr="00B71342" w:rsidRDefault="00B71342" w:rsidP="00B71342">
      <w:pPr>
        <w:spacing w:before="120" w:after="120"/>
        <w:ind w:right="-1" w:firstLine="709"/>
        <w:jc w:val="right"/>
        <w:rPr>
          <w:rFonts w:ascii="Times New Roman" w:hAnsi="Times New Roman" w:cs="Times New Roman"/>
          <w:sz w:val="28"/>
          <w:szCs w:val="28"/>
        </w:rPr>
      </w:pPr>
      <w:r w:rsidRPr="00B71342">
        <w:rPr>
          <w:rFonts w:ascii="Times New Roman" w:hAnsi="Times New Roman" w:cs="Times New Roman"/>
          <w:sz w:val="28"/>
          <w:szCs w:val="28"/>
        </w:rPr>
        <w:t xml:space="preserve">               </w:t>
      </w:r>
      <w:r w:rsidRPr="00B71342">
        <w:rPr>
          <w:rFonts w:ascii="Times New Roman" w:hAnsi="Times New Roman" w:cs="Times New Roman"/>
          <w:position w:val="-32"/>
          <w:sz w:val="28"/>
          <w:szCs w:val="28"/>
        </w:rPr>
        <w:object w:dxaOrig="1520" w:dyaOrig="760">
          <v:shape id="_x0000_i1036" type="#_x0000_t75" style="width:75.75pt;height:38.25pt" o:ole="" fillcolor="window">
            <v:imagedata r:id="rId35" o:title=""/>
          </v:shape>
          <o:OLEObject Type="Embed" ProgID="Equation.3" ShapeID="_x0000_i1036" DrawAspect="Content" ObjectID="_1685793109" r:id="rId36"/>
        </w:object>
      </w:r>
      <w:r w:rsidRPr="00B71342">
        <w:rPr>
          <w:rFonts w:ascii="Times New Roman" w:hAnsi="Times New Roman" w:cs="Times New Roman"/>
          <w:sz w:val="28"/>
          <w:szCs w:val="28"/>
        </w:rPr>
        <w:t>.</w:t>
      </w:r>
      <w:r w:rsidRPr="00B71342">
        <w:rPr>
          <w:rFonts w:ascii="Times New Roman" w:hAnsi="Times New Roman" w:cs="Times New Roman"/>
          <w:sz w:val="28"/>
          <w:szCs w:val="28"/>
        </w:rPr>
        <w:tab/>
      </w:r>
      <w:r w:rsidRPr="00B71342">
        <w:rPr>
          <w:rFonts w:ascii="Times New Roman" w:hAnsi="Times New Roman" w:cs="Times New Roman"/>
          <w:sz w:val="28"/>
          <w:szCs w:val="28"/>
        </w:rPr>
        <w:tab/>
      </w:r>
      <w:r w:rsidRPr="00B71342">
        <w:rPr>
          <w:rFonts w:ascii="Times New Roman" w:hAnsi="Times New Roman" w:cs="Times New Roman"/>
          <w:sz w:val="28"/>
          <w:szCs w:val="28"/>
        </w:rPr>
        <w:tab/>
      </w:r>
      <w:r w:rsidRPr="00B71342">
        <w:rPr>
          <w:rFonts w:ascii="Times New Roman" w:hAnsi="Times New Roman" w:cs="Times New Roman"/>
          <w:sz w:val="28"/>
          <w:szCs w:val="28"/>
        </w:rPr>
        <w:tab/>
      </w:r>
      <w:r w:rsidRPr="00B71342">
        <w:rPr>
          <w:rFonts w:ascii="Times New Roman" w:hAnsi="Times New Roman" w:cs="Times New Roman"/>
          <w:sz w:val="28"/>
          <w:szCs w:val="28"/>
        </w:rPr>
        <w:tab/>
        <w:t xml:space="preserve">   (7.3)</w:t>
      </w:r>
    </w:p>
    <w:p w:rsidR="00B71342" w:rsidRPr="00B71342" w:rsidRDefault="00B71342" w:rsidP="00B71342">
      <w:pPr>
        <w:pStyle w:val="a5"/>
        <w:ind w:left="0" w:right="-1" w:firstLine="709"/>
        <w:jc w:val="both"/>
        <w:rPr>
          <w:sz w:val="28"/>
          <w:szCs w:val="28"/>
        </w:rPr>
      </w:pPr>
      <w:r w:rsidRPr="00B71342">
        <w:rPr>
          <w:sz w:val="28"/>
          <w:szCs w:val="28"/>
        </w:rPr>
        <w:t>Резонансный метод применяется на высоких частотах для измерения индуктивности, емкости и сопротивления потерь в них. Основным преимуществом метода является то, что измерение можно производить на рабочих частотах.</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Индуктивность наиболее удобно измерять, включая катушку в последовательный колебательный контур, как показано на рисунке 7.6, где </w:t>
      </w:r>
      <w:r w:rsidRPr="00B71342">
        <w:rPr>
          <w:rFonts w:ascii="Times New Roman" w:hAnsi="Times New Roman" w:cs="Times New Roman"/>
          <w:i/>
          <w:sz w:val="28"/>
          <w:szCs w:val="28"/>
        </w:rPr>
        <w:t>Г</w:t>
      </w:r>
      <w:r w:rsidRPr="00B71342">
        <w:rPr>
          <w:rFonts w:ascii="Times New Roman" w:hAnsi="Times New Roman" w:cs="Times New Roman"/>
          <w:sz w:val="28"/>
          <w:szCs w:val="28"/>
        </w:rPr>
        <w:t xml:space="preserve"> </w:t>
      </w:r>
    </w:p>
    <w:p w:rsidR="00B71342" w:rsidRPr="00B71342" w:rsidRDefault="00B71342" w:rsidP="00B71342">
      <w:pPr>
        <w:ind w:right="-1"/>
        <w:jc w:val="both"/>
        <w:rPr>
          <w:rFonts w:ascii="Times New Roman" w:hAnsi="Times New Roman" w:cs="Times New Roman"/>
          <w:sz w:val="28"/>
          <w:szCs w:val="28"/>
        </w:rPr>
      </w:pPr>
      <w:r w:rsidRPr="00B71342">
        <w:rPr>
          <w:rFonts w:ascii="Times New Roman" w:hAnsi="Times New Roman" w:cs="Times New Roman"/>
          <w:sz w:val="28"/>
          <w:szCs w:val="28"/>
        </w:rPr>
        <w:t>– генератор высокой частоты, имеющий малое (по сравнению с потерями в контуре) выходное сопротивление.</w:t>
      </w:r>
    </w:p>
    <w:p w:rsidR="00B71342" w:rsidRPr="00B71342" w:rsidRDefault="00B71342" w:rsidP="00B71342">
      <w:pPr>
        <w:ind w:right="-1" w:firstLine="709"/>
        <w:jc w:val="both"/>
        <w:rPr>
          <w:rFonts w:ascii="Times New Roman" w:hAnsi="Times New Roman" w:cs="Times New Roman"/>
          <w:sz w:val="28"/>
          <w:szCs w:val="28"/>
        </w:rPr>
      </w:pPr>
    </w:p>
    <w:p w:rsidR="00B71342" w:rsidRPr="00B71342" w:rsidRDefault="00B71342" w:rsidP="00B71342">
      <w:pPr>
        <w:ind w:right="-1" w:firstLine="709"/>
        <w:jc w:val="both"/>
        <w:rPr>
          <w:rFonts w:ascii="Times New Roman" w:hAnsi="Times New Roman" w:cs="Times New Roman"/>
          <w:sz w:val="28"/>
          <w:szCs w:val="28"/>
        </w:rPr>
        <w:sectPr w:rsidR="00B71342" w:rsidRPr="00B71342">
          <w:type w:val="continuous"/>
          <w:pgSz w:w="11906" w:h="16838"/>
          <w:pgMar w:top="1701" w:right="1247" w:bottom="1247" w:left="1247" w:header="851" w:footer="0" w:gutter="0"/>
          <w:cols w:space="720"/>
        </w:sect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noProof/>
          <w:sz w:val="28"/>
          <w:szCs w:val="28"/>
        </w:rPr>
        <w:object w:dxaOrig="8475" w:dyaOrig="3454">
          <v:shape id="_x0000_i1037" type="#_x0000_t75" style="width:423.75pt;height:172.5pt" o:ole="" fillcolor="window">
            <v:imagedata r:id="rId37" o:title=""/>
          </v:shape>
          <o:OLEObject Type="Embed" ProgID="Word.Picture.8" ShapeID="_x0000_i1037" DrawAspect="Content" ObjectID="_1685793110" r:id="rId38"/>
        </w:objec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Рисунок 7.6</w:t>
      </w:r>
    </w:p>
    <w:p w:rsidR="00B71342" w:rsidRPr="00B71342" w:rsidRDefault="00B71342" w:rsidP="00B71342">
      <w:pPr>
        <w:ind w:right="-1" w:firstLine="709"/>
        <w:jc w:val="both"/>
        <w:rPr>
          <w:rFonts w:ascii="Times New Roman" w:hAnsi="Times New Roman" w:cs="Times New Roman"/>
          <w:sz w:val="28"/>
          <w:szCs w:val="28"/>
        </w:rPr>
      </w:pPr>
    </w:p>
    <w:p w:rsidR="00B71342" w:rsidRPr="00B71342" w:rsidRDefault="00B71342" w:rsidP="00B71342">
      <w:pPr>
        <w:pStyle w:val="a3"/>
        <w:spacing w:line="240" w:lineRule="auto"/>
        <w:ind w:right="-1" w:firstLine="709"/>
        <w:rPr>
          <w:szCs w:val="28"/>
        </w:rPr>
      </w:pPr>
      <w:r w:rsidRPr="00B71342">
        <w:rPr>
          <w:szCs w:val="28"/>
        </w:rPr>
        <w:t xml:space="preserve">Считывая значение частоты и образцовой ёмкости по соответствующим шкалам при настройке контура в резонанс по индикатору </w:t>
      </w:r>
      <w:r w:rsidRPr="00B71342">
        <w:rPr>
          <w:i/>
          <w:szCs w:val="28"/>
        </w:rPr>
        <w:t>И</w:t>
      </w:r>
      <w:r w:rsidRPr="00B71342">
        <w:rPr>
          <w:szCs w:val="28"/>
        </w:rPr>
        <w:t>, определяют значение индуктивности по формуле, учитывающей собственную ёмкость катушки индуктивности</w:t>
      </w:r>
    </w:p>
    <w:p w:rsidR="00B71342" w:rsidRPr="00B71342" w:rsidRDefault="00B71342" w:rsidP="00B71342">
      <w:pPr>
        <w:spacing w:before="120" w:after="120"/>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       </w:t>
      </w:r>
      <w:r w:rsidRPr="00B71342">
        <w:rPr>
          <w:rFonts w:ascii="Times New Roman" w:hAnsi="Times New Roman" w:cs="Times New Roman"/>
          <w:position w:val="-42"/>
          <w:sz w:val="28"/>
          <w:szCs w:val="28"/>
        </w:rPr>
        <w:object w:dxaOrig="2860" w:dyaOrig="859">
          <v:shape id="_x0000_i1038" type="#_x0000_t75" style="width:143.25pt;height:42.75pt" o:ole="" fillcolor="window">
            <v:imagedata r:id="rId39" o:title=""/>
          </v:shape>
          <o:OLEObject Type="Embed" ProgID="Equation.3" ShapeID="_x0000_i1038" DrawAspect="Content" ObjectID="_1685793111" r:id="rId40"/>
        </w:object>
      </w:r>
      <w:r w:rsidRPr="00B71342">
        <w:rPr>
          <w:rFonts w:ascii="Times New Roman" w:hAnsi="Times New Roman" w:cs="Times New Roman"/>
          <w:sz w:val="28"/>
          <w:szCs w:val="28"/>
        </w:rPr>
        <w:t>.</w:t>
      </w:r>
      <w:r w:rsidRPr="00B71342">
        <w:rPr>
          <w:rFonts w:ascii="Times New Roman" w:hAnsi="Times New Roman" w:cs="Times New Roman"/>
          <w:sz w:val="28"/>
          <w:szCs w:val="28"/>
        </w:rPr>
        <w:tab/>
      </w:r>
      <w:r w:rsidRPr="00B71342">
        <w:rPr>
          <w:rFonts w:ascii="Times New Roman" w:hAnsi="Times New Roman" w:cs="Times New Roman"/>
          <w:sz w:val="28"/>
          <w:szCs w:val="28"/>
        </w:rPr>
        <w:tab/>
      </w:r>
      <w:r w:rsidRPr="00B71342">
        <w:rPr>
          <w:rFonts w:ascii="Times New Roman" w:hAnsi="Times New Roman" w:cs="Times New Roman"/>
          <w:sz w:val="28"/>
          <w:szCs w:val="28"/>
        </w:rPr>
        <w:tab/>
      </w:r>
      <w:r w:rsidRPr="00B71342">
        <w:rPr>
          <w:rFonts w:ascii="Times New Roman" w:hAnsi="Times New Roman" w:cs="Times New Roman"/>
          <w:sz w:val="28"/>
          <w:szCs w:val="28"/>
        </w:rPr>
        <w:tab/>
        <w:t xml:space="preserve">  (7.4)</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Наряду с косвенным измерением индуктивности по формуле 7.4 резонансным методом можно производить измерение </w:t>
      </w:r>
      <w:r w:rsidRPr="00B71342">
        <w:rPr>
          <w:rFonts w:ascii="Times New Roman" w:hAnsi="Times New Roman" w:cs="Times New Roman"/>
          <w:b/>
          <w:i/>
          <w:sz w:val="28"/>
          <w:szCs w:val="28"/>
        </w:rPr>
        <w:t>способом непосредственного</w:t>
      </w:r>
      <w:r w:rsidRPr="00B71342">
        <w:rPr>
          <w:rFonts w:ascii="Times New Roman" w:hAnsi="Times New Roman" w:cs="Times New Roman"/>
          <w:sz w:val="28"/>
          <w:szCs w:val="28"/>
        </w:rPr>
        <w:t xml:space="preserve"> отсчета, если образцовый </w:t>
      </w:r>
      <w:r w:rsidRPr="00B71342">
        <w:rPr>
          <w:rFonts w:ascii="Times New Roman" w:hAnsi="Times New Roman" w:cs="Times New Roman"/>
          <w:b/>
          <w:i/>
          <w:sz w:val="28"/>
          <w:szCs w:val="28"/>
        </w:rPr>
        <w:t>конденсатор отградуировать</w:t>
      </w:r>
      <w:r w:rsidRPr="00B71342">
        <w:rPr>
          <w:rFonts w:ascii="Times New Roman" w:hAnsi="Times New Roman" w:cs="Times New Roman"/>
          <w:sz w:val="28"/>
          <w:szCs w:val="28"/>
        </w:rPr>
        <w:t xml:space="preserve"> в значениях индуктивности </w:t>
      </w:r>
      <w:r w:rsidRPr="00B71342">
        <w:rPr>
          <w:rFonts w:ascii="Times New Roman" w:hAnsi="Times New Roman" w:cs="Times New Roman"/>
          <w:b/>
          <w:i/>
          <w:sz w:val="28"/>
          <w:szCs w:val="28"/>
        </w:rPr>
        <w:t>на некоторой фиксированной частоте</w:t>
      </w:r>
      <w:r w:rsidRPr="00B71342">
        <w:rPr>
          <w:rFonts w:ascii="Times New Roman" w:hAnsi="Times New Roman" w:cs="Times New Roman"/>
          <w:sz w:val="28"/>
          <w:szCs w:val="28"/>
        </w:rPr>
        <w:t xml:space="preserve"> генератора.</w:t>
      </w:r>
    </w:p>
    <w:p w:rsidR="00B71342" w:rsidRPr="00B71342" w:rsidRDefault="00B71342" w:rsidP="00B71342">
      <w:pPr>
        <w:pStyle w:val="a5"/>
        <w:ind w:left="0" w:right="-1" w:firstLine="709"/>
        <w:jc w:val="both"/>
        <w:rPr>
          <w:sz w:val="28"/>
          <w:szCs w:val="28"/>
        </w:rPr>
      </w:pPr>
      <w:r w:rsidRPr="00B71342">
        <w:rPr>
          <w:sz w:val="28"/>
          <w:szCs w:val="28"/>
        </w:rPr>
        <w:t>Измерение емкости резонансным методом наиболее удобно производить способом замещения. При этом способе устраняется влияние на измерение собственной ёмкости катушки и входной ёмкости индикатора. Измерение производят в два приёма. Сначала настраивают контур в резонанс изменением частоты генератора при некотором значении образцовой ёмкости, заблаговременно превышающей значение измеряемой ёмкости. Затем параллельно образцовому конденсатору подключают измеряемую ёмкость и, уменьшая значение образцовой емкости, вновь добиваются резонанса на той же частоте. Неизвестная ёмкость определится</w:t>
      </w:r>
    </w:p>
    <w:p w:rsidR="00B71342" w:rsidRPr="00B71342" w:rsidRDefault="00B71342" w:rsidP="00B71342">
      <w:pPr>
        <w:spacing w:before="120" w:after="120"/>
        <w:ind w:right="-1" w:firstLine="709"/>
        <w:jc w:val="center"/>
        <w:rPr>
          <w:rFonts w:ascii="Times New Roman" w:hAnsi="Times New Roman" w:cs="Times New Roman"/>
          <w:sz w:val="28"/>
          <w:szCs w:val="28"/>
        </w:rPr>
      </w:pPr>
      <w:r w:rsidRPr="00B71342">
        <w:rPr>
          <w:rFonts w:ascii="Times New Roman" w:hAnsi="Times New Roman" w:cs="Times New Roman"/>
          <w:position w:val="-12"/>
          <w:sz w:val="28"/>
          <w:szCs w:val="28"/>
        </w:rPr>
        <w:object w:dxaOrig="1980" w:dyaOrig="380">
          <v:shape id="_x0000_i1039" type="#_x0000_t75" style="width:99pt;height:18.75pt" o:ole="" fillcolor="window">
            <v:imagedata r:id="rId41" o:title=""/>
          </v:shape>
          <o:OLEObject Type="Embed" ProgID="Equation.3" ShapeID="_x0000_i1039" DrawAspect="Content" ObjectID="_1685793112" r:id="rId42"/>
        </w:object>
      </w:r>
      <w:r w:rsidRPr="00B71342">
        <w:rPr>
          <w:rFonts w:ascii="Times New Roman" w:hAnsi="Times New Roman" w:cs="Times New Roman"/>
          <w:sz w:val="28"/>
          <w:szCs w:val="28"/>
        </w:rPr>
        <w:t>.</w:t>
      </w:r>
    </w:p>
    <w:p w:rsidR="00B71342" w:rsidRPr="00B71342" w:rsidRDefault="00B71342" w:rsidP="00B71342">
      <w:pPr>
        <w:pStyle w:val="a5"/>
        <w:ind w:left="0" w:right="-1" w:firstLine="709"/>
        <w:jc w:val="both"/>
        <w:rPr>
          <w:sz w:val="28"/>
          <w:szCs w:val="28"/>
        </w:rPr>
      </w:pPr>
      <w:r w:rsidRPr="00B71342">
        <w:rPr>
          <w:sz w:val="28"/>
          <w:szCs w:val="28"/>
        </w:rPr>
        <w:t xml:space="preserve">В случае если измеряемая емкость больше максимального значения образцовой емкости, ее включают последовательно в контур. Полученное при </w:t>
      </w:r>
      <w:r w:rsidRPr="00B71342">
        <w:rPr>
          <w:sz w:val="28"/>
          <w:szCs w:val="28"/>
        </w:rPr>
        <w:lastRenderedPageBreak/>
        <w:t>этом второе значение образцовой емкости позволяет вычислить измеряемую ёмкость</w:t>
      </w:r>
    </w:p>
    <w:p w:rsidR="00B71342" w:rsidRPr="00B71342" w:rsidRDefault="00B71342" w:rsidP="00B71342">
      <w:pPr>
        <w:ind w:right="-1" w:firstLine="709"/>
        <w:jc w:val="center"/>
        <w:rPr>
          <w:rFonts w:ascii="Times New Roman" w:hAnsi="Times New Roman" w:cs="Times New Roman"/>
          <w:sz w:val="28"/>
          <w:szCs w:val="28"/>
        </w:rPr>
      </w:pPr>
      <w:r w:rsidRPr="00B71342">
        <w:rPr>
          <w:rFonts w:ascii="Times New Roman" w:hAnsi="Times New Roman" w:cs="Times New Roman"/>
          <w:position w:val="-34"/>
          <w:sz w:val="28"/>
          <w:szCs w:val="28"/>
        </w:rPr>
        <w:object w:dxaOrig="2060" w:dyaOrig="800">
          <v:shape id="_x0000_i1040" type="#_x0000_t75" style="width:102.75pt;height:39.75pt" o:ole="" fillcolor="window">
            <v:imagedata r:id="rId43" o:title=""/>
          </v:shape>
          <o:OLEObject Type="Embed" ProgID="Equation.3" ShapeID="_x0000_i1040" DrawAspect="Content" ObjectID="_1685793113" r:id="rId44"/>
        </w:object>
      </w:r>
      <w:r w:rsidRPr="00B71342">
        <w:rPr>
          <w:rFonts w:ascii="Times New Roman" w:hAnsi="Times New Roman" w:cs="Times New Roman"/>
          <w:sz w:val="28"/>
          <w:szCs w:val="28"/>
        </w:rPr>
        <w:t>.</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При этом следует учесть, что измерение производят на такой частоте, при которой резонанс с подключенной неизвестной ёмкостью будет при значении </w:t>
      </w:r>
      <w:r w:rsidRPr="00B71342">
        <w:rPr>
          <w:rFonts w:ascii="Times New Roman" w:hAnsi="Times New Roman" w:cs="Times New Roman"/>
          <w:i/>
          <w:sz w:val="28"/>
          <w:szCs w:val="28"/>
        </w:rPr>
        <w:t>С</w:t>
      </w:r>
      <w:r w:rsidRPr="00B71342">
        <w:rPr>
          <w:rFonts w:ascii="Times New Roman" w:hAnsi="Times New Roman" w:cs="Times New Roman"/>
          <w:i/>
          <w:sz w:val="28"/>
          <w:szCs w:val="28"/>
          <w:vertAlign w:val="subscript"/>
        </w:rPr>
        <w:t>об1</w:t>
      </w:r>
      <w:r w:rsidRPr="00B71342">
        <w:rPr>
          <w:rFonts w:ascii="Times New Roman" w:hAnsi="Times New Roman" w:cs="Times New Roman"/>
          <w:i/>
          <w:sz w:val="28"/>
          <w:szCs w:val="28"/>
        </w:rPr>
        <w:t xml:space="preserve"> </w:t>
      </w:r>
      <w:r w:rsidRPr="00B71342">
        <w:rPr>
          <w:rFonts w:ascii="Times New Roman" w:hAnsi="Times New Roman" w:cs="Times New Roman"/>
          <w:sz w:val="28"/>
          <w:szCs w:val="28"/>
        </w:rPr>
        <w:t xml:space="preserve">вблизи её максимального значения. </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Точность измерения индуктивности и ёмкости резонансным методом определяется, в основном, точностью градуировки шкал генератора и образцового конденсатора, верньерными устройствами, и составляет 1-1,5%. Кроме этого на точность измерения оказывает влияние точность настройки в резонанс, определяемая добротностью контура, и может быть значительно уменьшена, если определять настройку в резонанс, так называемым, методом «вилки», когда значение резонансной частоты или ёмкости определяют как полусумму двух значений, полученных на одном уровне индикатора по разным сторонам резонансной кривой.</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Измерение добротности контура резонансным методом основано на известном из теории цепей определении добротности контура как отношении напряжения на реактивном элементе в момент резонанса к величине э.д.с., вводимой в контур. Значит, определяя значение э.д.с. </w:t>
      </w:r>
      <w:r w:rsidRPr="00B71342">
        <w:rPr>
          <w:rFonts w:ascii="Times New Roman" w:hAnsi="Times New Roman" w:cs="Times New Roman"/>
          <w:i/>
          <w:sz w:val="28"/>
          <w:szCs w:val="28"/>
          <w:lang w:val="en-US"/>
        </w:rPr>
        <w:t>U</w:t>
      </w:r>
      <w:r w:rsidRPr="00B71342">
        <w:rPr>
          <w:rFonts w:ascii="Times New Roman" w:hAnsi="Times New Roman" w:cs="Times New Roman"/>
          <w:i/>
          <w:sz w:val="28"/>
          <w:szCs w:val="28"/>
          <w:vertAlign w:val="subscript"/>
        </w:rPr>
        <w:t xml:space="preserve">0 </w:t>
      </w:r>
      <w:r w:rsidRPr="00B71342">
        <w:rPr>
          <w:rFonts w:ascii="Times New Roman" w:hAnsi="Times New Roman" w:cs="Times New Roman"/>
          <w:sz w:val="28"/>
          <w:szCs w:val="28"/>
        </w:rPr>
        <w:t xml:space="preserve"> по индикатору </w:t>
      </w:r>
      <w:r w:rsidRPr="00B71342">
        <w:rPr>
          <w:rFonts w:ascii="Times New Roman" w:hAnsi="Times New Roman" w:cs="Times New Roman"/>
          <w:i/>
          <w:sz w:val="28"/>
          <w:szCs w:val="28"/>
        </w:rPr>
        <w:t>И</w:t>
      </w:r>
      <w:r w:rsidRPr="00B71342">
        <w:rPr>
          <w:rFonts w:ascii="Times New Roman" w:hAnsi="Times New Roman" w:cs="Times New Roman"/>
          <w:i/>
          <w:sz w:val="28"/>
          <w:szCs w:val="28"/>
          <w:vertAlign w:val="subscript"/>
        </w:rPr>
        <w:t>1</w:t>
      </w:r>
      <w:r w:rsidRPr="00B71342">
        <w:rPr>
          <w:rFonts w:ascii="Times New Roman" w:hAnsi="Times New Roman" w:cs="Times New Roman"/>
          <w:sz w:val="28"/>
          <w:szCs w:val="28"/>
        </w:rPr>
        <w:t xml:space="preserve">     (рис. 7.7) и напряжение </w:t>
      </w:r>
      <w:r w:rsidRPr="00B71342">
        <w:rPr>
          <w:rFonts w:ascii="Times New Roman" w:hAnsi="Times New Roman" w:cs="Times New Roman"/>
          <w:i/>
          <w:sz w:val="28"/>
          <w:szCs w:val="28"/>
          <w:lang w:val="en-US"/>
        </w:rPr>
        <w:t>U</w:t>
      </w:r>
      <w:r w:rsidRPr="00B71342">
        <w:rPr>
          <w:rFonts w:ascii="Times New Roman" w:hAnsi="Times New Roman" w:cs="Times New Roman"/>
          <w:i/>
          <w:sz w:val="28"/>
          <w:szCs w:val="28"/>
          <w:vertAlign w:val="subscript"/>
        </w:rPr>
        <w:t>р</w:t>
      </w:r>
      <w:r w:rsidRPr="00B71342">
        <w:rPr>
          <w:rFonts w:ascii="Times New Roman" w:hAnsi="Times New Roman" w:cs="Times New Roman"/>
          <w:sz w:val="28"/>
          <w:szCs w:val="28"/>
          <w:vertAlign w:val="subscript"/>
        </w:rPr>
        <w:t xml:space="preserve"> </w:t>
      </w:r>
      <w:r w:rsidRPr="00B71342">
        <w:rPr>
          <w:rFonts w:ascii="Times New Roman" w:hAnsi="Times New Roman" w:cs="Times New Roman"/>
          <w:sz w:val="28"/>
          <w:szCs w:val="28"/>
        </w:rPr>
        <w:t xml:space="preserve">по индикатору </w:t>
      </w:r>
      <w:r w:rsidRPr="00B71342">
        <w:rPr>
          <w:rFonts w:ascii="Times New Roman" w:hAnsi="Times New Roman" w:cs="Times New Roman"/>
          <w:i/>
          <w:sz w:val="28"/>
          <w:szCs w:val="28"/>
        </w:rPr>
        <w:t>И</w:t>
      </w:r>
      <w:r w:rsidRPr="00B71342">
        <w:rPr>
          <w:rFonts w:ascii="Times New Roman" w:hAnsi="Times New Roman" w:cs="Times New Roman"/>
          <w:i/>
          <w:sz w:val="28"/>
          <w:szCs w:val="28"/>
          <w:vertAlign w:val="subscript"/>
        </w:rPr>
        <w:t>2</w:t>
      </w:r>
      <w:r w:rsidRPr="00B71342">
        <w:rPr>
          <w:rFonts w:ascii="Times New Roman" w:hAnsi="Times New Roman" w:cs="Times New Roman"/>
          <w:sz w:val="28"/>
          <w:szCs w:val="28"/>
        </w:rPr>
        <w:t xml:space="preserve"> при настройке контура в резонанс, можно определить добротность контура.</w:t>
      </w:r>
    </w:p>
    <w:p w:rsidR="00B71342" w:rsidRPr="00B71342" w:rsidRDefault="00B71342" w:rsidP="00B71342">
      <w:pPr>
        <w:ind w:right="-1" w:firstLine="709"/>
        <w:jc w:val="both"/>
        <w:rPr>
          <w:rFonts w:ascii="Times New Roman" w:hAnsi="Times New Roman" w:cs="Times New Roman"/>
          <w:sz w:val="28"/>
          <w:szCs w:val="28"/>
        </w:rPr>
      </w:pPr>
    </w:p>
    <w:p w:rsidR="00B71342" w:rsidRPr="00B71342" w:rsidRDefault="00B71342" w:rsidP="00B71342">
      <w:pPr>
        <w:ind w:right="-1" w:firstLine="709"/>
        <w:jc w:val="both"/>
        <w:rPr>
          <w:rFonts w:ascii="Times New Roman" w:hAnsi="Times New Roman" w:cs="Times New Roman"/>
          <w:sz w:val="28"/>
          <w:szCs w:val="28"/>
        </w:rPr>
        <w:sectPr w:rsidR="00B71342" w:rsidRPr="00B71342">
          <w:type w:val="continuous"/>
          <w:pgSz w:w="11906" w:h="16838"/>
          <w:pgMar w:top="1701" w:right="1247" w:bottom="1247" w:left="1247" w:header="851" w:footer="0" w:gutter="0"/>
          <w:cols w:space="720"/>
        </w:sect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noProof/>
          <w:sz w:val="28"/>
          <w:szCs w:val="28"/>
        </w:rPr>
        <w:lastRenderedPageBreak/>
        <w:drawing>
          <wp:inline distT="0" distB="0" distL="0" distR="0">
            <wp:extent cx="5248275" cy="2143125"/>
            <wp:effectExtent l="19050" t="0" r="9525" b="0"/>
            <wp:docPr id="21" name="Рисунок 21" descr="7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7_7"/>
                    <pic:cNvPicPr>
                      <a:picLocks noChangeAspect="1" noChangeArrowheads="1"/>
                    </pic:cNvPicPr>
                  </pic:nvPicPr>
                  <pic:blipFill>
                    <a:blip r:embed="rId45"/>
                    <a:srcRect/>
                    <a:stretch>
                      <a:fillRect/>
                    </a:stretch>
                  </pic:blipFill>
                  <pic:spPr bwMode="auto">
                    <a:xfrm>
                      <a:off x="0" y="0"/>
                      <a:ext cx="5248275" cy="2143125"/>
                    </a:xfrm>
                    <a:prstGeom prst="rect">
                      <a:avLst/>
                    </a:prstGeom>
                    <a:noFill/>
                    <a:ln w="9525">
                      <a:noFill/>
                      <a:miter lim="800000"/>
                      <a:headEnd/>
                      <a:tailEnd/>
                    </a:ln>
                  </pic:spPr>
                </pic:pic>
              </a:graphicData>
            </a:graphic>
          </wp:inline>
        </w:drawing>
      </w:r>
    </w:p>
    <w:p w:rsidR="00B71342" w:rsidRPr="00B71342" w:rsidRDefault="00B71342" w:rsidP="00B71342">
      <w:pPr>
        <w:spacing w:after="120"/>
        <w:ind w:right="-1" w:firstLine="709"/>
        <w:jc w:val="both"/>
        <w:rPr>
          <w:rFonts w:ascii="Times New Roman" w:hAnsi="Times New Roman" w:cs="Times New Roman"/>
          <w:sz w:val="28"/>
          <w:szCs w:val="28"/>
        </w:rPr>
      </w:pPr>
      <w:r w:rsidRPr="00B71342">
        <w:rPr>
          <w:rFonts w:ascii="Times New Roman" w:hAnsi="Times New Roman" w:cs="Times New Roman"/>
          <w:sz w:val="28"/>
          <w:szCs w:val="28"/>
        </w:rPr>
        <w:t>Рис. 7.7</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Для непосредственного определения добротности индикатор </w:t>
      </w:r>
      <w:r w:rsidRPr="00B71342">
        <w:rPr>
          <w:rFonts w:ascii="Times New Roman" w:hAnsi="Times New Roman" w:cs="Times New Roman"/>
          <w:i/>
          <w:sz w:val="28"/>
          <w:szCs w:val="28"/>
        </w:rPr>
        <w:t>И</w:t>
      </w:r>
      <w:r w:rsidRPr="00B71342">
        <w:rPr>
          <w:rFonts w:ascii="Times New Roman" w:hAnsi="Times New Roman" w:cs="Times New Roman"/>
          <w:i/>
          <w:sz w:val="28"/>
          <w:szCs w:val="28"/>
          <w:vertAlign w:val="subscript"/>
        </w:rPr>
        <w:t>2</w:t>
      </w:r>
      <w:r w:rsidRPr="00B71342">
        <w:rPr>
          <w:rFonts w:ascii="Times New Roman" w:hAnsi="Times New Roman" w:cs="Times New Roman"/>
          <w:sz w:val="28"/>
          <w:szCs w:val="28"/>
        </w:rPr>
        <w:t xml:space="preserve"> градуируют непосредственно в значениях добротности при некотором фиксированном значении э.д.с. </w:t>
      </w:r>
      <w:r w:rsidRPr="00B71342">
        <w:rPr>
          <w:rFonts w:ascii="Times New Roman" w:hAnsi="Times New Roman" w:cs="Times New Roman"/>
          <w:i/>
          <w:sz w:val="28"/>
          <w:szCs w:val="28"/>
          <w:lang w:val="en-US"/>
        </w:rPr>
        <w:t>U</w:t>
      </w:r>
      <w:r w:rsidRPr="00B71342">
        <w:rPr>
          <w:rFonts w:ascii="Times New Roman" w:hAnsi="Times New Roman" w:cs="Times New Roman"/>
          <w:i/>
          <w:sz w:val="28"/>
          <w:szCs w:val="28"/>
          <w:vertAlign w:val="subscript"/>
        </w:rPr>
        <w:t>0</w:t>
      </w:r>
      <w:r w:rsidRPr="00B71342">
        <w:rPr>
          <w:rFonts w:ascii="Times New Roman" w:hAnsi="Times New Roman" w:cs="Times New Roman"/>
          <w:sz w:val="28"/>
          <w:szCs w:val="28"/>
        </w:rPr>
        <w:t xml:space="preserve"> , вводимом в контур.</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Точность измерения добротности этим методом зависит от множества факторов (точность настройки в резонанс, точность индикаторов, влияние входного сопротивления индикаторов, влияние магнитного поля катушки и пр.) и составляет не хуже 6-8%.</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b/>
          <w:i/>
          <w:sz w:val="28"/>
          <w:szCs w:val="28"/>
        </w:rPr>
        <w:t>Генераторный метод</w:t>
      </w:r>
      <w:r w:rsidRPr="00B71342">
        <w:rPr>
          <w:rFonts w:ascii="Times New Roman" w:hAnsi="Times New Roman" w:cs="Times New Roman"/>
          <w:b/>
          <w:sz w:val="28"/>
          <w:szCs w:val="28"/>
        </w:rPr>
        <w:t>,</w:t>
      </w:r>
      <w:r w:rsidRPr="00B71342">
        <w:rPr>
          <w:rFonts w:ascii="Times New Roman" w:hAnsi="Times New Roman" w:cs="Times New Roman"/>
          <w:sz w:val="28"/>
          <w:szCs w:val="28"/>
        </w:rPr>
        <w:t xml:space="preserve"> являющийся разновидностью резонансного, основан на изменении частоты генератора при включении в измерительный контур измеряемых ёмкости или индуктивности. На рис. 7.8 показана структурная схема прибора, в котором реализован генераторный метод.</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noProof/>
          <w:sz w:val="28"/>
          <w:szCs w:val="28"/>
        </w:rPr>
        <w:drawing>
          <wp:inline distT="0" distB="0" distL="0" distR="0">
            <wp:extent cx="4400550" cy="2266950"/>
            <wp:effectExtent l="19050" t="0" r="0" b="0"/>
            <wp:docPr id="22" name="Рисунок 22" descr="Untitle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Untitled-5"/>
                    <pic:cNvPicPr>
                      <a:picLocks noChangeAspect="1" noChangeArrowheads="1"/>
                    </pic:cNvPicPr>
                  </pic:nvPicPr>
                  <pic:blipFill>
                    <a:blip r:embed="rId46"/>
                    <a:srcRect/>
                    <a:stretch>
                      <a:fillRect/>
                    </a:stretch>
                  </pic:blipFill>
                  <pic:spPr bwMode="auto">
                    <a:xfrm>
                      <a:off x="0" y="0"/>
                      <a:ext cx="4400550" cy="2266950"/>
                    </a:xfrm>
                    <a:prstGeom prst="rect">
                      <a:avLst/>
                    </a:prstGeom>
                    <a:noFill/>
                    <a:ln w="9525">
                      <a:noFill/>
                      <a:miter lim="800000"/>
                      <a:headEnd/>
                      <a:tailEnd/>
                    </a:ln>
                  </pic:spPr>
                </pic:pic>
              </a:graphicData>
            </a:graphic>
          </wp:inline>
        </w:drawing>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Рис. 7.8</w:t>
      </w:r>
    </w:p>
    <w:p w:rsidR="00B71342" w:rsidRPr="00B71342" w:rsidRDefault="00B71342" w:rsidP="00B71342">
      <w:pPr>
        <w:ind w:right="-1" w:firstLine="709"/>
        <w:jc w:val="both"/>
        <w:rPr>
          <w:rFonts w:ascii="Times New Roman" w:hAnsi="Times New Roman" w:cs="Times New Roman"/>
          <w:sz w:val="28"/>
          <w:szCs w:val="28"/>
        </w:r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Схема имеет два идентичных генератора </w:t>
      </w:r>
      <w:r w:rsidRPr="00B71342">
        <w:rPr>
          <w:rFonts w:ascii="Times New Roman" w:hAnsi="Times New Roman" w:cs="Times New Roman"/>
          <w:i/>
          <w:sz w:val="28"/>
          <w:szCs w:val="28"/>
        </w:rPr>
        <w:t>Г</w:t>
      </w:r>
      <w:r w:rsidRPr="00B71342">
        <w:rPr>
          <w:rFonts w:ascii="Times New Roman" w:hAnsi="Times New Roman" w:cs="Times New Roman"/>
          <w:i/>
          <w:sz w:val="28"/>
          <w:szCs w:val="28"/>
          <w:vertAlign w:val="subscript"/>
        </w:rPr>
        <w:t xml:space="preserve">1 </w:t>
      </w:r>
      <w:r w:rsidRPr="00B71342">
        <w:rPr>
          <w:rFonts w:ascii="Times New Roman" w:hAnsi="Times New Roman" w:cs="Times New Roman"/>
          <w:sz w:val="28"/>
          <w:szCs w:val="28"/>
        </w:rPr>
        <w:t xml:space="preserve">и </w:t>
      </w:r>
      <w:r w:rsidRPr="00B71342">
        <w:rPr>
          <w:rFonts w:ascii="Times New Roman" w:hAnsi="Times New Roman" w:cs="Times New Roman"/>
          <w:i/>
          <w:sz w:val="28"/>
          <w:szCs w:val="28"/>
        </w:rPr>
        <w:t>Г</w:t>
      </w:r>
      <w:r w:rsidRPr="00B71342">
        <w:rPr>
          <w:rFonts w:ascii="Times New Roman" w:hAnsi="Times New Roman" w:cs="Times New Roman"/>
          <w:i/>
          <w:sz w:val="28"/>
          <w:szCs w:val="28"/>
          <w:vertAlign w:val="subscript"/>
        </w:rPr>
        <w:t>2</w:t>
      </w:r>
      <w:r w:rsidRPr="00B71342">
        <w:rPr>
          <w:rFonts w:ascii="Times New Roman" w:hAnsi="Times New Roman" w:cs="Times New Roman"/>
          <w:sz w:val="28"/>
          <w:szCs w:val="28"/>
        </w:rPr>
        <w:t xml:space="preserve">. В контур первого из них включены образцовые конденсаторы переменной ёмкости, в контур </w:t>
      </w:r>
      <w:r w:rsidRPr="00B71342">
        <w:rPr>
          <w:rFonts w:ascii="Times New Roman" w:hAnsi="Times New Roman" w:cs="Times New Roman"/>
          <w:sz w:val="28"/>
          <w:szCs w:val="28"/>
        </w:rPr>
        <w:lastRenderedPageBreak/>
        <w:t xml:space="preserve">второго генератора последовательно с катушкой индуктивности, изменяемой дискретно в зависимости от выбранного предела измерения, включают измеряемую катушку </w:t>
      </w:r>
      <w:r w:rsidRPr="00B71342">
        <w:rPr>
          <w:rFonts w:ascii="Times New Roman" w:hAnsi="Times New Roman" w:cs="Times New Roman"/>
          <w:i/>
          <w:sz w:val="28"/>
          <w:szCs w:val="28"/>
        </w:rPr>
        <w:t>L</w:t>
      </w:r>
      <w:r w:rsidRPr="00B71342">
        <w:rPr>
          <w:rFonts w:ascii="Times New Roman" w:hAnsi="Times New Roman" w:cs="Times New Roman"/>
          <w:i/>
          <w:sz w:val="28"/>
          <w:szCs w:val="28"/>
          <w:vertAlign w:val="subscript"/>
        </w:rPr>
        <w:t>x</w:t>
      </w:r>
      <w:r w:rsidRPr="00B71342">
        <w:rPr>
          <w:rFonts w:ascii="Times New Roman" w:hAnsi="Times New Roman" w:cs="Times New Roman"/>
          <w:sz w:val="28"/>
          <w:szCs w:val="28"/>
        </w:rPr>
        <w:t xml:space="preserve"> . Если же измеряется емкость то зажимы </w:t>
      </w:r>
      <w:r w:rsidRPr="00B71342">
        <w:rPr>
          <w:rFonts w:ascii="Times New Roman" w:hAnsi="Times New Roman" w:cs="Times New Roman"/>
          <w:i/>
          <w:sz w:val="28"/>
          <w:szCs w:val="28"/>
        </w:rPr>
        <w:t>L</w:t>
      </w:r>
      <w:r w:rsidRPr="00B71342">
        <w:rPr>
          <w:rFonts w:ascii="Times New Roman" w:hAnsi="Times New Roman" w:cs="Times New Roman"/>
          <w:i/>
          <w:sz w:val="28"/>
          <w:szCs w:val="28"/>
          <w:vertAlign w:val="subscript"/>
        </w:rPr>
        <w:t>x</w:t>
      </w:r>
      <w:r w:rsidRPr="00B71342">
        <w:rPr>
          <w:rFonts w:ascii="Times New Roman" w:hAnsi="Times New Roman" w:cs="Times New Roman"/>
          <w:sz w:val="28"/>
          <w:szCs w:val="28"/>
          <w:vertAlign w:val="subscript"/>
        </w:rPr>
        <w:t xml:space="preserve">  </w:t>
      </w:r>
      <w:r w:rsidRPr="00B71342">
        <w:rPr>
          <w:rFonts w:ascii="Times New Roman" w:hAnsi="Times New Roman" w:cs="Times New Roman"/>
          <w:sz w:val="28"/>
          <w:szCs w:val="28"/>
        </w:rPr>
        <w:t xml:space="preserve">закорачивают, а измеряемый конденсатор включают параллельно контуру генератора </w:t>
      </w:r>
      <w:r w:rsidRPr="00B71342">
        <w:rPr>
          <w:rFonts w:ascii="Times New Roman" w:hAnsi="Times New Roman" w:cs="Times New Roman"/>
          <w:i/>
          <w:sz w:val="28"/>
          <w:szCs w:val="28"/>
        </w:rPr>
        <w:t>Г</w:t>
      </w:r>
      <w:r w:rsidRPr="00B71342">
        <w:rPr>
          <w:rFonts w:ascii="Times New Roman" w:hAnsi="Times New Roman" w:cs="Times New Roman"/>
          <w:i/>
          <w:sz w:val="28"/>
          <w:szCs w:val="28"/>
          <w:vertAlign w:val="subscript"/>
        </w:rPr>
        <w:t>2</w:t>
      </w:r>
      <w:r w:rsidRPr="00B71342">
        <w:rPr>
          <w:rFonts w:ascii="Times New Roman" w:hAnsi="Times New Roman" w:cs="Times New Roman"/>
          <w:sz w:val="28"/>
          <w:szCs w:val="28"/>
        </w:rPr>
        <w:t xml:space="preserve"> (зажимы </w:t>
      </w:r>
      <w:r w:rsidRPr="00B71342">
        <w:rPr>
          <w:rFonts w:ascii="Times New Roman" w:hAnsi="Times New Roman" w:cs="Times New Roman"/>
          <w:i/>
          <w:sz w:val="28"/>
          <w:szCs w:val="28"/>
        </w:rPr>
        <w:t>С</w:t>
      </w:r>
      <w:r w:rsidRPr="00B71342">
        <w:rPr>
          <w:rFonts w:ascii="Times New Roman" w:hAnsi="Times New Roman" w:cs="Times New Roman"/>
          <w:i/>
          <w:sz w:val="28"/>
          <w:szCs w:val="28"/>
          <w:vertAlign w:val="subscript"/>
        </w:rPr>
        <w:t>x</w:t>
      </w:r>
      <w:r w:rsidRPr="00B71342">
        <w:rPr>
          <w:rFonts w:ascii="Times New Roman" w:hAnsi="Times New Roman" w:cs="Times New Roman"/>
          <w:sz w:val="28"/>
          <w:szCs w:val="28"/>
        </w:rPr>
        <w:t>).</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До включения измеряемых индуктивности и ёмкости оба генератора настраивают на одинаковую частоту по нулевым биениям, для чего предусмотрены смеситель и фильтр нижних частот </w:t>
      </w:r>
      <w:r w:rsidRPr="00B71342">
        <w:rPr>
          <w:rFonts w:ascii="Times New Roman" w:hAnsi="Times New Roman" w:cs="Times New Roman"/>
          <w:i/>
          <w:sz w:val="28"/>
          <w:szCs w:val="28"/>
        </w:rPr>
        <w:t>ФНЧ</w:t>
      </w:r>
      <w:r w:rsidRPr="00B71342">
        <w:rPr>
          <w:rFonts w:ascii="Times New Roman" w:hAnsi="Times New Roman" w:cs="Times New Roman"/>
          <w:sz w:val="28"/>
          <w:szCs w:val="28"/>
        </w:rPr>
        <w:t xml:space="preserve">. Нулевые биения фиксируются либо по телефонам, либо по индикаторам, на которые поступает сигнал нулевых биений, проходя через детектор. После подключения измеряемого элемента  в контур </w:t>
      </w:r>
      <w:r w:rsidRPr="00B71342">
        <w:rPr>
          <w:rFonts w:ascii="Times New Roman" w:hAnsi="Times New Roman" w:cs="Times New Roman"/>
          <w:i/>
          <w:sz w:val="28"/>
          <w:szCs w:val="28"/>
        </w:rPr>
        <w:t>Г</w:t>
      </w:r>
      <w:r w:rsidRPr="00B71342">
        <w:rPr>
          <w:rFonts w:ascii="Times New Roman" w:hAnsi="Times New Roman" w:cs="Times New Roman"/>
          <w:i/>
          <w:sz w:val="28"/>
          <w:szCs w:val="28"/>
          <w:vertAlign w:val="subscript"/>
        </w:rPr>
        <w:t>2</w:t>
      </w:r>
      <w:r w:rsidRPr="00B71342">
        <w:rPr>
          <w:rFonts w:ascii="Times New Roman" w:hAnsi="Times New Roman" w:cs="Times New Roman"/>
          <w:sz w:val="28"/>
          <w:szCs w:val="28"/>
          <w:vertAlign w:val="subscript"/>
        </w:rPr>
        <w:t xml:space="preserve"> </w:t>
      </w:r>
      <w:r w:rsidRPr="00B71342">
        <w:rPr>
          <w:rFonts w:ascii="Times New Roman" w:hAnsi="Times New Roman" w:cs="Times New Roman"/>
          <w:sz w:val="28"/>
          <w:szCs w:val="28"/>
        </w:rPr>
        <w:t xml:space="preserve"> частота его изменяется и разностная частота с выхода смесителя не проходит через </w:t>
      </w:r>
      <w:r w:rsidRPr="00B71342">
        <w:rPr>
          <w:rFonts w:ascii="Times New Roman" w:hAnsi="Times New Roman" w:cs="Times New Roman"/>
          <w:i/>
          <w:sz w:val="28"/>
          <w:szCs w:val="28"/>
        </w:rPr>
        <w:t>ФНЧ</w:t>
      </w:r>
      <w:r w:rsidRPr="00B71342">
        <w:rPr>
          <w:rFonts w:ascii="Times New Roman" w:hAnsi="Times New Roman" w:cs="Times New Roman"/>
          <w:sz w:val="28"/>
          <w:szCs w:val="28"/>
        </w:rPr>
        <w:t xml:space="preserve">. Перестраивая частоту первого генератора образцовым конденсатором, вновь добиваются равенства частот генераторов. Изменение ёмкости образцового конденсатора однозначно определяет измеряемые индуктивность или ёмкость. Примечательным является то, что </w:t>
      </w:r>
      <w:r w:rsidRPr="00B71342">
        <w:rPr>
          <w:rFonts w:ascii="Times New Roman" w:hAnsi="Times New Roman" w:cs="Times New Roman"/>
          <w:b/>
          <w:i/>
          <w:sz w:val="28"/>
          <w:szCs w:val="28"/>
        </w:rPr>
        <w:t>как при измерении емкости, так и при измерении индуктивности градуировка</w:t>
      </w:r>
      <w:r w:rsidRPr="00B71342">
        <w:rPr>
          <w:rFonts w:ascii="Times New Roman" w:hAnsi="Times New Roman" w:cs="Times New Roman"/>
          <w:b/>
          <w:sz w:val="28"/>
          <w:szCs w:val="28"/>
        </w:rPr>
        <w:t xml:space="preserve"> </w:t>
      </w:r>
      <w:r w:rsidRPr="00B71342">
        <w:rPr>
          <w:rFonts w:ascii="Times New Roman" w:hAnsi="Times New Roman" w:cs="Times New Roman"/>
          <w:b/>
          <w:i/>
          <w:sz w:val="28"/>
          <w:szCs w:val="28"/>
        </w:rPr>
        <w:t>сохраняется</w:t>
      </w:r>
      <w:r w:rsidRPr="00B71342">
        <w:rPr>
          <w:rFonts w:ascii="Times New Roman" w:hAnsi="Times New Roman" w:cs="Times New Roman"/>
          <w:b/>
          <w:sz w:val="28"/>
          <w:szCs w:val="28"/>
        </w:rPr>
        <w:t xml:space="preserve"> </w:t>
      </w:r>
      <w:r w:rsidRPr="00B71342">
        <w:rPr>
          <w:rFonts w:ascii="Times New Roman" w:hAnsi="Times New Roman" w:cs="Times New Roman"/>
          <w:sz w:val="28"/>
          <w:szCs w:val="28"/>
        </w:rPr>
        <w:t>и имеет линейный закон. Это позволяет с высокой точностью производить измерение индуктивности в пределах от 100 нГн до 1 мГн и емкости в пределах от 10 пФ до 10 нФ с точностью не хуже 1-1,5%.</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b/>
          <w:i/>
          <w:sz w:val="28"/>
          <w:szCs w:val="28"/>
        </w:rPr>
        <w:t>Метод дискретного счета</w:t>
      </w:r>
      <w:r w:rsidRPr="00B71342">
        <w:rPr>
          <w:rFonts w:ascii="Times New Roman" w:hAnsi="Times New Roman" w:cs="Times New Roman"/>
          <w:b/>
          <w:sz w:val="28"/>
          <w:szCs w:val="28"/>
        </w:rPr>
        <w:t xml:space="preserve"> </w:t>
      </w:r>
      <w:r w:rsidRPr="00B71342">
        <w:rPr>
          <w:rFonts w:ascii="Times New Roman" w:hAnsi="Times New Roman" w:cs="Times New Roman"/>
          <w:sz w:val="28"/>
          <w:szCs w:val="28"/>
        </w:rPr>
        <w:t xml:space="preserve">заключается в аналоговом преобразовании измеряемого параметра во временной интервал и последующим его измерением цифровым способом. </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Для измерения активных сопротивлений и ёмкостей преобразование осуществляется на основании апериодического разряда конденсатора. Принцип действия преобразователя основан на определении постоянной времени </w:t>
      </w:r>
      <w:r w:rsidRPr="00B71342">
        <w:rPr>
          <w:rFonts w:ascii="Times New Roman" w:hAnsi="Times New Roman" w:cs="Times New Roman"/>
          <w:position w:val="-6"/>
          <w:sz w:val="28"/>
          <w:szCs w:val="28"/>
        </w:rPr>
        <w:object w:dxaOrig="859" w:dyaOrig="300">
          <v:shape id="_x0000_i1041" type="#_x0000_t75" style="width:42.75pt;height:15pt" o:ole="" fillcolor="window">
            <v:imagedata r:id="rId47" o:title=""/>
          </v:shape>
          <o:OLEObject Type="Embed" ProgID="Equation.3" ShapeID="_x0000_i1041" DrawAspect="Content" ObjectID="_1685793114" r:id="rId48"/>
        </w:object>
      </w:r>
      <w:r w:rsidRPr="00B71342">
        <w:rPr>
          <w:rFonts w:ascii="Times New Roman" w:hAnsi="Times New Roman" w:cs="Times New Roman"/>
          <w:sz w:val="28"/>
          <w:szCs w:val="28"/>
        </w:rPr>
        <w:t>цепи разряда конденсатора через активное сопротивление. В качестве образцового элемента выбирают либо резистор, либо конденсатор.</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Структурная схема электронно-счетного измерителя ёмкости (рисунок 7.9) состоит из двух частей: измерительного преобразователя и измерителя временного интервала. </w:t>
      </w:r>
    </w:p>
    <w:p w:rsidR="00B71342" w:rsidRPr="00B71342" w:rsidRDefault="00B71342" w:rsidP="00B71342">
      <w:pPr>
        <w:ind w:right="-1" w:firstLine="709"/>
        <w:jc w:val="both"/>
        <w:rPr>
          <w:rFonts w:ascii="Times New Roman" w:hAnsi="Times New Roman" w:cs="Times New Roman"/>
          <w:sz w:val="28"/>
          <w:szCs w:val="28"/>
        </w:rPr>
      </w:pP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object w:dxaOrig="7971" w:dyaOrig="5191">
          <v:shape id="_x0000_i1042" type="#_x0000_t75" style="width:398.25pt;height:259.5pt" o:ole="" fillcolor="window">
            <v:imagedata r:id="rId49" o:title=""/>
          </v:shape>
          <o:OLEObject Type="Embed" ProgID="Word.Picture.8" ShapeID="_x0000_i1042" DrawAspect="Content" ObjectID="_1685793115" r:id="rId50"/>
        </w:object>
      </w:r>
    </w:p>
    <w:p w:rsidR="00B71342" w:rsidRPr="00B71342" w:rsidRDefault="00B71342" w:rsidP="00B71342">
      <w:pPr>
        <w:ind w:right="-1" w:firstLine="709"/>
        <w:jc w:val="center"/>
        <w:rPr>
          <w:rFonts w:ascii="Times New Roman" w:hAnsi="Times New Roman" w:cs="Times New Roman"/>
          <w:sz w:val="28"/>
          <w:szCs w:val="28"/>
        </w:rPr>
      </w:pPr>
      <w:r w:rsidRPr="00B71342">
        <w:rPr>
          <w:rFonts w:ascii="Times New Roman" w:hAnsi="Times New Roman" w:cs="Times New Roman"/>
          <w:sz w:val="28"/>
          <w:szCs w:val="28"/>
        </w:rPr>
        <w:t>Рисунок 7.9</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В исходном состоянии ключ </w:t>
      </w:r>
      <w:r w:rsidRPr="00B71342">
        <w:rPr>
          <w:rFonts w:ascii="Times New Roman" w:hAnsi="Times New Roman" w:cs="Times New Roman"/>
          <w:i/>
          <w:sz w:val="28"/>
          <w:szCs w:val="28"/>
        </w:rPr>
        <w:t>S</w:t>
      </w:r>
      <w:r w:rsidRPr="00B71342">
        <w:rPr>
          <w:rFonts w:ascii="Times New Roman" w:hAnsi="Times New Roman" w:cs="Times New Roman"/>
          <w:i/>
          <w:sz w:val="28"/>
          <w:szCs w:val="28"/>
          <w:vertAlign w:val="subscript"/>
        </w:rPr>
        <w:t>1</w:t>
      </w:r>
      <w:r w:rsidRPr="00B71342">
        <w:rPr>
          <w:rFonts w:ascii="Times New Roman" w:hAnsi="Times New Roman" w:cs="Times New Roman"/>
          <w:sz w:val="28"/>
          <w:szCs w:val="28"/>
          <w:vertAlign w:val="subscript"/>
        </w:rPr>
        <w:t xml:space="preserve"> </w:t>
      </w:r>
      <w:r w:rsidRPr="00B71342">
        <w:rPr>
          <w:rFonts w:ascii="Times New Roman" w:hAnsi="Times New Roman" w:cs="Times New Roman"/>
          <w:sz w:val="28"/>
          <w:szCs w:val="28"/>
        </w:rPr>
        <w:t xml:space="preserve"> находится в положении </w:t>
      </w:r>
      <w:r w:rsidRPr="00B71342">
        <w:rPr>
          <w:rFonts w:ascii="Times New Roman" w:hAnsi="Times New Roman" w:cs="Times New Roman"/>
          <w:i/>
          <w:sz w:val="28"/>
          <w:szCs w:val="28"/>
        </w:rPr>
        <w:t>1</w:t>
      </w:r>
      <w:r w:rsidRPr="00B71342">
        <w:rPr>
          <w:rFonts w:ascii="Times New Roman" w:hAnsi="Times New Roman" w:cs="Times New Roman"/>
          <w:sz w:val="28"/>
          <w:szCs w:val="28"/>
        </w:rPr>
        <w:t xml:space="preserve">, а конденсатор </w:t>
      </w:r>
      <w:r w:rsidRPr="00B71342">
        <w:rPr>
          <w:rFonts w:ascii="Times New Roman" w:hAnsi="Times New Roman" w:cs="Times New Roman"/>
          <w:i/>
          <w:sz w:val="28"/>
          <w:szCs w:val="28"/>
        </w:rPr>
        <w:t>С</w:t>
      </w:r>
      <w:r w:rsidRPr="00B71342">
        <w:rPr>
          <w:rFonts w:ascii="Times New Roman" w:hAnsi="Times New Roman" w:cs="Times New Roman"/>
          <w:i/>
          <w:sz w:val="28"/>
          <w:szCs w:val="28"/>
          <w:vertAlign w:val="subscript"/>
        </w:rPr>
        <w:t>x</w:t>
      </w:r>
      <w:r w:rsidRPr="00B71342">
        <w:rPr>
          <w:rFonts w:ascii="Times New Roman" w:hAnsi="Times New Roman" w:cs="Times New Roman"/>
          <w:sz w:val="28"/>
          <w:szCs w:val="28"/>
          <w:vertAlign w:val="subscript"/>
        </w:rPr>
        <w:t xml:space="preserve">  </w:t>
      </w:r>
      <w:r w:rsidRPr="00B71342">
        <w:rPr>
          <w:rFonts w:ascii="Times New Roman" w:hAnsi="Times New Roman" w:cs="Times New Roman"/>
          <w:sz w:val="28"/>
          <w:szCs w:val="28"/>
        </w:rPr>
        <w:t xml:space="preserve">заряжен до стабилизированного напряжения </w:t>
      </w:r>
      <w:r w:rsidRPr="00B71342">
        <w:rPr>
          <w:rFonts w:ascii="Times New Roman" w:hAnsi="Times New Roman" w:cs="Times New Roman"/>
          <w:i/>
          <w:sz w:val="28"/>
          <w:szCs w:val="28"/>
        </w:rPr>
        <w:t>Е.</w:t>
      </w:r>
      <w:r w:rsidRPr="00B71342">
        <w:rPr>
          <w:rFonts w:ascii="Times New Roman" w:hAnsi="Times New Roman" w:cs="Times New Roman"/>
          <w:sz w:val="28"/>
          <w:szCs w:val="28"/>
        </w:rPr>
        <w:t xml:space="preserve"> Начало измерений задаётся управляющим устройством, сигналом которого ключ переводится в положение </w:t>
      </w:r>
      <w:r w:rsidRPr="00B71342">
        <w:rPr>
          <w:rFonts w:ascii="Times New Roman" w:hAnsi="Times New Roman" w:cs="Times New Roman"/>
          <w:i/>
          <w:sz w:val="28"/>
          <w:szCs w:val="28"/>
        </w:rPr>
        <w:t>2</w:t>
      </w:r>
      <w:r w:rsidRPr="00B71342">
        <w:rPr>
          <w:rFonts w:ascii="Times New Roman" w:hAnsi="Times New Roman" w:cs="Times New Roman"/>
          <w:sz w:val="28"/>
          <w:szCs w:val="28"/>
        </w:rPr>
        <w:t xml:space="preserve">, и начинается разряд конденсатора через резистор </w:t>
      </w:r>
      <w:r w:rsidRPr="00B71342">
        <w:rPr>
          <w:rFonts w:ascii="Times New Roman" w:hAnsi="Times New Roman" w:cs="Times New Roman"/>
          <w:i/>
          <w:sz w:val="28"/>
          <w:szCs w:val="28"/>
        </w:rPr>
        <w:t>R</w:t>
      </w:r>
      <w:r w:rsidRPr="00B71342">
        <w:rPr>
          <w:rFonts w:ascii="Times New Roman" w:hAnsi="Times New Roman" w:cs="Times New Roman"/>
          <w:i/>
          <w:sz w:val="28"/>
          <w:szCs w:val="28"/>
          <w:vertAlign w:val="subscript"/>
        </w:rPr>
        <w:t>обр</w:t>
      </w:r>
      <w:r w:rsidRPr="00B71342">
        <w:rPr>
          <w:rFonts w:ascii="Times New Roman" w:hAnsi="Times New Roman" w:cs="Times New Roman"/>
          <w:sz w:val="28"/>
          <w:szCs w:val="28"/>
        </w:rPr>
        <w:t xml:space="preserve"> по экспоненциальному закону </w:t>
      </w:r>
    </w:p>
    <w:p w:rsidR="00B71342" w:rsidRPr="00B71342" w:rsidRDefault="00B71342" w:rsidP="00B71342">
      <w:pPr>
        <w:spacing w:before="120" w:after="120"/>
        <w:ind w:right="-1" w:firstLine="709"/>
        <w:jc w:val="center"/>
        <w:rPr>
          <w:rFonts w:ascii="Times New Roman" w:hAnsi="Times New Roman" w:cs="Times New Roman"/>
          <w:sz w:val="28"/>
          <w:szCs w:val="28"/>
        </w:rPr>
      </w:pPr>
      <w:r w:rsidRPr="00B71342">
        <w:rPr>
          <w:rFonts w:ascii="Times New Roman" w:hAnsi="Times New Roman" w:cs="Times New Roman"/>
          <w:position w:val="-38"/>
          <w:sz w:val="28"/>
          <w:szCs w:val="28"/>
        </w:rPr>
        <w:object w:dxaOrig="2380" w:dyaOrig="820">
          <v:shape id="_x0000_i1043" type="#_x0000_t75" style="width:119.25pt;height:41.25pt" o:ole="" fillcolor="window">
            <v:imagedata r:id="rId51" o:title=""/>
          </v:shape>
          <o:OLEObject Type="Embed" ProgID="Equation.3" ShapeID="_x0000_i1043" DrawAspect="Content" ObjectID="_1685793116" r:id="rId52"/>
        </w:object>
      </w:r>
      <w:r w:rsidRPr="00B71342">
        <w:rPr>
          <w:rFonts w:ascii="Times New Roman" w:hAnsi="Times New Roman" w:cs="Times New Roman"/>
          <w:sz w:val="28"/>
          <w:szCs w:val="28"/>
        </w:rPr>
        <w:t>.</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Это напряжение поступает на вход сравнивающего устройства, на другой вход которого поступает опорное напряжение </w:t>
      </w:r>
      <w:r w:rsidRPr="00B71342">
        <w:rPr>
          <w:rFonts w:ascii="Times New Roman" w:hAnsi="Times New Roman" w:cs="Times New Roman"/>
          <w:position w:val="-28"/>
          <w:sz w:val="28"/>
          <w:szCs w:val="28"/>
        </w:rPr>
        <w:object w:dxaOrig="940" w:dyaOrig="720">
          <v:shape id="_x0000_i1044" type="#_x0000_t75" style="width:47.25pt;height:36pt" o:ole="" fillcolor="window">
            <v:imagedata r:id="rId53" o:title=""/>
          </v:shape>
          <o:OLEObject Type="Embed" ProgID="Equation.3" ShapeID="_x0000_i1044" DrawAspect="Content" ObjectID="_1685793117" r:id="rId54"/>
        </w:object>
      </w:r>
      <w:r w:rsidRPr="00B71342">
        <w:rPr>
          <w:rFonts w:ascii="Times New Roman" w:hAnsi="Times New Roman" w:cs="Times New Roman"/>
          <w:sz w:val="28"/>
          <w:szCs w:val="28"/>
        </w:rPr>
        <w:t xml:space="preserve">, где </w:t>
      </w:r>
      <w:r w:rsidRPr="00B71342">
        <w:rPr>
          <w:rFonts w:ascii="Times New Roman" w:hAnsi="Times New Roman" w:cs="Times New Roman"/>
          <w:i/>
          <w:sz w:val="28"/>
          <w:szCs w:val="28"/>
        </w:rPr>
        <w:t>e</w:t>
      </w:r>
      <w:r w:rsidRPr="00B71342">
        <w:rPr>
          <w:rFonts w:ascii="Times New Roman" w:hAnsi="Times New Roman" w:cs="Times New Roman"/>
          <w:sz w:val="28"/>
          <w:szCs w:val="28"/>
        </w:rPr>
        <w:t xml:space="preserve"> = 2,7172…   В момент равенства напряжений сравнивающее устройство вырабатывает импульс, отстоящий от начала разряда конденсатора на интервал времени </w:t>
      </w:r>
      <w:r w:rsidRPr="00B71342">
        <w:rPr>
          <w:rFonts w:ascii="Times New Roman" w:hAnsi="Times New Roman" w:cs="Times New Roman"/>
          <w:position w:val="-16"/>
          <w:sz w:val="28"/>
          <w:szCs w:val="28"/>
        </w:rPr>
        <w:object w:dxaOrig="1440" w:dyaOrig="420">
          <v:shape id="_x0000_i1045" type="#_x0000_t75" style="width:1in;height:21pt" o:ole="" fillcolor="window">
            <v:imagedata r:id="rId55" o:title=""/>
          </v:shape>
          <o:OLEObject Type="Embed" ProgID="Equation.3" ShapeID="_x0000_i1045" DrawAspect="Content" ObjectID="_1685793118" r:id="rId56"/>
        </w:object>
      </w:r>
      <w:r w:rsidRPr="00B71342">
        <w:rPr>
          <w:rFonts w:ascii="Times New Roman" w:hAnsi="Times New Roman" w:cs="Times New Roman"/>
          <w:sz w:val="28"/>
          <w:szCs w:val="28"/>
        </w:rPr>
        <w:t>. Таким образом, измерение ёмкости сводится к измерению временного интервала, заданного началом разряда конденсатора с управляющего устройства, и интервальным импульсом устройства сравнения. Одновременно с начальным импульсом управляющее устройство вырабатывает импульс сброса, устанавливающий в нуль показания цифрового измерителя временных интервалов.</w:t>
      </w:r>
    </w:p>
    <w:p w:rsidR="00B71342" w:rsidRPr="00B71342" w:rsidRDefault="00B71342" w:rsidP="00B71342">
      <w:pPr>
        <w:ind w:right="-1" w:firstLine="709"/>
        <w:jc w:val="both"/>
        <w:rPr>
          <w:rFonts w:ascii="Times New Roman" w:hAnsi="Times New Roman" w:cs="Times New Roman"/>
          <w:sz w:val="28"/>
          <w:szCs w:val="28"/>
        </w:rPr>
      </w:pPr>
      <w:r w:rsidRPr="00B71342">
        <w:rPr>
          <w:rFonts w:ascii="Times New Roman" w:hAnsi="Times New Roman" w:cs="Times New Roman"/>
          <w:sz w:val="28"/>
          <w:szCs w:val="28"/>
        </w:rPr>
        <w:t xml:space="preserve">Погрешность измерения ёмкости содержит следующие составляющие: нестабильность порога срабатывания сравнивающего устройства, погрешность образцового сопротивления, погрешность цифрового </w:t>
      </w:r>
      <w:r w:rsidRPr="00B71342">
        <w:rPr>
          <w:rFonts w:ascii="Times New Roman" w:hAnsi="Times New Roman" w:cs="Times New Roman"/>
          <w:sz w:val="28"/>
          <w:szCs w:val="28"/>
        </w:rPr>
        <w:lastRenderedPageBreak/>
        <w:t xml:space="preserve">измерителя. На практике суммарная погрешность составляет примерно 1% от предела измерений </w:t>
      </w:r>
      <w:r w:rsidRPr="00B71342">
        <w:rPr>
          <w:rFonts w:ascii="Times New Roman" w:hAnsi="Times New Roman" w:cs="Times New Roman"/>
          <w:sz w:val="28"/>
          <w:szCs w:val="28"/>
        </w:rPr>
        <w:sym w:font="Symbol" w:char="F0B1"/>
      </w:r>
      <w:r w:rsidRPr="00B71342">
        <w:rPr>
          <w:rFonts w:ascii="Times New Roman" w:hAnsi="Times New Roman" w:cs="Times New Roman"/>
          <w:sz w:val="28"/>
          <w:szCs w:val="28"/>
        </w:rPr>
        <w:t xml:space="preserve"> 1 (единица) младшего разряда счета. Величина измеряемых ёмкостей находятся в пределах 100 пФ – 100 мкФ. Прибор может быть использован также для измерения активных сопротивлений. Для этого стоит лишь вместо </w:t>
      </w:r>
      <w:r w:rsidRPr="00B71342">
        <w:rPr>
          <w:rFonts w:ascii="Times New Roman" w:hAnsi="Times New Roman" w:cs="Times New Roman"/>
          <w:i/>
          <w:sz w:val="28"/>
          <w:szCs w:val="28"/>
        </w:rPr>
        <w:t>C</w:t>
      </w:r>
      <w:r w:rsidRPr="00B71342">
        <w:rPr>
          <w:rFonts w:ascii="Times New Roman" w:hAnsi="Times New Roman" w:cs="Times New Roman"/>
          <w:i/>
          <w:sz w:val="28"/>
          <w:szCs w:val="28"/>
          <w:vertAlign w:val="subscript"/>
        </w:rPr>
        <w:t>x</w:t>
      </w:r>
      <w:r w:rsidRPr="00B71342">
        <w:rPr>
          <w:rFonts w:ascii="Times New Roman" w:hAnsi="Times New Roman" w:cs="Times New Roman"/>
          <w:sz w:val="28"/>
          <w:szCs w:val="28"/>
        </w:rPr>
        <w:t xml:space="preserve"> установить конденсатор образцовой ёмкости, а измеряемый резистор включить вместо </w:t>
      </w:r>
      <w:r w:rsidRPr="00B71342">
        <w:rPr>
          <w:rFonts w:ascii="Times New Roman" w:hAnsi="Times New Roman" w:cs="Times New Roman"/>
          <w:i/>
          <w:sz w:val="28"/>
          <w:szCs w:val="28"/>
        </w:rPr>
        <w:t>R</w:t>
      </w:r>
      <w:r w:rsidRPr="00B71342">
        <w:rPr>
          <w:rFonts w:ascii="Times New Roman" w:hAnsi="Times New Roman" w:cs="Times New Roman"/>
          <w:i/>
          <w:sz w:val="28"/>
          <w:szCs w:val="28"/>
          <w:vertAlign w:val="subscript"/>
        </w:rPr>
        <w:t>обр</w:t>
      </w:r>
      <w:r w:rsidRPr="00B71342">
        <w:rPr>
          <w:rFonts w:ascii="Times New Roman" w:hAnsi="Times New Roman" w:cs="Times New Roman"/>
          <w:sz w:val="28"/>
          <w:szCs w:val="28"/>
        </w:rPr>
        <w:t>.</w:t>
      </w:r>
    </w:p>
    <w:p w:rsidR="00840F5F" w:rsidRPr="00B71342" w:rsidRDefault="00840F5F">
      <w:pPr>
        <w:rPr>
          <w:rFonts w:ascii="Times New Roman" w:hAnsi="Times New Roman" w:cs="Times New Roman"/>
          <w:sz w:val="28"/>
          <w:szCs w:val="28"/>
        </w:rPr>
      </w:pPr>
    </w:p>
    <w:sectPr w:rsidR="00840F5F" w:rsidRPr="00B7134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8BA" w:rsidRDefault="005A68BA">
      <w:pPr>
        <w:spacing w:after="0" w:line="240" w:lineRule="auto"/>
      </w:pPr>
      <w:r>
        <w:separator/>
      </w:r>
    </w:p>
  </w:endnote>
  <w:endnote w:type="continuationSeparator" w:id="0">
    <w:p w:rsidR="005A68BA" w:rsidRDefault="005A6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8BA" w:rsidRDefault="005A68BA">
      <w:pPr>
        <w:spacing w:after="0" w:line="240" w:lineRule="auto"/>
      </w:pPr>
      <w:r>
        <w:separator/>
      </w:r>
    </w:p>
  </w:footnote>
  <w:footnote w:type="continuationSeparator" w:id="0">
    <w:p w:rsidR="005A68BA" w:rsidRDefault="005A68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5CA8" w:rsidRDefault="00840F5F">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rPr>
      <w:t>1</w:t>
    </w:r>
    <w:r>
      <w:rPr>
        <w:rStyle w:val="a9"/>
      </w:rPr>
      <w:fldChar w:fldCharType="end"/>
    </w:r>
  </w:p>
  <w:p w:rsidR="00545CA8" w:rsidRDefault="005A68BA">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5CA8" w:rsidRDefault="00840F5F">
    <w:pPr>
      <w:pStyle w:val="a7"/>
      <w:framePr w:wrap="around" w:vAnchor="text" w:hAnchor="margin" w:xAlign="center" w:y="1"/>
      <w:rPr>
        <w:rStyle w:val="a9"/>
        <w:sz w:val="20"/>
      </w:rPr>
    </w:pPr>
    <w:r>
      <w:rPr>
        <w:rStyle w:val="a9"/>
        <w:sz w:val="20"/>
      </w:rPr>
      <w:fldChar w:fldCharType="begin"/>
    </w:r>
    <w:r>
      <w:rPr>
        <w:rStyle w:val="a9"/>
        <w:sz w:val="20"/>
      </w:rPr>
      <w:instrText xml:space="preserve">PAGE  </w:instrText>
    </w:r>
    <w:r>
      <w:rPr>
        <w:rStyle w:val="a9"/>
        <w:sz w:val="20"/>
      </w:rPr>
      <w:fldChar w:fldCharType="separate"/>
    </w:r>
    <w:r w:rsidR="00E12563">
      <w:rPr>
        <w:rStyle w:val="a9"/>
        <w:noProof/>
        <w:sz w:val="20"/>
      </w:rPr>
      <w:t>83</w:t>
    </w:r>
    <w:r>
      <w:rPr>
        <w:rStyle w:val="a9"/>
        <w:sz w:val="20"/>
      </w:rPr>
      <w:fldChar w:fldCharType="end"/>
    </w:r>
  </w:p>
  <w:p w:rsidR="00545CA8" w:rsidRDefault="005A68BA">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342"/>
    <w:rsid w:val="005A68BA"/>
    <w:rsid w:val="00840F5F"/>
    <w:rsid w:val="00B71342"/>
    <w:rsid w:val="00E125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71342"/>
    <w:pPr>
      <w:spacing w:after="0" w:line="360" w:lineRule="auto"/>
      <w:ind w:firstLine="851"/>
      <w:jc w:val="both"/>
    </w:pPr>
    <w:rPr>
      <w:rFonts w:ascii="Times New Roman" w:eastAsia="Times New Roman" w:hAnsi="Times New Roman" w:cs="Times New Roman"/>
      <w:sz w:val="28"/>
      <w:szCs w:val="20"/>
    </w:rPr>
  </w:style>
  <w:style w:type="character" w:customStyle="1" w:styleId="a4">
    <w:name w:val="Основной текст Знак"/>
    <w:basedOn w:val="a0"/>
    <w:link w:val="a3"/>
    <w:rsid w:val="00B71342"/>
    <w:rPr>
      <w:rFonts w:ascii="Times New Roman" w:eastAsia="Times New Roman" w:hAnsi="Times New Roman" w:cs="Times New Roman"/>
      <w:sz w:val="28"/>
      <w:szCs w:val="20"/>
    </w:rPr>
  </w:style>
  <w:style w:type="paragraph" w:styleId="a5">
    <w:name w:val="Body Text Indent"/>
    <w:basedOn w:val="a"/>
    <w:link w:val="a6"/>
    <w:rsid w:val="00B71342"/>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B71342"/>
    <w:rPr>
      <w:rFonts w:ascii="Times New Roman" w:eastAsia="Times New Roman" w:hAnsi="Times New Roman" w:cs="Times New Roman"/>
      <w:sz w:val="24"/>
      <w:szCs w:val="24"/>
    </w:rPr>
  </w:style>
  <w:style w:type="paragraph" w:styleId="a7">
    <w:name w:val="header"/>
    <w:basedOn w:val="a"/>
    <w:link w:val="a8"/>
    <w:uiPriority w:val="99"/>
    <w:rsid w:val="00B713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Верхний колонтитул Знак"/>
    <w:basedOn w:val="a0"/>
    <w:link w:val="a7"/>
    <w:uiPriority w:val="99"/>
    <w:rsid w:val="00B71342"/>
    <w:rPr>
      <w:rFonts w:ascii="Times New Roman" w:eastAsia="Times New Roman" w:hAnsi="Times New Roman" w:cs="Times New Roman"/>
      <w:sz w:val="24"/>
      <w:szCs w:val="24"/>
    </w:rPr>
  </w:style>
  <w:style w:type="character" w:styleId="a9">
    <w:name w:val="page number"/>
    <w:basedOn w:val="a0"/>
    <w:rsid w:val="00B71342"/>
  </w:style>
  <w:style w:type="paragraph" w:styleId="2">
    <w:name w:val="Body Text 2"/>
    <w:basedOn w:val="a"/>
    <w:link w:val="20"/>
    <w:rsid w:val="00B71342"/>
    <w:pPr>
      <w:spacing w:after="0" w:line="240" w:lineRule="auto"/>
    </w:pPr>
    <w:rPr>
      <w:rFonts w:ascii="Times New Roman" w:eastAsia="Times New Roman" w:hAnsi="Times New Roman" w:cs="Times New Roman"/>
      <w:i/>
      <w:sz w:val="28"/>
      <w:szCs w:val="20"/>
    </w:rPr>
  </w:style>
  <w:style w:type="character" w:customStyle="1" w:styleId="20">
    <w:name w:val="Основной текст 2 Знак"/>
    <w:basedOn w:val="a0"/>
    <w:link w:val="2"/>
    <w:rsid w:val="00B71342"/>
    <w:rPr>
      <w:rFonts w:ascii="Times New Roman" w:eastAsia="Times New Roman" w:hAnsi="Times New Roman" w:cs="Times New Roman"/>
      <w:i/>
      <w:sz w:val="28"/>
      <w:szCs w:val="20"/>
    </w:rPr>
  </w:style>
  <w:style w:type="paragraph" w:styleId="aa">
    <w:name w:val="Balloon Text"/>
    <w:basedOn w:val="a"/>
    <w:link w:val="ab"/>
    <w:uiPriority w:val="99"/>
    <w:semiHidden/>
    <w:unhideWhenUsed/>
    <w:rsid w:val="00B7134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713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71342"/>
    <w:pPr>
      <w:spacing w:after="0" w:line="360" w:lineRule="auto"/>
      <w:ind w:firstLine="851"/>
      <w:jc w:val="both"/>
    </w:pPr>
    <w:rPr>
      <w:rFonts w:ascii="Times New Roman" w:eastAsia="Times New Roman" w:hAnsi="Times New Roman" w:cs="Times New Roman"/>
      <w:sz w:val="28"/>
      <w:szCs w:val="20"/>
    </w:rPr>
  </w:style>
  <w:style w:type="character" w:customStyle="1" w:styleId="a4">
    <w:name w:val="Основной текст Знак"/>
    <w:basedOn w:val="a0"/>
    <w:link w:val="a3"/>
    <w:rsid w:val="00B71342"/>
    <w:rPr>
      <w:rFonts w:ascii="Times New Roman" w:eastAsia="Times New Roman" w:hAnsi="Times New Roman" w:cs="Times New Roman"/>
      <w:sz w:val="28"/>
      <w:szCs w:val="20"/>
    </w:rPr>
  </w:style>
  <w:style w:type="paragraph" w:styleId="a5">
    <w:name w:val="Body Text Indent"/>
    <w:basedOn w:val="a"/>
    <w:link w:val="a6"/>
    <w:rsid w:val="00B71342"/>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B71342"/>
    <w:rPr>
      <w:rFonts w:ascii="Times New Roman" w:eastAsia="Times New Roman" w:hAnsi="Times New Roman" w:cs="Times New Roman"/>
      <w:sz w:val="24"/>
      <w:szCs w:val="24"/>
    </w:rPr>
  </w:style>
  <w:style w:type="paragraph" w:styleId="a7">
    <w:name w:val="header"/>
    <w:basedOn w:val="a"/>
    <w:link w:val="a8"/>
    <w:uiPriority w:val="99"/>
    <w:rsid w:val="00B713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Верхний колонтитул Знак"/>
    <w:basedOn w:val="a0"/>
    <w:link w:val="a7"/>
    <w:uiPriority w:val="99"/>
    <w:rsid w:val="00B71342"/>
    <w:rPr>
      <w:rFonts w:ascii="Times New Roman" w:eastAsia="Times New Roman" w:hAnsi="Times New Roman" w:cs="Times New Roman"/>
      <w:sz w:val="24"/>
      <w:szCs w:val="24"/>
    </w:rPr>
  </w:style>
  <w:style w:type="character" w:styleId="a9">
    <w:name w:val="page number"/>
    <w:basedOn w:val="a0"/>
    <w:rsid w:val="00B71342"/>
  </w:style>
  <w:style w:type="paragraph" w:styleId="2">
    <w:name w:val="Body Text 2"/>
    <w:basedOn w:val="a"/>
    <w:link w:val="20"/>
    <w:rsid w:val="00B71342"/>
    <w:pPr>
      <w:spacing w:after="0" w:line="240" w:lineRule="auto"/>
    </w:pPr>
    <w:rPr>
      <w:rFonts w:ascii="Times New Roman" w:eastAsia="Times New Roman" w:hAnsi="Times New Roman" w:cs="Times New Roman"/>
      <w:i/>
      <w:sz w:val="28"/>
      <w:szCs w:val="20"/>
    </w:rPr>
  </w:style>
  <w:style w:type="character" w:customStyle="1" w:styleId="20">
    <w:name w:val="Основной текст 2 Знак"/>
    <w:basedOn w:val="a0"/>
    <w:link w:val="2"/>
    <w:rsid w:val="00B71342"/>
    <w:rPr>
      <w:rFonts w:ascii="Times New Roman" w:eastAsia="Times New Roman" w:hAnsi="Times New Roman" w:cs="Times New Roman"/>
      <w:i/>
      <w:sz w:val="28"/>
      <w:szCs w:val="20"/>
    </w:rPr>
  </w:style>
  <w:style w:type="paragraph" w:styleId="aa">
    <w:name w:val="Balloon Text"/>
    <w:basedOn w:val="a"/>
    <w:link w:val="ab"/>
    <w:uiPriority w:val="99"/>
    <w:semiHidden/>
    <w:unhideWhenUsed/>
    <w:rsid w:val="00B7134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713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oleObject" Target="embeddings/oleObject7.bin"/><Relationship Id="rId39" Type="http://schemas.openxmlformats.org/officeDocument/2006/relationships/image" Target="media/image18.wmf"/><Relationship Id="rId21" Type="http://schemas.openxmlformats.org/officeDocument/2006/relationships/image" Target="media/image8.png"/><Relationship Id="rId34" Type="http://schemas.openxmlformats.org/officeDocument/2006/relationships/oleObject" Target="embeddings/oleObject11.bin"/><Relationship Id="rId42" Type="http://schemas.openxmlformats.org/officeDocument/2006/relationships/oleObject" Target="embeddings/oleObject15.bin"/><Relationship Id="rId47" Type="http://schemas.openxmlformats.org/officeDocument/2006/relationships/image" Target="media/image23.wmf"/><Relationship Id="rId50" Type="http://schemas.openxmlformats.org/officeDocument/2006/relationships/oleObject" Target="embeddings/oleObject18.bin"/><Relationship Id="rId55" Type="http://schemas.openxmlformats.org/officeDocument/2006/relationships/image" Target="media/image27.wmf"/><Relationship Id="rId7" Type="http://schemas.openxmlformats.org/officeDocument/2006/relationships/image" Target="media/image1.wmf"/><Relationship Id="rId12" Type="http://schemas.openxmlformats.org/officeDocument/2006/relationships/header" Target="header2.xml"/><Relationship Id="rId17" Type="http://schemas.openxmlformats.org/officeDocument/2006/relationships/image" Target="media/image6.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3.bin"/><Relationship Id="rId46" Type="http://schemas.openxmlformats.org/officeDocument/2006/relationships/image" Target="media/image22.png"/><Relationship Id="rId2" Type="http://schemas.microsoft.com/office/2007/relationships/stylesWithEffects" Target="stylesWithEffects.xml"/><Relationship Id="rId16" Type="http://schemas.openxmlformats.org/officeDocument/2006/relationships/image" Target="media/image5.png"/><Relationship Id="rId20" Type="http://schemas.openxmlformats.org/officeDocument/2006/relationships/oleObject" Target="embeddings/oleObject5.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oleObject" Target="embeddings/oleObject20.bin"/><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7.png"/><Relationship Id="rId40" Type="http://schemas.openxmlformats.org/officeDocument/2006/relationships/oleObject" Target="embeddings/oleObject14.bin"/><Relationship Id="rId45" Type="http://schemas.openxmlformats.org/officeDocument/2006/relationships/image" Target="media/image21.png"/><Relationship Id="rId53" Type="http://schemas.openxmlformats.org/officeDocument/2006/relationships/image" Target="media/image26.wmf"/><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0.wmf"/><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image" Target="media/image24.png"/><Relationship Id="rId57"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4.wmf"/><Relationship Id="rId44" Type="http://schemas.openxmlformats.org/officeDocument/2006/relationships/oleObject" Target="embeddings/oleObject16.bin"/><Relationship Id="rId52" Type="http://schemas.openxmlformats.org/officeDocument/2006/relationships/oleObject" Target="embeddings/oleObject19.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image" Target="media/image9.png"/><Relationship Id="rId27" Type="http://schemas.openxmlformats.org/officeDocument/2006/relationships/image" Target="media/image12.wmf"/><Relationship Id="rId30" Type="http://schemas.openxmlformats.org/officeDocument/2006/relationships/oleObject" Target="embeddings/oleObject9.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17.bin"/><Relationship Id="rId56" Type="http://schemas.openxmlformats.org/officeDocument/2006/relationships/oleObject" Target="embeddings/oleObject21.bin"/><Relationship Id="rId8" Type="http://schemas.openxmlformats.org/officeDocument/2006/relationships/oleObject" Target="embeddings/oleObject1.bin"/><Relationship Id="rId51" Type="http://schemas.openxmlformats.org/officeDocument/2006/relationships/image" Target="media/image25.wm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2027</Words>
  <Characters>11558</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Ludmila</dc:creator>
  <cp:lastModifiedBy>user</cp:lastModifiedBy>
  <cp:revision>2</cp:revision>
  <dcterms:created xsi:type="dcterms:W3CDTF">2021-06-21T09:02:00Z</dcterms:created>
  <dcterms:modified xsi:type="dcterms:W3CDTF">2021-06-21T09:02:00Z</dcterms:modified>
</cp:coreProperties>
</file>