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6DB" w:rsidRPr="00A268A6" w:rsidRDefault="008C36DB" w:rsidP="008C36DB">
      <w:pPr>
        <w:pStyle w:val="ab"/>
        <w:ind w:right="-1" w:firstLine="709"/>
        <w:rPr>
          <w:b w:val="0"/>
          <w:caps/>
          <w:szCs w:val="28"/>
        </w:rPr>
      </w:pPr>
      <w:bookmarkStart w:id="0" w:name="_GoBack"/>
      <w:bookmarkEnd w:id="0"/>
      <w:r w:rsidRPr="00A268A6">
        <w:rPr>
          <w:b w:val="0"/>
          <w:caps/>
          <w:szCs w:val="28"/>
        </w:rPr>
        <w:t xml:space="preserve">2 </w:t>
      </w:r>
      <w:r w:rsidRPr="00A268A6">
        <w:rPr>
          <w:b w:val="0"/>
          <w:szCs w:val="28"/>
        </w:rPr>
        <w:t xml:space="preserve">АНАЛОГОВЫЕ </w:t>
      </w:r>
      <w:r w:rsidRPr="00A268A6">
        <w:rPr>
          <w:b w:val="0"/>
          <w:caps/>
          <w:szCs w:val="28"/>
        </w:rPr>
        <w:t>Электромеханические измерительные приборы</w:t>
      </w:r>
    </w:p>
    <w:p w:rsidR="008C36DB" w:rsidRPr="00A268A6" w:rsidRDefault="008C36DB" w:rsidP="008C36DB">
      <w:pPr>
        <w:ind w:right="-1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C36DB" w:rsidRPr="00A268A6" w:rsidRDefault="008C36DB" w:rsidP="008C36DB">
      <w:pPr>
        <w:pStyle w:val="a4"/>
        <w:tabs>
          <w:tab w:val="left" w:pos="0"/>
          <w:tab w:val="left" w:pos="8647"/>
        </w:tabs>
        <w:spacing w:line="240" w:lineRule="auto"/>
        <w:ind w:right="-1" w:firstLine="709"/>
        <w:rPr>
          <w:b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227" w:firstLine="709"/>
        <w:rPr>
          <w:szCs w:val="28"/>
        </w:rPr>
      </w:pPr>
      <w:r w:rsidRPr="00A268A6">
        <w:rPr>
          <w:b/>
          <w:i/>
          <w:szCs w:val="28"/>
        </w:rPr>
        <w:t>Аналоговые электромеханические измерительные приборы</w:t>
      </w:r>
      <w:r w:rsidRPr="00A268A6">
        <w:rPr>
          <w:szCs w:val="28"/>
        </w:rPr>
        <w:t xml:space="preserve"> относят к приборам прямого преобразования. Они состоят из электрического преобразователя (измерительной цепи), электромеханического преобразователя (измерительного механизма) и отсчетного устройства (рисунок 2.1).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</w:p>
    <w:tbl>
      <w:tblPr>
        <w:tblW w:w="0" w:type="auto"/>
        <w:tblInd w:w="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7"/>
        <w:gridCol w:w="2109"/>
        <w:gridCol w:w="704"/>
        <w:gridCol w:w="2210"/>
        <w:gridCol w:w="854"/>
        <w:gridCol w:w="2227"/>
      </w:tblGrid>
      <w:tr w:rsidR="008C36DB" w:rsidRPr="00A268A6" w:rsidTr="009A4B97">
        <w:trPr>
          <w:trHeight w:val="1172"/>
        </w:trPr>
        <w:tc>
          <w:tcPr>
            <w:tcW w:w="687" w:type="dxa"/>
            <w:tcBorders>
              <w:top w:val="nil"/>
              <w:left w:val="nil"/>
              <w:bottom w:val="nil"/>
            </w:tcBorders>
          </w:tcPr>
          <w:p w:rsidR="008C36DB" w:rsidRPr="00A268A6" w:rsidRDefault="003B095C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3583305</wp:posOffset>
                      </wp:positionH>
                      <wp:positionV relativeFrom="paragraph">
                        <wp:posOffset>457200</wp:posOffset>
                      </wp:positionV>
                      <wp:extent cx="548640" cy="0"/>
                      <wp:effectExtent l="12700" t="55245" r="19685" b="59055"/>
                      <wp:wrapNone/>
                      <wp:docPr id="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15pt,36pt" to="325.3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column">
                        <wp:posOffset>1754505</wp:posOffset>
                      </wp:positionH>
                      <wp:positionV relativeFrom="paragraph">
                        <wp:posOffset>457200</wp:posOffset>
                      </wp:positionV>
                      <wp:extent cx="457200" cy="0"/>
                      <wp:effectExtent l="12700" t="55245" r="15875" b="59055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15pt,36pt" to="174.1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457200</wp:posOffset>
                      </wp:positionV>
                      <wp:extent cx="365760" cy="0"/>
                      <wp:effectExtent l="8890" t="55245" r="15875" b="59055"/>
                      <wp:wrapNone/>
                      <wp:docPr id="1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36pt" to="30.1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" o:allowincell="f">
                      <v:stroke endarrow="block"/>
                    </v:line>
                  </w:pict>
                </mc:Fallback>
              </mc:AlternateContent>
            </w:r>
          </w:p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  <w:r w:rsidRPr="00A268A6">
              <w:rPr>
                <w:i/>
                <w:szCs w:val="28"/>
              </w:rPr>
              <w:t>X</w:t>
            </w:r>
          </w:p>
        </w:tc>
        <w:tc>
          <w:tcPr>
            <w:tcW w:w="2109" w:type="dxa"/>
            <w:vAlign w:val="center"/>
          </w:tcPr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0"/>
              <w:jc w:val="center"/>
              <w:rPr>
                <w:i/>
                <w:szCs w:val="28"/>
              </w:rPr>
            </w:pPr>
            <w:r w:rsidRPr="00A268A6">
              <w:rPr>
                <w:i/>
                <w:szCs w:val="28"/>
              </w:rPr>
              <w:t>Измерительная цепь</w:t>
            </w: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</w:p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  <w:r w:rsidRPr="00A268A6">
              <w:rPr>
                <w:i/>
                <w:szCs w:val="28"/>
              </w:rPr>
              <w:t>Y</w:t>
            </w:r>
          </w:p>
        </w:tc>
        <w:tc>
          <w:tcPr>
            <w:tcW w:w="2210" w:type="dxa"/>
            <w:vAlign w:val="center"/>
          </w:tcPr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0"/>
              <w:jc w:val="center"/>
              <w:rPr>
                <w:i/>
                <w:szCs w:val="28"/>
              </w:rPr>
            </w:pPr>
            <w:r w:rsidRPr="00A268A6">
              <w:rPr>
                <w:i/>
                <w:szCs w:val="28"/>
              </w:rPr>
              <w:t>Измерительный механизм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</w:p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709"/>
              <w:rPr>
                <w:szCs w:val="28"/>
              </w:rPr>
            </w:pPr>
            <w:r w:rsidRPr="00A268A6">
              <w:rPr>
                <w:i/>
                <w:szCs w:val="28"/>
              </w:rPr>
              <w:sym w:font="Symbol" w:char="F061"/>
            </w:r>
          </w:p>
        </w:tc>
        <w:tc>
          <w:tcPr>
            <w:tcW w:w="2227" w:type="dxa"/>
            <w:vAlign w:val="center"/>
          </w:tcPr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0"/>
              <w:jc w:val="center"/>
              <w:rPr>
                <w:i/>
                <w:szCs w:val="28"/>
              </w:rPr>
            </w:pPr>
            <w:r w:rsidRPr="00A268A6">
              <w:rPr>
                <w:i/>
                <w:szCs w:val="28"/>
              </w:rPr>
              <w:t>Отсчетное</w:t>
            </w:r>
          </w:p>
          <w:p w:rsidR="008C36DB" w:rsidRPr="00A268A6" w:rsidRDefault="008C36DB" w:rsidP="009A4B97">
            <w:pPr>
              <w:pStyle w:val="a4"/>
              <w:tabs>
                <w:tab w:val="left" w:pos="567"/>
                <w:tab w:val="left" w:pos="3402"/>
                <w:tab w:val="left" w:pos="8647"/>
              </w:tabs>
              <w:spacing w:line="240" w:lineRule="auto"/>
              <w:ind w:right="-1" w:firstLine="0"/>
              <w:jc w:val="center"/>
              <w:rPr>
                <w:szCs w:val="28"/>
              </w:rPr>
            </w:pPr>
            <w:r w:rsidRPr="00A268A6">
              <w:rPr>
                <w:i/>
                <w:szCs w:val="28"/>
              </w:rPr>
              <w:t>устройство</w:t>
            </w:r>
          </w:p>
        </w:tc>
      </w:tr>
    </w:tbl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jc w:val="center"/>
        <w:rPr>
          <w:szCs w:val="28"/>
        </w:rPr>
      </w:pPr>
      <w:r w:rsidRPr="00A268A6">
        <w:rPr>
          <w:szCs w:val="28"/>
        </w:rPr>
        <w:t>Рисунок 2.1 Структурная схема электромеханического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after="120" w:line="240" w:lineRule="auto"/>
        <w:ind w:right="-1" w:firstLine="709"/>
        <w:jc w:val="center"/>
        <w:rPr>
          <w:szCs w:val="28"/>
        </w:rPr>
      </w:pPr>
      <w:r w:rsidRPr="00A268A6">
        <w:rPr>
          <w:szCs w:val="28"/>
        </w:rPr>
        <w:t>измерительного прибора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b/>
          <w:i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b/>
          <w:i/>
          <w:szCs w:val="28"/>
        </w:rPr>
        <w:t>Измерительная цепь</w:t>
      </w:r>
      <w:r w:rsidRPr="00A268A6">
        <w:rPr>
          <w:szCs w:val="28"/>
        </w:rPr>
        <w:t xml:space="preserve"> прибора обеспечивает преобразование электрической измеряемой величины </w:t>
      </w:r>
      <w:r w:rsidRPr="00A268A6">
        <w:rPr>
          <w:i/>
          <w:szCs w:val="28"/>
        </w:rPr>
        <w:t>X</w:t>
      </w:r>
      <w:r w:rsidRPr="00A268A6">
        <w:rPr>
          <w:szCs w:val="28"/>
        </w:rPr>
        <w:t xml:space="preserve"> в некоторую промежуточную электрическую величину </w:t>
      </w:r>
      <w:r w:rsidRPr="00A268A6">
        <w:rPr>
          <w:i/>
          <w:szCs w:val="28"/>
        </w:rPr>
        <w:t>Y</w:t>
      </w:r>
      <w:r w:rsidRPr="00A268A6">
        <w:rPr>
          <w:szCs w:val="28"/>
        </w:rPr>
        <w:t xml:space="preserve"> (ток или напряжение), функционально связанную с измеряемой величиной. Величина </w:t>
      </w:r>
      <w:r w:rsidRPr="00A268A6">
        <w:rPr>
          <w:i/>
          <w:szCs w:val="28"/>
        </w:rPr>
        <w:t>Y</w:t>
      </w:r>
      <w:r w:rsidRPr="00A268A6">
        <w:rPr>
          <w:szCs w:val="28"/>
        </w:rPr>
        <w:t xml:space="preserve"> непосредственно воздействует на измерительный механизм.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b/>
          <w:i/>
          <w:szCs w:val="28"/>
          <w:u w:val="single"/>
        </w:rPr>
      </w:pPr>
      <w:r w:rsidRPr="00A268A6">
        <w:rPr>
          <w:szCs w:val="28"/>
        </w:rPr>
        <w:t>Различные измерительные цепи, представляющие собой совокупность преобразовательных элементов (резисторов, конденсаторов, выпрямителей, термопреобразователей и др.), позволяют использовать один и тот же измерительный механизм при измерениях разнородных величин, напряжения, тока, сопротивления, меняющихся в широких пределах.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b/>
          <w:i/>
          <w:szCs w:val="28"/>
        </w:rPr>
        <w:t>Измерительный механизм</w:t>
      </w:r>
      <w:r w:rsidRPr="00A268A6">
        <w:rPr>
          <w:szCs w:val="28"/>
        </w:rPr>
        <w:t xml:space="preserve"> преобразует электромагнитную энергию в механическую, необходимую для отклонения его подвижной части на некоторый угол </w:t>
      </w:r>
      <w:r w:rsidRPr="00A268A6">
        <w:rPr>
          <w:position w:val="-12"/>
          <w:szCs w:val="28"/>
        </w:rPr>
        <w:object w:dxaOrig="20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8.75pt" o:ole="" fillcolor="window">
            <v:imagedata r:id="rId8" o:title=""/>
          </v:shape>
          <o:OLEObject Type="Embed" ProgID="Equation.3" ShapeID="_x0000_i1025" DrawAspect="Content" ObjectID="_1679999479" r:id="rId9"/>
        </w:object>
      </w:r>
      <w:r w:rsidRPr="00A268A6">
        <w:rPr>
          <w:szCs w:val="28"/>
        </w:rPr>
        <w:t>, однозначно несущий информацию об измеряемой величине. Движение подвижной части механизма описывается дифференциальным уравнением, основанным на втором законе Ньютона для вращающихся тел: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after="120" w:line="240" w:lineRule="auto"/>
        <w:ind w:right="-1" w:firstLine="709"/>
        <w:jc w:val="right"/>
        <w:rPr>
          <w:szCs w:val="28"/>
        </w:rPr>
      </w:pPr>
      <w:r w:rsidRPr="00A268A6">
        <w:rPr>
          <w:position w:val="-24"/>
          <w:szCs w:val="28"/>
        </w:rPr>
        <w:t xml:space="preserve">               </w:t>
      </w:r>
      <w:r w:rsidRPr="00A268A6">
        <w:rPr>
          <w:position w:val="-30"/>
          <w:szCs w:val="28"/>
        </w:rPr>
        <w:object w:dxaOrig="1860" w:dyaOrig="800">
          <v:shape id="_x0000_i1026" type="#_x0000_t75" style="width:93pt;height:39.75pt" o:ole="" fillcolor="window">
            <v:imagedata r:id="rId10" o:title=""/>
          </v:shape>
          <o:OLEObject Type="Embed" ProgID="Equation.3" ShapeID="_x0000_i1026" DrawAspect="Content" ObjectID="_1679999480" r:id="rId11"/>
        </w:object>
      </w:r>
      <w:r w:rsidRPr="00A268A6">
        <w:rPr>
          <w:position w:val="-24"/>
          <w:szCs w:val="28"/>
        </w:rPr>
        <w:t xml:space="preserve">                                           </w:t>
      </w:r>
      <w:r w:rsidRPr="00A268A6">
        <w:rPr>
          <w:szCs w:val="28"/>
        </w:rPr>
        <w:t>(2.1)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где </w:t>
      </w:r>
      <w:r w:rsidRPr="00A268A6">
        <w:rPr>
          <w:i/>
          <w:szCs w:val="28"/>
          <w:lang w:val="en-US"/>
        </w:rPr>
        <w:t>J</w:t>
      </w:r>
      <w:r w:rsidRPr="00A268A6">
        <w:rPr>
          <w:szCs w:val="28"/>
        </w:rPr>
        <w:t xml:space="preserve">  </w:t>
      </w:r>
      <w:r w:rsidRPr="00A268A6">
        <w:rPr>
          <w:szCs w:val="28"/>
          <w:lang w:val="en-US"/>
        </w:rPr>
        <w:sym w:font="Symbol" w:char="F02D"/>
      </w:r>
      <w:r w:rsidRPr="00A268A6">
        <w:rPr>
          <w:szCs w:val="28"/>
        </w:rPr>
        <w:t xml:space="preserve">  момент инерции подвижной части;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     </w:t>
      </w:r>
      <w:r w:rsidRPr="00A268A6">
        <w:rPr>
          <w:position w:val="-6"/>
          <w:szCs w:val="28"/>
        </w:rPr>
        <w:object w:dxaOrig="279" w:dyaOrig="260">
          <v:shape id="_x0000_i1027" type="#_x0000_t75" style="width:14.25pt;height:12.75pt" o:ole="">
            <v:imagedata r:id="rId12" o:title=""/>
          </v:shape>
          <o:OLEObject Type="Embed" ProgID="Equation.3" ShapeID="_x0000_i1027" DrawAspect="Content" ObjectID="_1679999481" r:id="rId13"/>
        </w:object>
      </w:r>
      <w:r w:rsidRPr="00A268A6">
        <w:rPr>
          <w:szCs w:val="28"/>
        </w:rPr>
        <w:t xml:space="preserve"> </w:t>
      </w:r>
      <w:r w:rsidRPr="00A268A6">
        <w:rPr>
          <w:szCs w:val="28"/>
          <w:lang w:val="en-US"/>
        </w:rPr>
        <w:sym w:font="Symbol" w:char="F02D"/>
      </w:r>
      <w:r w:rsidRPr="00A268A6">
        <w:rPr>
          <w:szCs w:val="28"/>
        </w:rPr>
        <w:t xml:space="preserve"> угол поворота подвижной части;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    </w:t>
      </w:r>
      <w:r w:rsidRPr="00A268A6">
        <w:rPr>
          <w:position w:val="-14"/>
          <w:szCs w:val="28"/>
        </w:rPr>
        <w:object w:dxaOrig="440" w:dyaOrig="440">
          <v:shape id="_x0000_i1028" type="#_x0000_t75" style="width:21.75pt;height:21.75pt" o:ole="">
            <v:imagedata r:id="rId14" o:title=""/>
          </v:shape>
          <o:OLEObject Type="Embed" ProgID="Equation.3" ShapeID="_x0000_i1028" DrawAspect="Content" ObjectID="_1679999482" r:id="rId15"/>
        </w:object>
      </w:r>
      <w:r w:rsidRPr="00A268A6">
        <w:rPr>
          <w:szCs w:val="28"/>
        </w:rPr>
        <w:t xml:space="preserve"> </w:t>
      </w:r>
      <w:r w:rsidRPr="00A268A6">
        <w:rPr>
          <w:szCs w:val="28"/>
          <w:lang w:val="en-US"/>
        </w:rPr>
        <w:sym w:font="Symbol" w:char="F02D"/>
      </w:r>
      <w:r w:rsidRPr="00A268A6">
        <w:rPr>
          <w:szCs w:val="28"/>
        </w:rPr>
        <w:t xml:space="preserve"> механические моменты, действующие на подвижную часть;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position w:val="-24"/>
          <w:szCs w:val="28"/>
        </w:rPr>
        <w:t xml:space="preserve">   </w:t>
      </w:r>
      <w:r w:rsidRPr="00A268A6">
        <w:rPr>
          <w:position w:val="-30"/>
          <w:szCs w:val="28"/>
        </w:rPr>
        <w:object w:dxaOrig="600" w:dyaOrig="800">
          <v:shape id="_x0000_i1029" type="#_x0000_t75" style="width:30pt;height:39.75pt" o:ole="" fillcolor="window">
            <v:imagedata r:id="rId16" o:title=""/>
          </v:shape>
          <o:OLEObject Type="Embed" ProgID="Equation.3" ShapeID="_x0000_i1029" DrawAspect="Content" ObjectID="_1679999483" r:id="rId17"/>
        </w:object>
      </w:r>
      <w:r w:rsidRPr="00A268A6">
        <w:rPr>
          <w:szCs w:val="28"/>
        </w:rPr>
        <w:t xml:space="preserve"> </w:t>
      </w:r>
      <w:r w:rsidRPr="00A268A6">
        <w:rPr>
          <w:szCs w:val="28"/>
          <w:lang w:val="en-US"/>
        </w:rPr>
        <w:sym w:font="Symbol" w:char="F02D"/>
      </w:r>
      <w:r w:rsidRPr="00A268A6">
        <w:rPr>
          <w:szCs w:val="28"/>
        </w:rPr>
        <w:t xml:space="preserve"> угловое ускорение подвижной части.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lastRenderedPageBreak/>
        <w:tab/>
        <w:t xml:space="preserve">На подвижную часть измерительного механизма при её движении воздействуют: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  <w:vertAlign w:val="subscript"/>
        </w:rPr>
      </w:pPr>
      <w:r w:rsidRPr="00A268A6">
        <w:rPr>
          <w:szCs w:val="28"/>
        </w:rPr>
        <w:t xml:space="preserve">а) вращающий момент, определяемый производной от энергии магнитного или электрических полей </w:t>
      </w:r>
      <w:r w:rsidRPr="00A268A6">
        <w:rPr>
          <w:i/>
          <w:position w:val="-14"/>
          <w:szCs w:val="28"/>
        </w:rPr>
        <w:object w:dxaOrig="400" w:dyaOrig="440">
          <v:shape id="_x0000_i1030" type="#_x0000_t75" style="width:20.25pt;height:21.75pt" o:ole="">
            <v:imagedata r:id="rId18" o:title=""/>
          </v:shape>
          <o:OLEObject Type="Embed" ProgID="Equation.3" ShapeID="_x0000_i1030" DrawAspect="Content" ObjectID="_1679999484" r:id="rId19"/>
        </w:object>
      </w:r>
      <w:r w:rsidRPr="00A268A6">
        <w:rPr>
          <w:szCs w:val="28"/>
          <w:vertAlign w:val="subscript"/>
        </w:rPr>
        <w:t xml:space="preserve"> </w:t>
      </w:r>
      <w:r w:rsidRPr="00A268A6">
        <w:rPr>
          <w:szCs w:val="28"/>
        </w:rPr>
        <w:t xml:space="preserve">по углу поворота. Вращающий момент является некоторой функцией измеряемой величины </w:t>
      </w:r>
      <w:r w:rsidRPr="00A268A6">
        <w:rPr>
          <w:i/>
          <w:szCs w:val="28"/>
        </w:rPr>
        <w:t>X</w:t>
      </w:r>
      <w:r w:rsidRPr="00A268A6">
        <w:rPr>
          <w:szCs w:val="28"/>
        </w:rPr>
        <w:t xml:space="preserve">, а, следовательно, </w:t>
      </w:r>
      <w:r w:rsidRPr="00A268A6">
        <w:rPr>
          <w:i/>
          <w:szCs w:val="28"/>
        </w:rPr>
        <w:t>Y</w:t>
      </w:r>
      <w:r w:rsidRPr="00A268A6">
        <w:rPr>
          <w:szCs w:val="28"/>
        </w:rPr>
        <w:t xml:space="preserve">  и </w:t>
      </w:r>
      <w:r w:rsidRPr="00A268A6">
        <w:rPr>
          <w:position w:val="-6"/>
          <w:szCs w:val="28"/>
        </w:rPr>
        <w:object w:dxaOrig="279" w:dyaOrig="260">
          <v:shape id="_x0000_i1031" type="#_x0000_t75" style="width:14.25pt;height:12.75pt" o:ole="">
            <v:imagedata r:id="rId12" o:title=""/>
          </v:shape>
          <o:OLEObject Type="Embed" ProgID="Equation.3" ShapeID="_x0000_i1031" DrawAspect="Content" ObjectID="_1679999485" r:id="rId20"/>
        </w:objec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before="120" w:after="120" w:line="240" w:lineRule="auto"/>
        <w:ind w:right="-1" w:firstLine="709"/>
        <w:jc w:val="right"/>
        <w:rPr>
          <w:szCs w:val="28"/>
        </w:rPr>
      </w:pPr>
      <w:r w:rsidRPr="00A268A6">
        <w:rPr>
          <w:position w:val="-24"/>
          <w:szCs w:val="28"/>
        </w:rPr>
        <w:t xml:space="preserve">       </w:t>
      </w:r>
      <w:r w:rsidRPr="00A268A6">
        <w:rPr>
          <w:position w:val="-12"/>
          <w:szCs w:val="28"/>
        </w:rPr>
        <w:object w:dxaOrig="200" w:dyaOrig="380">
          <v:shape id="_x0000_i1032" type="#_x0000_t75" style="width:9.75pt;height:18.75pt" o:ole="" fillcolor="window">
            <v:imagedata r:id="rId21" o:title=""/>
          </v:shape>
          <o:OLEObject Type="Embed" ProgID="Equation.3" ShapeID="_x0000_i1032" DrawAspect="Content" ObjectID="_1679999486" r:id="rId22"/>
        </w:object>
      </w:r>
      <w:r w:rsidRPr="00A268A6">
        <w:rPr>
          <w:position w:val="-28"/>
          <w:szCs w:val="28"/>
        </w:rPr>
        <w:object w:dxaOrig="2620" w:dyaOrig="720">
          <v:shape id="_x0000_i1033" type="#_x0000_t75" style="width:131.25pt;height:36pt" o:ole="" fillcolor="window">
            <v:imagedata r:id="rId23" o:title=""/>
          </v:shape>
          <o:OLEObject Type="Embed" ProgID="Equation.3" ShapeID="_x0000_i1033" DrawAspect="Content" ObjectID="_1679999487" r:id="rId24"/>
        </w:object>
      </w:r>
      <w:r w:rsidRPr="00A268A6">
        <w:rPr>
          <w:position w:val="-24"/>
          <w:szCs w:val="28"/>
        </w:rPr>
        <w:t xml:space="preserve">                                     </w:t>
      </w:r>
      <w:r w:rsidRPr="00A268A6">
        <w:rPr>
          <w:szCs w:val="28"/>
        </w:rPr>
        <w:t>(2.2)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б) противодействующий момент, создаваемый либо механическим, либо электрическим способом. Для механического противодействующего момента справедливо равенство: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before="120" w:after="120" w:line="240" w:lineRule="auto"/>
        <w:ind w:right="-1" w:firstLine="709"/>
        <w:jc w:val="right"/>
        <w:rPr>
          <w:szCs w:val="28"/>
        </w:rPr>
      </w:pPr>
      <w:r w:rsidRPr="00A268A6">
        <w:rPr>
          <w:i/>
          <w:szCs w:val="28"/>
        </w:rPr>
        <w:t xml:space="preserve">                </w:t>
      </w:r>
      <w:r w:rsidRPr="00A268A6">
        <w:rPr>
          <w:i/>
          <w:position w:val="-16"/>
          <w:szCs w:val="28"/>
        </w:rPr>
        <w:object w:dxaOrig="1440" w:dyaOrig="420">
          <v:shape id="_x0000_i1034" type="#_x0000_t75" style="width:1in;height:21pt" o:ole="" fillcolor="window">
            <v:imagedata r:id="rId25" o:title=""/>
          </v:shape>
          <o:OLEObject Type="Embed" ProgID="Equation.3" ShapeID="_x0000_i1034" DrawAspect="Content" ObjectID="_1679999488" r:id="rId26"/>
        </w:object>
      </w:r>
      <w:r w:rsidRPr="00A268A6">
        <w:rPr>
          <w:szCs w:val="28"/>
        </w:rPr>
        <w:t xml:space="preserve">, </w:t>
      </w:r>
      <w:r w:rsidRPr="00A268A6">
        <w:rPr>
          <w:i/>
          <w:szCs w:val="28"/>
        </w:rPr>
        <w:t xml:space="preserve">                                             </w:t>
      </w:r>
      <w:r w:rsidRPr="00A268A6">
        <w:rPr>
          <w:szCs w:val="28"/>
        </w:rPr>
        <w:t>(2.3)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где </w:t>
      </w:r>
      <w:r w:rsidRPr="00A268A6">
        <w:rPr>
          <w:position w:val="-6"/>
          <w:szCs w:val="28"/>
        </w:rPr>
        <w:object w:dxaOrig="360" w:dyaOrig="320">
          <v:shape id="_x0000_i1035" type="#_x0000_t75" style="width:18pt;height:15.75pt" o:ole="">
            <v:imagedata r:id="rId27" o:title=""/>
          </v:shape>
          <o:OLEObject Type="Embed" ProgID="Equation.3" ShapeID="_x0000_i1035" DrawAspect="Content" ObjectID="_1679999489" r:id="rId28"/>
        </w:object>
      </w:r>
      <w:r w:rsidRPr="00A268A6">
        <w:rPr>
          <w:szCs w:val="28"/>
        </w:rPr>
        <w:t xml:space="preserve"> </w:t>
      </w: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удельный противодействующий момент на единицу угла закручивания спиральной пружины или упругой растяжки.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в) момент успокоения, создаваемый различными демпфирующими устройствами, всегда направленный навстречу движению и пропорциональный угловой скорости отклонения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before="120" w:after="120" w:line="240" w:lineRule="auto"/>
        <w:ind w:right="-1" w:firstLine="709"/>
        <w:jc w:val="right"/>
        <w:rPr>
          <w:szCs w:val="28"/>
        </w:rPr>
      </w:pPr>
      <w:r w:rsidRPr="00A268A6">
        <w:rPr>
          <w:position w:val="-24"/>
          <w:szCs w:val="28"/>
        </w:rPr>
        <w:t xml:space="preserve">               </w:t>
      </w:r>
      <w:r w:rsidRPr="00A268A6">
        <w:rPr>
          <w:position w:val="-28"/>
          <w:szCs w:val="28"/>
        </w:rPr>
        <w:object w:dxaOrig="1560" w:dyaOrig="720">
          <v:shape id="_x0000_i1036" type="#_x0000_t75" style="width:78pt;height:36pt" o:ole="" fillcolor="window">
            <v:imagedata r:id="rId29" o:title=""/>
          </v:shape>
          <o:OLEObject Type="Embed" ProgID="Equation.3" ShapeID="_x0000_i1036" DrawAspect="Content" ObjectID="_1679999490" r:id="rId30"/>
        </w:object>
      </w:r>
      <w:r w:rsidRPr="00A268A6">
        <w:rPr>
          <w:szCs w:val="28"/>
        </w:rPr>
        <w:t>,                                              (2.4)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где </w:t>
      </w:r>
      <w:r w:rsidRPr="00A268A6">
        <w:rPr>
          <w:position w:val="-4"/>
          <w:szCs w:val="28"/>
        </w:rPr>
        <w:object w:dxaOrig="279" w:dyaOrig="300">
          <v:shape id="_x0000_i1037" type="#_x0000_t75" style="width:14.25pt;height:15pt" o:ole="">
            <v:imagedata r:id="rId31" o:title=""/>
          </v:shape>
          <o:OLEObject Type="Embed" ProgID="Equation.3" ShapeID="_x0000_i1037" DrawAspect="Content" ObjectID="_1679999491" r:id="rId32"/>
        </w:object>
      </w:r>
      <w:r w:rsidRPr="00A268A6">
        <w:rPr>
          <w:szCs w:val="28"/>
        </w:rPr>
        <w:t xml:space="preserve"> </w:t>
      </w:r>
      <w:r w:rsidRPr="00A268A6">
        <w:rPr>
          <w:szCs w:val="28"/>
          <w:lang w:val="en-US"/>
        </w:rPr>
        <w:sym w:font="Symbol" w:char="F02D"/>
      </w:r>
      <w:r w:rsidRPr="00A268A6">
        <w:rPr>
          <w:szCs w:val="28"/>
        </w:rPr>
        <w:t xml:space="preserve">  коэффициент успокоения.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После подстановки (2.2) - (2.4) в (2.1) получим дифференциальное уравнение движения подвижной части измерительного механизма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before="120" w:after="120" w:line="240" w:lineRule="auto"/>
        <w:ind w:right="-1" w:firstLine="709"/>
        <w:jc w:val="right"/>
        <w:rPr>
          <w:szCs w:val="28"/>
        </w:rPr>
      </w:pPr>
      <w:r w:rsidRPr="00A268A6">
        <w:rPr>
          <w:szCs w:val="28"/>
        </w:rPr>
        <w:t xml:space="preserve">                                      </w:t>
      </w:r>
      <w:r w:rsidRPr="00A268A6">
        <w:rPr>
          <w:position w:val="-30"/>
          <w:szCs w:val="28"/>
        </w:rPr>
        <w:object w:dxaOrig="3220" w:dyaOrig="800">
          <v:shape id="_x0000_i1038" type="#_x0000_t75" style="width:161.25pt;height:39.75pt" o:ole="" fillcolor="window">
            <v:imagedata r:id="rId33" o:title=""/>
          </v:shape>
          <o:OLEObject Type="Embed" ProgID="Equation.3" ShapeID="_x0000_i1038" DrawAspect="Content" ObjectID="_1679999492" r:id="rId34"/>
        </w:object>
      </w:r>
      <w:r w:rsidRPr="00A268A6">
        <w:rPr>
          <w:szCs w:val="28"/>
        </w:rPr>
        <w:t xml:space="preserve"> </w:t>
      </w:r>
      <w:r w:rsidRPr="00A268A6">
        <w:rPr>
          <w:szCs w:val="28"/>
        </w:rPr>
        <w:tab/>
        <w:t xml:space="preserve">   (2.5)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В установившемся режиме отклонение подвижной части механизма определяется равенством вращающего и противодействующих моментов, так как первые два члена уравнения (2.5) равны нулю. Подстановкой в равенство </w:t>
      </w:r>
      <w:r w:rsidRPr="00A268A6">
        <w:rPr>
          <w:position w:val="-16"/>
          <w:szCs w:val="28"/>
        </w:rPr>
        <w:object w:dxaOrig="1359" w:dyaOrig="420">
          <v:shape id="_x0000_i1039" type="#_x0000_t75" style="width:68.25pt;height:21pt" o:ole="" fillcolor="window">
            <v:imagedata r:id="rId35" o:title=""/>
          </v:shape>
          <o:OLEObject Type="Embed" ProgID="Equation.3" ShapeID="_x0000_i1039" DrawAspect="Content" ObjectID="_1679999493" r:id="rId36"/>
        </w:object>
      </w:r>
      <w:r w:rsidRPr="00A268A6">
        <w:rPr>
          <w:szCs w:val="28"/>
        </w:rPr>
        <w:t xml:space="preserve"> аналитических выражений моментов получают уравнение шкалы прибора, показывающее зависимость угла отклонения </w:t>
      </w:r>
      <w:r w:rsidRPr="00A268A6">
        <w:rPr>
          <w:position w:val="-6"/>
          <w:szCs w:val="28"/>
        </w:rPr>
        <w:object w:dxaOrig="279" w:dyaOrig="260">
          <v:shape id="_x0000_i1040" type="#_x0000_t75" style="width:14.25pt;height:12.75pt" o:ole="">
            <v:imagedata r:id="rId12" o:title=""/>
          </v:shape>
          <o:OLEObject Type="Embed" ProgID="Equation.3" ShapeID="_x0000_i1040" DrawAspect="Content" ObjectID="_1679999494" r:id="rId37"/>
        </w:object>
      </w:r>
      <w:r w:rsidRPr="00A268A6">
        <w:rPr>
          <w:szCs w:val="28"/>
        </w:rPr>
        <w:t xml:space="preserve"> подвижной части от значения измеряемой величины и параметров измерительного механизма.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В зависимости от способа преобразования электромагнитной энергии в механическое угловое перемещение подвижной части приборы делят на: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магнитоэлектрические,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электромагнитные,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электродинамические (ферродинамические),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электростатические,</w:t>
      </w:r>
    </w:p>
    <w:p w:rsidR="008C36DB" w:rsidRPr="00A268A6" w:rsidRDefault="008C36DB" w:rsidP="008C36DB">
      <w:pPr>
        <w:pStyle w:val="a4"/>
        <w:tabs>
          <w:tab w:val="left" w:pos="567"/>
          <w:tab w:val="left" w:pos="1440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sym w:font="Symbol" w:char="F02D"/>
      </w:r>
      <w:r w:rsidRPr="00A268A6">
        <w:rPr>
          <w:szCs w:val="28"/>
        </w:rPr>
        <w:t xml:space="preserve"> индукционные.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В отличие от перечисленных систем приборов, где противодействующий момент создаётся механическим способом, существует </w:t>
      </w:r>
      <w:r w:rsidRPr="00A268A6">
        <w:rPr>
          <w:szCs w:val="28"/>
        </w:rPr>
        <w:lastRenderedPageBreak/>
        <w:t>целый класс измерительных приборов, где противодействующий момент создаётся также как и действующий, т.е. электрическим способом. Такие приборы называют логометрами.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На каждый измерительный прибор наносят условные обозначения. Как правило, на приборе обозначают: единицу физической величины, класс точности, род тока, используемое положение прибора. На шкале прибора указывают также условное обозначение типа измерительного механизма.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Условные обозначения представлены в таблице 2.1.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0"/>
        <w:jc w:val="center"/>
        <w:rPr>
          <w:b/>
          <w:caps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0"/>
        <w:jc w:val="center"/>
        <w:rPr>
          <w:b/>
          <w:caps/>
          <w:szCs w:val="28"/>
        </w:rPr>
      </w:pPr>
      <w:r w:rsidRPr="00A268A6">
        <w:rPr>
          <w:b/>
          <w:caps/>
          <w:szCs w:val="28"/>
        </w:rPr>
        <w:t xml:space="preserve">2.1  </w:t>
      </w:r>
      <w:r w:rsidRPr="00A268A6">
        <w:rPr>
          <w:b/>
          <w:szCs w:val="28"/>
        </w:rPr>
        <w:t>Магнитоэлектрические  приборы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caps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b/>
          <w:i/>
          <w:szCs w:val="28"/>
        </w:rPr>
        <w:t>Магнитоэлектрические приборы</w:t>
      </w:r>
      <w:r w:rsidRPr="00A268A6">
        <w:rPr>
          <w:szCs w:val="28"/>
        </w:rPr>
        <w:t xml:space="preserve"> состоят из магнитоэлектрического измерительного механизма с отсчетным устройством и измерительной цепи. Эти приборы применяют для измерения постоянных токов и напряжений, сопротивлений, количества электричества, а также для индикации малых токов и напряжений (гальванометры).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Вращающий момент в измерительном механизме магнитоэлектрического прибора возникает в результате взаимодействия магнитного поля постоянного магнита и магнитного поля катушки с током (рамки). Конструктивно магнитоэлектрические измерительные механизмы выполняются с подвижной катушкой и с подвижным магнитом, но наибольшее распространение получили с подвижной катушкой. Его конструкция представлена на рисунке 2.1.</w:t>
      </w:r>
    </w:p>
    <w:p w:rsidR="008C36DB" w:rsidRPr="00A268A6" w:rsidRDefault="008C36DB" w:rsidP="008C36DB">
      <w:pPr>
        <w:pStyle w:val="a4"/>
        <w:tabs>
          <w:tab w:val="left" w:pos="0"/>
        </w:tabs>
        <w:spacing w:line="240" w:lineRule="auto"/>
        <w:ind w:right="-1" w:firstLine="709"/>
        <w:rPr>
          <w:szCs w:val="28"/>
        </w:rPr>
      </w:pPr>
    </w:p>
    <w:p w:rsidR="008C36DB" w:rsidRPr="00A268A6" w:rsidRDefault="008C36DB" w:rsidP="008C36DB">
      <w:pPr>
        <w:pStyle w:val="a4"/>
        <w:tabs>
          <w:tab w:val="left" w:pos="0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Таблица 2.1</w:t>
      </w:r>
    </w:p>
    <w:p w:rsidR="008C36DB" w:rsidRPr="00A268A6" w:rsidRDefault="008C36DB" w:rsidP="008C36DB">
      <w:pPr>
        <w:pStyle w:val="a4"/>
        <w:tabs>
          <w:tab w:val="left" w:pos="0"/>
        </w:tabs>
        <w:spacing w:line="240" w:lineRule="auto"/>
        <w:ind w:right="-1" w:firstLine="709"/>
        <w:rPr>
          <w:szCs w:val="28"/>
        </w:rPr>
        <w:sectPr w:rsidR="008C36DB" w:rsidRPr="00A268A6" w:rsidSect="0068739C">
          <w:headerReference w:type="even" r:id="rId38"/>
          <w:headerReference w:type="default" r:id="rId39"/>
          <w:endnotePr>
            <w:numFmt w:val="decimal"/>
          </w:endnotePr>
          <w:pgSz w:w="11906" w:h="16838"/>
          <w:pgMar w:top="1276" w:right="1247" w:bottom="1247" w:left="1247" w:header="851" w:footer="0" w:gutter="0"/>
          <w:pgNumType w:start="16"/>
          <w:cols w:space="720"/>
        </w:sectPr>
      </w:pPr>
      <w:r w:rsidRPr="00A268A6">
        <w:rPr>
          <w:noProof/>
          <w:szCs w:val="28"/>
        </w:rPr>
        <w:lastRenderedPageBreak/>
        <w:drawing>
          <wp:inline distT="0" distB="0" distL="0" distR="0">
            <wp:extent cx="4524375" cy="7458075"/>
            <wp:effectExtent l="19050" t="0" r="9525" b="0"/>
            <wp:docPr id="17" name="Рисунок 17" descr="ta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ablica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0"/>
        <w:jc w:val="center"/>
        <w:rPr>
          <w:caps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noProof/>
          <w:szCs w:val="28"/>
        </w:rPr>
        <w:drawing>
          <wp:inline distT="0" distB="0" distL="0" distR="0">
            <wp:extent cx="3419475" cy="2066925"/>
            <wp:effectExtent l="19050" t="0" r="9525" b="0"/>
            <wp:docPr id="18" name="Рисунок 18" descr="Untitled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ntitled-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after="120" w:line="240" w:lineRule="auto"/>
        <w:ind w:right="-1" w:firstLine="0"/>
        <w:jc w:val="center"/>
        <w:rPr>
          <w:szCs w:val="28"/>
        </w:rPr>
      </w:pPr>
      <w:r w:rsidRPr="00A268A6">
        <w:rPr>
          <w:szCs w:val="28"/>
        </w:rPr>
        <w:t>Рисунок 2.1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Магнитная цепь образуется постоянным магнитом </w:t>
      </w:r>
      <w:r w:rsidRPr="00A268A6">
        <w:rPr>
          <w:i/>
          <w:szCs w:val="28"/>
        </w:rPr>
        <w:t>1</w:t>
      </w:r>
      <w:r w:rsidRPr="00A268A6">
        <w:rPr>
          <w:szCs w:val="28"/>
        </w:rPr>
        <w:t xml:space="preserve">, магнитопроводом </w:t>
      </w:r>
      <w:r w:rsidRPr="00A268A6">
        <w:rPr>
          <w:i/>
          <w:szCs w:val="28"/>
        </w:rPr>
        <w:t>2</w:t>
      </w:r>
      <w:r w:rsidRPr="00A268A6">
        <w:rPr>
          <w:szCs w:val="28"/>
        </w:rPr>
        <w:t xml:space="preserve"> с полюсными наконечниками </w:t>
      </w:r>
      <w:r w:rsidRPr="00A268A6">
        <w:rPr>
          <w:i/>
          <w:szCs w:val="28"/>
        </w:rPr>
        <w:t>3</w:t>
      </w:r>
      <w:r w:rsidRPr="00A268A6">
        <w:rPr>
          <w:szCs w:val="28"/>
        </w:rPr>
        <w:t xml:space="preserve"> и цилиндрическим сердечником </w:t>
      </w:r>
      <w:r w:rsidRPr="00A268A6">
        <w:rPr>
          <w:i/>
          <w:szCs w:val="28"/>
        </w:rPr>
        <w:t>4</w:t>
      </w:r>
      <w:r w:rsidRPr="00A268A6">
        <w:rPr>
          <w:szCs w:val="28"/>
        </w:rPr>
        <w:t xml:space="preserve">. Равномерный кольцевой зазор, образованный полюсными наконечником и сердечником, составляет примерно 2 мм и обеспечивает создание в зазоре сильного и равномерного радиального магнитного поля. В воздушном кольцевом зазоре размещается подвижная прямоугольная рамка </w:t>
      </w:r>
      <w:r w:rsidRPr="00A268A6">
        <w:rPr>
          <w:i/>
          <w:szCs w:val="28"/>
        </w:rPr>
        <w:t>5</w:t>
      </w:r>
      <w:r w:rsidRPr="00A268A6">
        <w:rPr>
          <w:szCs w:val="28"/>
        </w:rPr>
        <w:t xml:space="preserve">, свободно охватывающая сердечник. Рамка устанавливается на полуосях, опирающихся на подпятниках </w:t>
      </w:r>
      <w:r w:rsidRPr="00A268A6">
        <w:rPr>
          <w:i/>
          <w:szCs w:val="28"/>
        </w:rPr>
        <w:t>6</w:t>
      </w:r>
      <w:r w:rsidRPr="00A268A6">
        <w:rPr>
          <w:szCs w:val="28"/>
        </w:rPr>
        <w:t xml:space="preserve">, связанных с корпусом прибора. На одной из полуосей укреплена стрелка </w:t>
      </w:r>
      <w:r w:rsidRPr="00A268A6">
        <w:rPr>
          <w:i/>
          <w:szCs w:val="28"/>
        </w:rPr>
        <w:t>7</w:t>
      </w:r>
      <w:r w:rsidRPr="00A268A6">
        <w:rPr>
          <w:szCs w:val="28"/>
        </w:rPr>
        <w:t xml:space="preserve">, служащая указателем. Для создания противодействующего момента используются две спиральные пружинки </w:t>
      </w:r>
      <w:r w:rsidRPr="00A268A6">
        <w:rPr>
          <w:i/>
          <w:szCs w:val="28"/>
        </w:rPr>
        <w:t>8</w:t>
      </w:r>
      <w:r w:rsidRPr="00A268A6">
        <w:rPr>
          <w:szCs w:val="28"/>
        </w:rPr>
        <w:t>, служащие одновременно для подвода тока к рамке.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Уравнение преобразования, то есть зависимость угла поворота рамки от протекаемого через нее тока можно получить, используя соотношения (2.2) и (2.3).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На рисунке 2.2 изображено схематическое устройство магнитоэлектрического механизма с катушкой состоящей из одного витка, показаны направление тока </w:t>
      </w:r>
      <w:r w:rsidRPr="00A268A6">
        <w:rPr>
          <w:i/>
          <w:szCs w:val="28"/>
        </w:rPr>
        <w:t>I</w:t>
      </w:r>
      <w:r w:rsidRPr="00A268A6">
        <w:rPr>
          <w:szCs w:val="28"/>
        </w:rPr>
        <w:t xml:space="preserve">, магнитного поля </w:t>
      </w:r>
      <w:r w:rsidRPr="00A268A6">
        <w:rPr>
          <w:i/>
          <w:szCs w:val="28"/>
        </w:rPr>
        <w:t>B</w:t>
      </w:r>
      <w:r w:rsidRPr="00A268A6">
        <w:rPr>
          <w:szCs w:val="28"/>
        </w:rPr>
        <w:t xml:space="preserve"> и сил </w:t>
      </w:r>
      <w:r w:rsidRPr="00A268A6">
        <w:rPr>
          <w:i/>
          <w:szCs w:val="28"/>
        </w:rPr>
        <w:t>F</w:t>
      </w:r>
      <w:r w:rsidRPr="00A268A6">
        <w:rPr>
          <w:szCs w:val="28"/>
        </w:rPr>
        <w:t xml:space="preserve">, образующих вращающий момент </w:t>
      </w:r>
      <w:r w:rsidRPr="00A268A6">
        <w:rPr>
          <w:i/>
          <w:szCs w:val="28"/>
        </w:rPr>
        <w:t>М</w:t>
      </w:r>
      <w:r w:rsidRPr="00A268A6">
        <w:rPr>
          <w:i/>
          <w:szCs w:val="28"/>
          <w:vertAlign w:val="subscript"/>
        </w:rPr>
        <w:t>вр</w:t>
      </w:r>
      <w:r w:rsidRPr="00A268A6">
        <w:rPr>
          <w:szCs w:val="28"/>
          <w:vertAlign w:val="subscript"/>
        </w:rPr>
        <w:t xml:space="preserve"> </w:t>
      </w:r>
      <w:r w:rsidRPr="00A268A6">
        <w:rPr>
          <w:szCs w:val="28"/>
        </w:rPr>
        <w:t>, для нахождения которого необходимо найти полную электромагнитную энергию.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spacing w:before="120" w:after="120"/>
        <w:ind w:right="-1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ab/>
      </w:r>
      <w:r w:rsidRPr="00A268A6">
        <w:rPr>
          <w:rFonts w:ascii="Times New Roman" w:hAnsi="Times New Roman" w:cs="Times New Roman"/>
          <w:position w:val="-26"/>
          <w:sz w:val="28"/>
          <w:szCs w:val="28"/>
        </w:rPr>
        <w:object w:dxaOrig="2640" w:dyaOrig="760">
          <v:shape id="_x0000_i1041" type="#_x0000_t75" style="width:132pt;height:38.25pt" o:ole="" fillcolor="window">
            <v:imagedata r:id="rId42" o:title=""/>
          </v:shape>
          <o:OLEObject Type="Embed" ProgID="Equation.3" ShapeID="_x0000_i1041" DrawAspect="Content" ObjectID="_1679999495" r:id="rId43"/>
        </w:object>
      </w:r>
      <w:r w:rsidRPr="00A268A6">
        <w:rPr>
          <w:rFonts w:ascii="Times New Roman" w:hAnsi="Times New Roman" w:cs="Times New Roman"/>
          <w:sz w:val="28"/>
          <w:szCs w:val="28"/>
        </w:rPr>
        <w:t>,</w:t>
      </w:r>
      <w:r w:rsidRPr="00A268A6">
        <w:rPr>
          <w:rFonts w:ascii="Times New Roman" w:hAnsi="Times New Roman" w:cs="Times New Roman"/>
          <w:sz w:val="28"/>
          <w:szCs w:val="28"/>
        </w:rPr>
        <w:tab/>
        <w:t xml:space="preserve">   (2.6)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где </w:t>
      </w:r>
      <w:r w:rsidRPr="00A268A6">
        <w:rPr>
          <w:rFonts w:ascii="Times New Roman" w:hAnsi="Times New Roman" w:cs="Times New Roman"/>
          <w:i/>
          <w:sz w:val="28"/>
          <w:szCs w:val="28"/>
        </w:rPr>
        <w:t>W</w:t>
      </w:r>
      <w:r w:rsidRPr="00A268A6">
        <w:rPr>
          <w:rFonts w:ascii="Times New Roman" w:hAnsi="Times New Roman" w:cs="Times New Roman"/>
          <w:i/>
          <w:sz w:val="28"/>
          <w:szCs w:val="28"/>
          <w:vertAlign w:val="subscript"/>
        </w:rPr>
        <w:t>п.м.</w: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энергия постоянного магнита, </w:t>
      </w:r>
      <w:r w:rsidRPr="00A268A6">
        <w:rPr>
          <w:rFonts w:ascii="Times New Roman" w:hAnsi="Times New Roman" w:cs="Times New Roman"/>
          <w:i/>
          <w:sz w:val="28"/>
          <w:szCs w:val="28"/>
        </w:rPr>
        <w:t>L</w: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индуктивность рамки, </w:t>
      </w:r>
      <w:r w:rsidRPr="00A268A6">
        <w:rPr>
          <w:rFonts w:ascii="Times New Roman" w:hAnsi="Times New Roman" w:cs="Times New Roman"/>
          <w:i/>
          <w:sz w:val="28"/>
          <w:szCs w:val="28"/>
        </w:rPr>
        <w:sym w:font="Symbol" w:char="F059"/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магнитное потокосцепление, равное произведению числа магнитных силовых линий, пересекаемых активными сторонами рамки на число витков рамки </w:t>
      </w:r>
      <w:r w:rsidRPr="00A268A6">
        <w:rPr>
          <w:rFonts w:ascii="Times New Roman" w:hAnsi="Times New Roman" w:cs="Times New Roman"/>
          <w:i/>
          <w:sz w:val="28"/>
          <w:szCs w:val="28"/>
        </w:rPr>
        <w:t>n</w:t>
      </w:r>
      <w:r w:rsidRPr="00A268A6">
        <w:rPr>
          <w:rFonts w:ascii="Times New Roman" w:hAnsi="Times New Roman" w:cs="Times New Roman"/>
          <w:sz w:val="28"/>
          <w:szCs w:val="28"/>
        </w:rPr>
        <w:t>.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Обозначив размеры рамки </w:t>
      </w:r>
      <w:r w:rsidRPr="00A268A6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A268A6">
        <w:rPr>
          <w:rFonts w:ascii="Times New Roman" w:hAnsi="Times New Roman" w:cs="Times New Roman"/>
          <w:sz w:val="28"/>
          <w:szCs w:val="28"/>
        </w:rPr>
        <w:t xml:space="preserve"> (ширина) и </w:t>
      </w:r>
      <w:r w:rsidRPr="00A268A6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A268A6">
        <w:rPr>
          <w:rFonts w:ascii="Times New Roman" w:hAnsi="Times New Roman" w:cs="Times New Roman"/>
          <w:sz w:val="28"/>
          <w:szCs w:val="28"/>
        </w:rPr>
        <w:t xml:space="preserve"> (длина) найдем магнитное потокосцепление: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spacing w:before="120" w:after="120"/>
        <w:ind w:right="-1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A268A6">
        <w:rPr>
          <w:rFonts w:ascii="Times New Roman" w:hAnsi="Times New Roman" w:cs="Times New Roman"/>
          <w:position w:val="-26"/>
          <w:sz w:val="28"/>
          <w:szCs w:val="28"/>
        </w:rPr>
        <w:object w:dxaOrig="2420" w:dyaOrig="700">
          <v:shape id="_x0000_i1042" type="#_x0000_t75" style="width:120.75pt;height:35.25pt" o:ole="" fillcolor="window">
            <v:imagedata r:id="rId44" o:title=""/>
          </v:shape>
          <o:OLEObject Type="Embed" ProgID="Equation.3" ShapeID="_x0000_i1042" DrawAspect="Content" ObjectID="_1679999496" r:id="rId45"/>
        </w:object>
      </w:r>
      <w:r w:rsidRPr="00A268A6">
        <w:rPr>
          <w:rFonts w:ascii="Times New Roman" w:hAnsi="Times New Roman" w:cs="Times New Roman"/>
          <w:sz w:val="28"/>
          <w:szCs w:val="28"/>
        </w:rPr>
        <w:t xml:space="preserve">, </w:t>
      </w:r>
      <w:r w:rsidRPr="00A268A6">
        <w:rPr>
          <w:rFonts w:ascii="Times New Roman" w:hAnsi="Times New Roman" w:cs="Times New Roman"/>
          <w:sz w:val="28"/>
          <w:szCs w:val="28"/>
        </w:rPr>
        <w:tab/>
        <w:t xml:space="preserve">   (2.7)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где </w:t>
      </w:r>
      <w:r w:rsidRPr="00A268A6">
        <w:rPr>
          <w:rFonts w:ascii="Times New Roman" w:hAnsi="Times New Roman" w:cs="Times New Roman"/>
          <w:i/>
          <w:sz w:val="28"/>
          <w:szCs w:val="28"/>
        </w:rPr>
        <w:t>В</w: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индукция в зазорах, </w:t>
      </w:r>
      <w:r w:rsidRPr="00A268A6">
        <w:rPr>
          <w:rFonts w:ascii="Times New Roman" w:hAnsi="Times New Roman" w:cs="Times New Roman"/>
          <w:position w:val="-26"/>
          <w:sz w:val="28"/>
          <w:szCs w:val="28"/>
        </w:rPr>
        <w:object w:dxaOrig="499" w:dyaOrig="700">
          <v:shape id="_x0000_i1043" type="#_x0000_t75" style="width:24.75pt;height:35.25pt" o:ole="" fillcolor="window">
            <v:imagedata r:id="rId46" o:title=""/>
          </v:shape>
          <o:OLEObject Type="Embed" ProgID="Equation.3" ShapeID="_x0000_i1043" DrawAspect="Content" ObjectID="_1679999497" r:id="rId47"/>
        </w:objec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площадь пересечения рамкой магнитных силовых линий, </w:t>
      </w:r>
      <w:r w:rsidRPr="00A268A6">
        <w:rPr>
          <w:rFonts w:ascii="Times New Roman" w:hAnsi="Times New Roman" w:cs="Times New Roman"/>
          <w:position w:val="-6"/>
          <w:sz w:val="28"/>
          <w:szCs w:val="28"/>
        </w:rPr>
        <w:object w:dxaOrig="780" w:dyaOrig="340">
          <v:shape id="_x0000_i1044" type="#_x0000_t75" style="width:39pt;height:17.25pt" o:ole="">
            <v:imagedata r:id="rId48" o:title=""/>
          </v:shape>
          <o:OLEObject Type="Embed" ProgID="Equation.3" ShapeID="_x0000_i1044" DrawAspect="Content" ObjectID="_1679999498" r:id="rId49"/>
        </w:objec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площадь рамки. 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noProof/>
          <w:szCs w:val="28"/>
        </w:rPr>
        <w:drawing>
          <wp:inline distT="0" distB="0" distL="0" distR="0">
            <wp:extent cx="4152900" cy="3019425"/>
            <wp:effectExtent l="19050" t="0" r="0" b="0"/>
            <wp:docPr id="23" name="Рисунок 23" descr="Untitled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Untitled-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after="120"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                                     Рисунок 2.2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ab/>
      </w:r>
      <w:r w:rsidRPr="00A268A6">
        <w:rPr>
          <w:rFonts w:ascii="Times New Roman" w:hAnsi="Times New Roman" w:cs="Times New Roman"/>
          <w:sz w:val="28"/>
          <w:szCs w:val="28"/>
        </w:rPr>
        <w:tab/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>Вращающий момент определится из (2.7), используя соотношение (2.2). Поскольку энергия постоянного магнита и энергия рамки с током не изменяются от угла поворота, то и производные от них будут равны нулю. В этом случае вращающий момент определится: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spacing w:before="120" w:after="120"/>
        <w:ind w:left="567" w:right="-1" w:firstLine="142"/>
        <w:jc w:val="right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ab/>
      </w:r>
      <w:r w:rsidRPr="00A268A6">
        <w:rPr>
          <w:rFonts w:ascii="Times New Roman" w:hAnsi="Times New Roman" w:cs="Times New Roman"/>
          <w:position w:val="-28"/>
          <w:sz w:val="28"/>
          <w:szCs w:val="28"/>
        </w:rPr>
        <w:object w:dxaOrig="3159" w:dyaOrig="720">
          <v:shape id="_x0000_i1045" type="#_x0000_t75" style="width:158.25pt;height:36pt" o:ole="" fillcolor="window">
            <v:imagedata r:id="rId51" o:title=""/>
          </v:shape>
          <o:OLEObject Type="Embed" ProgID="Equation.3" ShapeID="_x0000_i1045" DrawAspect="Content" ObjectID="_1679999499" r:id="rId52"/>
        </w:object>
      </w:r>
      <w:r w:rsidRPr="00A268A6">
        <w:rPr>
          <w:rFonts w:ascii="Times New Roman" w:hAnsi="Times New Roman" w:cs="Times New Roman"/>
          <w:sz w:val="28"/>
          <w:szCs w:val="28"/>
        </w:rPr>
        <w:t>.</w:t>
      </w:r>
      <w:r w:rsidRPr="00A268A6">
        <w:rPr>
          <w:rFonts w:ascii="Times New Roman" w:hAnsi="Times New Roman" w:cs="Times New Roman"/>
          <w:sz w:val="28"/>
          <w:szCs w:val="28"/>
        </w:rPr>
        <w:tab/>
        <w:t xml:space="preserve">   (2.8)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В установившемся режиме вращающий момент будет уравновешен противодействующим моментом, создаваемым возвратной пружинкой </w:t>
      </w:r>
      <w:r w:rsidRPr="00A268A6">
        <w:rPr>
          <w:rFonts w:ascii="Times New Roman" w:hAnsi="Times New Roman" w:cs="Times New Roman"/>
          <w:position w:val="-6"/>
          <w:sz w:val="28"/>
          <w:szCs w:val="28"/>
        </w:rPr>
        <w:object w:dxaOrig="1320" w:dyaOrig="300">
          <v:shape id="_x0000_i1046" type="#_x0000_t75" style="width:66pt;height:15pt" o:ole="" fillcolor="window">
            <v:imagedata r:id="rId53" o:title=""/>
          </v:shape>
          <o:OLEObject Type="Embed" ProgID="Equation.3" ShapeID="_x0000_i1046" DrawAspect="Content" ObjectID="_1679999500" r:id="rId54"/>
        </w:object>
      </w:r>
      <w:r w:rsidRPr="00A268A6">
        <w:rPr>
          <w:rFonts w:ascii="Times New Roman" w:hAnsi="Times New Roman" w:cs="Times New Roman"/>
          <w:sz w:val="28"/>
          <w:szCs w:val="28"/>
        </w:rPr>
        <w:t>, из чего найдем угол отклонения подвижной части магнитоэлектрического механизма: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left="2124" w:right="-1"/>
        <w:jc w:val="right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A268A6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A268A6">
        <w:rPr>
          <w:rFonts w:ascii="Times New Roman" w:hAnsi="Times New Roman" w:cs="Times New Roman"/>
          <w:position w:val="-28"/>
          <w:sz w:val="28"/>
          <w:szCs w:val="28"/>
        </w:rPr>
        <w:object w:dxaOrig="1700" w:dyaOrig="720">
          <v:shape id="_x0000_i1047" type="#_x0000_t75" style="width:84.75pt;height:36pt" o:ole="" fillcolor="window">
            <v:imagedata r:id="rId55" o:title=""/>
          </v:shape>
          <o:OLEObject Type="Embed" ProgID="Equation.3" ShapeID="_x0000_i1047" DrawAspect="Content" ObjectID="_1679999501" r:id="rId56"/>
        </w:object>
      </w:r>
      <w:r w:rsidRPr="00A268A6">
        <w:rPr>
          <w:rFonts w:ascii="Times New Roman" w:hAnsi="Times New Roman" w:cs="Times New Roman"/>
          <w:sz w:val="28"/>
          <w:szCs w:val="28"/>
        </w:rPr>
        <w:t>,                                                        (2.9)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где </w:t>
      </w:r>
      <w:r w:rsidRPr="00A268A6">
        <w:rPr>
          <w:rFonts w:ascii="Times New Roman" w:hAnsi="Times New Roman" w:cs="Times New Roman"/>
          <w:i/>
          <w:sz w:val="28"/>
          <w:szCs w:val="28"/>
        </w:rPr>
        <w:t>S</w:t>
      </w:r>
      <w:r w:rsidRPr="00A268A6">
        <w:rPr>
          <w:rFonts w:ascii="Times New Roman" w:hAnsi="Times New Roman" w:cs="Times New Roman"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sym w:font="Symbol" w:char="F02D"/>
      </w:r>
      <w:r w:rsidRPr="00A268A6">
        <w:rPr>
          <w:rFonts w:ascii="Times New Roman" w:hAnsi="Times New Roman" w:cs="Times New Roman"/>
          <w:sz w:val="28"/>
          <w:szCs w:val="28"/>
        </w:rPr>
        <w:t xml:space="preserve"> чувствительность прибора.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Из (2.9) следует, что, во-первых, шкала измерительных приборов равномерна, так как чувствительность не зависит от угла поворота рамки, и, во-вторых, направление отклонения определяется направлением тока, то есть отклонение определяется постоянным током. При подаче на прибор периодического тока произвольной формы, приборы магнитоэлектрической системы реагируют только на постоянную составляющую, определяемую известным соотношением: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left="3402" w:right="-1"/>
        <w:jc w:val="right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      </w:t>
      </w:r>
      <w:r w:rsidRPr="00A268A6">
        <w:rPr>
          <w:rFonts w:ascii="Times New Roman" w:hAnsi="Times New Roman" w:cs="Times New Roman"/>
          <w:position w:val="-36"/>
          <w:sz w:val="28"/>
          <w:szCs w:val="28"/>
        </w:rPr>
        <w:object w:dxaOrig="1560" w:dyaOrig="859">
          <v:shape id="_x0000_i1048" type="#_x0000_t75" style="width:78pt;height:42.75pt" o:ole="" fillcolor="window">
            <v:imagedata r:id="rId57" o:title=""/>
          </v:shape>
          <o:OLEObject Type="Embed" ProgID="Equation.3" ShapeID="_x0000_i1048" DrawAspect="Content" ObjectID="_1679999502" r:id="rId58"/>
        </w:object>
      </w:r>
      <w:r w:rsidRPr="00A268A6">
        <w:rPr>
          <w:rFonts w:ascii="Times New Roman" w:hAnsi="Times New Roman" w:cs="Times New Roman"/>
          <w:sz w:val="28"/>
          <w:szCs w:val="28"/>
        </w:rPr>
        <w:t>.</w:t>
      </w:r>
      <w:r w:rsidRPr="00A268A6">
        <w:rPr>
          <w:rFonts w:ascii="Times New Roman" w:hAnsi="Times New Roman" w:cs="Times New Roman"/>
          <w:sz w:val="28"/>
          <w:szCs w:val="28"/>
        </w:rPr>
        <w:tab/>
        <w:t xml:space="preserve"> (2.10) 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Магнитоэлектрические измерительные приборы имеют высокую чувствительность, создаваемую сильным собственным магнитным полем; большую точность из-за высокой стабильности элементов и незначительного влияния внешних магнитных полей; слабое влияние на режим измеряемой цепи из-за малого потребления мощности; хорошее успокоение; равномерность шкалы.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>К недостаткам относят: сложность изготовления, плохую перегрузочную способность, влияние температуры на точность измерения.</w:t>
      </w:r>
    </w:p>
    <w:p w:rsidR="008C36DB" w:rsidRPr="00A268A6" w:rsidRDefault="008C36DB" w:rsidP="008C36DB">
      <w:pPr>
        <w:tabs>
          <w:tab w:val="left" w:pos="567"/>
          <w:tab w:val="left" w:pos="3402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>Магнитоэлектрические измерительные приборы используют:</w:t>
      </w:r>
    </w:p>
    <w:p w:rsidR="008C36DB" w:rsidRPr="00A268A6" w:rsidRDefault="008C36DB" w:rsidP="008C36DB">
      <w:pPr>
        <w:pStyle w:val="a4"/>
        <w:tabs>
          <w:tab w:val="left" w:pos="0"/>
          <w:tab w:val="left" w:pos="56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1. В </w:t>
      </w:r>
      <w:r w:rsidRPr="00A268A6">
        <w:rPr>
          <w:b/>
          <w:i/>
          <w:szCs w:val="28"/>
        </w:rPr>
        <w:t>многопредельных широкодиапазонных амперметрах, вольтметрах</w:t>
      </w:r>
      <w:r w:rsidRPr="00A268A6">
        <w:rPr>
          <w:szCs w:val="28"/>
        </w:rPr>
        <w:t xml:space="preserve"> для непосредственных измерений в цепях постоянного тока.</w:t>
      </w:r>
    </w:p>
    <w:p w:rsidR="008C36DB" w:rsidRPr="00A268A6" w:rsidRDefault="008C36DB" w:rsidP="008C36DB">
      <w:pPr>
        <w:pStyle w:val="a4"/>
        <w:tabs>
          <w:tab w:val="left" w:pos="0"/>
          <w:tab w:val="left" w:pos="567"/>
        </w:tabs>
        <w:spacing w:line="240" w:lineRule="auto"/>
        <w:ind w:right="-1" w:firstLine="709"/>
        <w:rPr>
          <w:szCs w:val="28"/>
        </w:rPr>
      </w:pPr>
      <w:r w:rsidRPr="00A268A6">
        <w:rPr>
          <w:b/>
          <w:i/>
          <w:szCs w:val="28"/>
        </w:rPr>
        <w:t>Изменение пределов измерения тока</w:t>
      </w:r>
      <w:r w:rsidRPr="00A268A6">
        <w:rPr>
          <w:szCs w:val="28"/>
        </w:rPr>
        <w:t xml:space="preserve"> производится включением шунтов параллельно прибору, как показано на рисунке 2.3.</w:t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8647"/>
        </w:tabs>
        <w:spacing w:line="240" w:lineRule="auto"/>
        <w:ind w:right="-1" w:firstLine="709"/>
        <w:rPr>
          <w:szCs w:val="28"/>
        </w:rPr>
      </w:pPr>
    </w:p>
    <w:p w:rsidR="008C36DB" w:rsidRPr="00A268A6" w:rsidRDefault="008C36DB" w:rsidP="008C36DB">
      <w:pPr>
        <w:tabs>
          <w:tab w:val="left" w:pos="0"/>
          <w:tab w:val="left" w:pos="567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268A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09850" cy="2019300"/>
            <wp:effectExtent l="19050" t="0" r="0" b="0"/>
            <wp:docPr id="28" name="Рисунок 28" descr="2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_7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tabs>
          <w:tab w:val="left" w:pos="0"/>
          <w:tab w:val="left" w:pos="567"/>
          <w:tab w:val="left" w:pos="8647"/>
        </w:tabs>
        <w:spacing w:after="120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                                       Рисунок 2.3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lastRenderedPageBreak/>
        <w:t>2.</w:t>
      </w:r>
      <w:r w:rsidRPr="00A268A6">
        <w:rPr>
          <w:b/>
          <w:i/>
          <w:szCs w:val="28"/>
        </w:rPr>
        <w:t xml:space="preserve"> Изменение пределов измерения напряжения</w:t>
      </w:r>
      <w:r w:rsidRPr="00A268A6">
        <w:rPr>
          <w:szCs w:val="28"/>
        </w:rPr>
        <w:t xml:space="preserve"> производят включением добавочных сопротивлений последовательно с измерительным прибором, как показано на рисунке 2.4.</w:t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noProof/>
          <w:szCs w:val="28"/>
        </w:rPr>
        <w:drawing>
          <wp:inline distT="0" distB="0" distL="0" distR="0">
            <wp:extent cx="3752850" cy="1790700"/>
            <wp:effectExtent l="19050" t="0" r="0" b="0"/>
            <wp:docPr id="29" name="Рисунок 29" descr="2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_8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pStyle w:val="a4"/>
        <w:tabs>
          <w:tab w:val="left" w:pos="567"/>
          <w:tab w:val="left" w:pos="3402"/>
          <w:tab w:val="left" w:pos="8647"/>
        </w:tabs>
        <w:spacing w:after="120"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                                Рисунок 2.4.</w:t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ab/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3. В </w:t>
      </w:r>
      <w:r w:rsidRPr="00A268A6">
        <w:rPr>
          <w:b/>
          <w:i/>
          <w:szCs w:val="28"/>
        </w:rPr>
        <w:t>аналоговых омметрах</w:t>
      </w:r>
      <w:r w:rsidRPr="00A268A6">
        <w:rPr>
          <w:szCs w:val="28"/>
        </w:rPr>
        <w:t xml:space="preserve"> используется как параллельное, так и последовательное включение измерительного механизма с измеряемым сопротивлением. Схемы включения показаны на рисунке 2.5.</w:t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noProof/>
          <w:szCs w:val="28"/>
        </w:rPr>
        <w:drawing>
          <wp:inline distT="0" distB="0" distL="0" distR="0">
            <wp:extent cx="5705475" cy="1971675"/>
            <wp:effectExtent l="19050" t="0" r="9525" b="0"/>
            <wp:docPr id="30" name="Рисунок 30" descr="5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5_11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8647"/>
        </w:tabs>
        <w:spacing w:after="120" w:line="240" w:lineRule="auto"/>
        <w:ind w:right="-1" w:firstLine="0"/>
        <w:jc w:val="center"/>
        <w:rPr>
          <w:szCs w:val="28"/>
        </w:rPr>
      </w:pPr>
      <w:r w:rsidRPr="00A268A6">
        <w:rPr>
          <w:szCs w:val="28"/>
        </w:rPr>
        <w:t>Рисунок 2.5</w:t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3686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 xml:space="preserve">4. В </w:t>
      </w:r>
      <w:r w:rsidRPr="00A268A6">
        <w:rPr>
          <w:b/>
          <w:i/>
          <w:szCs w:val="28"/>
        </w:rPr>
        <w:t>комбинированных аналоговых вольтметрах и амперметрах с</w:t>
      </w:r>
      <w:r w:rsidRPr="00A268A6">
        <w:rPr>
          <w:b/>
          <w:szCs w:val="28"/>
        </w:rPr>
        <w:t xml:space="preserve"> </w:t>
      </w:r>
      <w:r w:rsidRPr="00A268A6">
        <w:rPr>
          <w:b/>
          <w:i/>
          <w:szCs w:val="28"/>
        </w:rPr>
        <w:t>преобразователями</w:t>
      </w:r>
      <w:r w:rsidRPr="00A268A6">
        <w:rPr>
          <w:szCs w:val="28"/>
        </w:rPr>
        <w:t xml:space="preserve"> (выпрямительным, термоэлектрическим и др.), для измерения переменных токов и напряжений. Схемы выпрямительных амперметров однополупериодного и двухполупериодного выпрямления показаны соответственно на рисунке 2.6,а и 2.6, б.</w:t>
      </w:r>
    </w:p>
    <w:p w:rsidR="008C36DB" w:rsidRPr="00A268A6" w:rsidRDefault="008C36DB" w:rsidP="008C36DB">
      <w:pPr>
        <w:pStyle w:val="a4"/>
        <w:tabs>
          <w:tab w:val="left" w:pos="567"/>
          <w:tab w:val="left" w:pos="1134"/>
          <w:tab w:val="left" w:pos="3686"/>
          <w:tab w:val="left" w:pos="8647"/>
        </w:tabs>
        <w:spacing w:line="240" w:lineRule="auto"/>
        <w:ind w:right="-1" w:firstLine="709"/>
        <w:rPr>
          <w:szCs w:val="28"/>
        </w:rPr>
      </w:pPr>
      <w:r w:rsidRPr="00A268A6">
        <w:rPr>
          <w:szCs w:val="28"/>
        </w:rPr>
        <w:t>Выпрямительные вольтметры для измерения переменных напряжений отличаются от выпрямительных амперметров включением последовательно с прибором добавочных сопротивлений.</w:t>
      </w:r>
    </w:p>
    <w:p w:rsidR="008C36DB" w:rsidRPr="00A268A6" w:rsidRDefault="008C36DB" w:rsidP="008C36DB">
      <w:pPr>
        <w:tabs>
          <w:tab w:val="left" w:pos="567"/>
          <w:tab w:val="left" w:pos="1134"/>
          <w:tab w:val="left" w:pos="3686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228850" cy="2371725"/>
            <wp:effectExtent l="19050" t="0" r="0" b="0"/>
            <wp:docPr id="31" name="Рисунок 31" descr="2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_9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268A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71750" cy="2400300"/>
            <wp:effectExtent l="19050" t="0" r="0" b="0"/>
            <wp:docPr id="32" name="Рисунок 32" descr="2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_10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6DB" w:rsidRPr="00A268A6" w:rsidRDefault="008C36DB" w:rsidP="008C36DB">
      <w:pPr>
        <w:tabs>
          <w:tab w:val="left" w:pos="567"/>
          <w:tab w:val="left" w:pos="1134"/>
          <w:tab w:val="left" w:pos="3686"/>
          <w:tab w:val="left" w:pos="8647"/>
        </w:tabs>
        <w:spacing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                                      Рисунок 2.6.</w:t>
      </w:r>
    </w:p>
    <w:p w:rsidR="008C36DB" w:rsidRPr="00A268A6" w:rsidRDefault="008C36DB" w:rsidP="008C36DB">
      <w:pPr>
        <w:tabs>
          <w:tab w:val="left" w:pos="567"/>
          <w:tab w:val="left" w:pos="1134"/>
          <w:tab w:val="left" w:pos="3686"/>
          <w:tab w:val="left" w:pos="8647"/>
        </w:tabs>
        <w:spacing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6DB" w:rsidRPr="00A268A6" w:rsidRDefault="008C36DB" w:rsidP="008C36DB">
      <w:pPr>
        <w:tabs>
          <w:tab w:val="left" w:pos="567"/>
          <w:tab w:val="left" w:pos="1134"/>
          <w:tab w:val="left" w:pos="3686"/>
          <w:tab w:val="left" w:pos="8647"/>
        </w:tabs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8A6">
        <w:rPr>
          <w:rFonts w:ascii="Times New Roman" w:hAnsi="Times New Roman" w:cs="Times New Roman"/>
          <w:sz w:val="28"/>
          <w:szCs w:val="28"/>
        </w:rPr>
        <w:t xml:space="preserve">4. В качестве </w:t>
      </w:r>
      <w:r w:rsidRPr="00A268A6">
        <w:rPr>
          <w:rFonts w:ascii="Times New Roman" w:hAnsi="Times New Roman" w:cs="Times New Roman"/>
          <w:b/>
          <w:i/>
          <w:sz w:val="28"/>
          <w:szCs w:val="28"/>
        </w:rPr>
        <w:t>гальванометров</w:t>
      </w:r>
      <w:r w:rsidRPr="00A268A6">
        <w:rPr>
          <w:rFonts w:ascii="Times New Roman" w:hAnsi="Times New Roman" w:cs="Times New Roman"/>
          <w:sz w:val="28"/>
          <w:szCs w:val="28"/>
        </w:rPr>
        <w:t xml:space="preserve"> используются</w:t>
      </w:r>
      <w:r w:rsidRPr="00A268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b/>
          <w:i/>
          <w:sz w:val="28"/>
          <w:szCs w:val="28"/>
        </w:rPr>
        <w:t>высокочувствительные механизмы с неградуированной шкалой.</w:t>
      </w:r>
      <w:r w:rsidRPr="00A268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68A6">
        <w:rPr>
          <w:rFonts w:ascii="Times New Roman" w:hAnsi="Times New Roman" w:cs="Times New Roman"/>
          <w:sz w:val="28"/>
          <w:szCs w:val="28"/>
        </w:rPr>
        <w:t>Применяется в качестве нуль - индикаторов, измерения малых токов и напряжений, а так же количества электричества. Высокая чувствительность гальванометров достигается, главным образом, путем уменьшения противодействующего момента, создаваемого не возвратными пружинками, а упругими растяжками, на которых подвешена рамка. Растяжки используются также для подвода тока к рамке.</w:t>
      </w:r>
    </w:p>
    <w:sectPr w:rsidR="008C36DB" w:rsidRPr="00A268A6" w:rsidSect="00F02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88A" w:rsidRDefault="00DD788A" w:rsidP="00F02B06">
      <w:pPr>
        <w:spacing w:after="0" w:line="240" w:lineRule="auto"/>
      </w:pPr>
      <w:r>
        <w:separator/>
      </w:r>
    </w:p>
  </w:endnote>
  <w:endnote w:type="continuationSeparator" w:id="0">
    <w:p w:rsidR="00DD788A" w:rsidRDefault="00DD788A" w:rsidP="00F02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88A" w:rsidRDefault="00DD788A" w:rsidP="00F02B06">
      <w:pPr>
        <w:spacing w:after="0" w:line="240" w:lineRule="auto"/>
      </w:pPr>
      <w:r>
        <w:separator/>
      </w:r>
    </w:p>
  </w:footnote>
  <w:footnote w:type="continuationSeparator" w:id="0">
    <w:p w:rsidR="00DD788A" w:rsidRDefault="00DD788A" w:rsidP="00F02B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5CA8" w:rsidRDefault="00F02B06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A37A8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A37A8">
      <w:rPr>
        <w:rStyle w:val="aa"/>
      </w:rPr>
      <w:t>1</w:t>
    </w:r>
    <w:r>
      <w:rPr>
        <w:rStyle w:val="aa"/>
      </w:rPr>
      <w:fldChar w:fldCharType="end"/>
    </w:r>
  </w:p>
  <w:p w:rsidR="00545CA8" w:rsidRDefault="00DD788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211" w:rsidRDefault="00DD788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961E4"/>
    <w:multiLevelType w:val="multilevel"/>
    <w:tmpl w:val="911E963C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0A950BA"/>
    <w:multiLevelType w:val="multilevel"/>
    <w:tmpl w:val="6D166FC2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640" w:hanging="2160"/>
      </w:pPr>
      <w:rPr>
        <w:rFonts w:hint="default"/>
      </w:rPr>
    </w:lvl>
  </w:abstractNum>
  <w:abstractNum w:abstractNumId="2">
    <w:nsid w:val="152845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7FB2828"/>
    <w:multiLevelType w:val="multilevel"/>
    <w:tmpl w:val="00E218CA"/>
    <w:lvl w:ilvl="0">
      <w:start w:val="5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713"/>
        </w:tabs>
        <w:ind w:left="1713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24"/>
        </w:tabs>
        <w:ind w:left="39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">
    <w:nsid w:val="19643E01"/>
    <w:multiLevelType w:val="singleLevel"/>
    <w:tmpl w:val="C900AD4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>
    <w:nsid w:val="19C67B08"/>
    <w:multiLevelType w:val="singleLevel"/>
    <w:tmpl w:val="64B29A0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>
    <w:nsid w:val="211C6719"/>
    <w:multiLevelType w:val="singleLevel"/>
    <w:tmpl w:val="DF4299F2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28F275E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16E4B01"/>
    <w:multiLevelType w:val="singleLevel"/>
    <w:tmpl w:val="4E5ED4E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>
    <w:nsid w:val="494A6DF2"/>
    <w:multiLevelType w:val="singleLevel"/>
    <w:tmpl w:val="64B29A0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>
    <w:nsid w:val="6F0A22A4"/>
    <w:multiLevelType w:val="multilevel"/>
    <w:tmpl w:val="3C12FE0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70DF77C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71C13C46"/>
    <w:multiLevelType w:val="singleLevel"/>
    <w:tmpl w:val="64B29A0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1"/>
  </w:num>
  <w:num w:numId="9">
    <w:abstractNumId w:val="10"/>
  </w:num>
  <w:num w:numId="10">
    <w:abstractNumId w:val="11"/>
  </w:num>
  <w:num w:numId="11">
    <w:abstractNumId w:val="8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DB"/>
    <w:rsid w:val="000207EE"/>
    <w:rsid w:val="003A37A8"/>
    <w:rsid w:val="003B095C"/>
    <w:rsid w:val="008C36DB"/>
    <w:rsid w:val="00A268A6"/>
    <w:rsid w:val="00DD788A"/>
    <w:rsid w:val="00F0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0" w:qFormat="1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C36D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8C36DB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8C36DB"/>
    <w:pPr>
      <w:keepNext/>
      <w:widowControl w:val="0"/>
      <w:spacing w:before="240" w:after="60" w:line="240" w:lineRule="auto"/>
      <w:outlineLvl w:val="2"/>
    </w:pPr>
    <w:rPr>
      <w:rFonts w:ascii="Arial" w:eastAsia="Times New Roman" w:hAnsi="Arial" w:cs="Times New Roman"/>
      <w:sz w:val="24"/>
      <w:szCs w:val="20"/>
    </w:rPr>
  </w:style>
  <w:style w:type="paragraph" w:styleId="4">
    <w:name w:val="heading 4"/>
    <w:basedOn w:val="a"/>
    <w:next w:val="a"/>
    <w:link w:val="40"/>
    <w:unhideWhenUsed/>
    <w:qFormat/>
    <w:rsid w:val="008C36DB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8C36D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36DB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rsid w:val="008C36DB"/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8C36DB"/>
    <w:rPr>
      <w:rFonts w:ascii="Arial" w:eastAsia="Times New Roman" w:hAnsi="Arial" w:cs="Times New Roman"/>
      <w:sz w:val="24"/>
      <w:szCs w:val="20"/>
    </w:rPr>
  </w:style>
  <w:style w:type="character" w:customStyle="1" w:styleId="40">
    <w:name w:val="Заголовок 4 Знак"/>
    <w:basedOn w:val="a0"/>
    <w:link w:val="4"/>
    <w:rsid w:val="008C36D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8C36DB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3">
    <w:name w:val="Table Grid"/>
    <w:basedOn w:val="a1"/>
    <w:rsid w:val="008C36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8C36D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8C36DB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ody Text Indent"/>
    <w:basedOn w:val="a"/>
    <w:link w:val="a7"/>
    <w:rsid w:val="008C36D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8C36DB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8C36D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8C36DB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rsid w:val="008C36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8C36DB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page number"/>
    <w:basedOn w:val="a0"/>
    <w:rsid w:val="008C36DB"/>
  </w:style>
  <w:style w:type="paragraph" w:styleId="ab">
    <w:name w:val="Title"/>
    <w:basedOn w:val="a"/>
    <w:link w:val="ac"/>
    <w:qFormat/>
    <w:rsid w:val="008C36D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Название Знак"/>
    <w:basedOn w:val="a0"/>
    <w:link w:val="ab"/>
    <w:rsid w:val="008C36DB"/>
    <w:rPr>
      <w:rFonts w:ascii="Times New Roman" w:eastAsia="Times New Roman" w:hAnsi="Times New Roman" w:cs="Times New Roman"/>
      <w:b/>
      <w:sz w:val="28"/>
      <w:szCs w:val="20"/>
    </w:rPr>
  </w:style>
  <w:style w:type="paragraph" w:styleId="33">
    <w:name w:val="Body Text 3"/>
    <w:basedOn w:val="a"/>
    <w:link w:val="34"/>
    <w:rsid w:val="008C36D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C36DB"/>
    <w:rPr>
      <w:rFonts w:ascii="Times New Roman" w:eastAsia="Times New Roman" w:hAnsi="Times New Roman" w:cs="Times New Roman"/>
      <w:sz w:val="16"/>
      <w:szCs w:val="16"/>
    </w:rPr>
  </w:style>
  <w:style w:type="paragraph" w:styleId="ad">
    <w:name w:val="endnote text"/>
    <w:basedOn w:val="a"/>
    <w:link w:val="ae"/>
    <w:rsid w:val="008C36D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концевой сноски Знак"/>
    <w:basedOn w:val="a0"/>
    <w:link w:val="ad"/>
    <w:rsid w:val="008C36DB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endnote reference"/>
    <w:basedOn w:val="a0"/>
    <w:rsid w:val="008C36DB"/>
    <w:rPr>
      <w:sz w:val="20"/>
      <w:vertAlign w:val="superscript"/>
    </w:rPr>
  </w:style>
  <w:style w:type="paragraph" w:styleId="af0">
    <w:name w:val="footer"/>
    <w:basedOn w:val="a"/>
    <w:link w:val="af1"/>
    <w:rsid w:val="008C36DB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1">
    <w:name w:val="Нижний колонтитул Знак"/>
    <w:basedOn w:val="a0"/>
    <w:link w:val="af0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af2">
    <w:name w:val="caption"/>
    <w:basedOn w:val="a"/>
    <w:next w:val="a"/>
    <w:qFormat/>
    <w:rsid w:val="008C36D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23">
    <w:name w:val="Body Text 2"/>
    <w:basedOn w:val="a"/>
    <w:link w:val="24"/>
    <w:rsid w:val="008C36DB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8C36DB"/>
    <w:rPr>
      <w:rFonts w:ascii="Times New Roman" w:eastAsia="Times New Roman" w:hAnsi="Times New Roman" w:cs="Times New Roman"/>
      <w:i/>
      <w:sz w:val="28"/>
      <w:szCs w:val="20"/>
    </w:rPr>
  </w:style>
  <w:style w:type="paragraph" w:styleId="af3">
    <w:name w:val="List"/>
    <w:basedOn w:val="a"/>
    <w:rsid w:val="008C36D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8"/>
      <w:szCs w:val="20"/>
    </w:rPr>
  </w:style>
  <w:style w:type="paragraph" w:styleId="25">
    <w:name w:val="List 2"/>
    <w:basedOn w:val="a"/>
    <w:rsid w:val="008C36D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</w:rPr>
  </w:style>
  <w:style w:type="paragraph" w:styleId="af4">
    <w:name w:val="Normal Indent"/>
    <w:basedOn w:val="a"/>
    <w:rsid w:val="008C36DB"/>
    <w:pPr>
      <w:spacing w:after="0" w:line="240" w:lineRule="auto"/>
      <w:ind w:left="720" w:firstLine="720"/>
    </w:pPr>
    <w:rPr>
      <w:rFonts w:ascii="Times New Roman" w:eastAsia="Times New Roman" w:hAnsi="Times New Roman" w:cs="Times New Roman"/>
      <w:sz w:val="28"/>
      <w:szCs w:val="20"/>
    </w:rPr>
  </w:style>
  <w:style w:type="paragraph" w:styleId="af5">
    <w:name w:val="Document Map"/>
    <w:basedOn w:val="a"/>
    <w:link w:val="af6"/>
    <w:rsid w:val="008C36DB"/>
    <w:pPr>
      <w:shd w:val="clear" w:color="auto" w:fill="000080"/>
      <w:spacing w:after="0" w:line="240" w:lineRule="auto"/>
      <w:ind w:firstLine="720"/>
    </w:pPr>
    <w:rPr>
      <w:rFonts w:ascii="Tahoma" w:eastAsia="Times New Roman" w:hAnsi="Tahoma" w:cs="Times New Roman"/>
      <w:sz w:val="28"/>
      <w:szCs w:val="20"/>
    </w:rPr>
  </w:style>
  <w:style w:type="character" w:customStyle="1" w:styleId="af6">
    <w:name w:val="Схема документа Знак"/>
    <w:basedOn w:val="a0"/>
    <w:link w:val="af5"/>
    <w:rsid w:val="008C36DB"/>
    <w:rPr>
      <w:rFonts w:ascii="Tahoma" w:eastAsia="Times New Roman" w:hAnsi="Tahoma" w:cs="Times New Roman"/>
      <w:sz w:val="28"/>
      <w:szCs w:val="20"/>
      <w:shd w:val="clear" w:color="auto" w:fill="000080"/>
    </w:rPr>
  </w:style>
  <w:style w:type="paragraph" w:styleId="af7">
    <w:name w:val="Balloon Text"/>
    <w:basedOn w:val="a"/>
    <w:link w:val="af8"/>
    <w:uiPriority w:val="99"/>
    <w:semiHidden/>
    <w:unhideWhenUsed/>
    <w:rsid w:val="008C3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C36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0" w:qFormat="1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C36D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2">
    <w:name w:val="heading 2"/>
    <w:basedOn w:val="a"/>
    <w:next w:val="a"/>
    <w:link w:val="20"/>
    <w:qFormat/>
    <w:rsid w:val="008C36DB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3">
    <w:name w:val="heading 3"/>
    <w:basedOn w:val="a"/>
    <w:next w:val="a"/>
    <w:link w:val="30"/>
    <w:qFormat/>
    <w:rsid w:val="008C36DB"/>
    <w:pPr>
      <w:keepNext/>
      <w:widowControl w:val="0"/>
      <w:spacing w:before="240" w:after="60" w:line="240" w:lineRule="auto"/>
      <w:outlineLvl w:val="2"/>
    </w:pPr>
    <w:rPr>
      <w:rFonts w:ascii="Arial" w:eastAsia="Times New Roman" w:hAnsi="Arial" w:cs="Times New Roman"/>
      <w:sz w:val="24"/>
      <w:szCs w:val="20"/>
    </w:rPr>
  </w:style>
  <w:style w:type="paragraph" w:styleId="4">
    <w:name w:val="heading 4"/>
    <w:basedOn w:val="a"/>
    <w:next w:val="a"/>
    <w:link w:val="40"/>
    <w:unhideWhenUsed/>
    <w:qFormat/>
    <w:rsid w:val="008C36DB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8C36D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36DB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rsid w:val="008C36DB"/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30">
    <w:name w:val="Заголовок 3 Знак"/>
    <w:basedOn w:val="a0"/>
    <w:link w:val="3"/>
    <w:rsid w:val="008C36DB"/>
    <w:rPr>
      <w:rFonts w:ascii="Arial" w:eastAsia="Times New Roman" w:hAnsi="Arial" w:cs="Times New Roman"/>
      <w:sz w:val="24"/>
      <w:szCs w:val="20"/>
    </w:rPr>
  </w:style>
  <w:style w:type="character" w:customStyle="1" w:styleId="40">
    <w:name w:val="Заголовок 4 Знак"/>
    <w:basedOn w:val="a0"/>
    <w:link w:val="4"/>
    <w:rsid w:val="008C36D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8C36DB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3">
    <w:name w:val="Table Grid"/>
    <w:basedOn w:val="a1"/>
    <w:rsid w:val="008C36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8C36D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8C36DB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ody Text Indent"/>
    <w:basedOn w:val="a"/>
    <w:link w:val="a7"/>
    <w:rsid w:val="008C36D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8C36DB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8C36D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8C36DB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rsid w:val="008C36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8C36DB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page number"/>
    <w:basedOn w:val="a0"/>
    <w:rsid w:val="008C36DB"/>
  </w:style>
  <w:style w:type="paragraph" w:styleId="ab">
    <w:name w:val="Title"/>
    <w:basedOn w:val="a"/>
    <w:link w:val="ac"/>
    <w:qFormat/>
    <w:rsid w:val="008C36D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Название Знак"/>
    <w:basedOn w:val="a0"/>
    <w:link w:val="ab"/>
    <w:rsid w:val="008C36DB"/>
    <w:rPr>
      <w:rFonts w:ascii="Times New Roman" w:eastAsia="Times New Roman" w:hAnsi="Times New Roman" w:cs="Times New Roman"/>
      <w:b/>
      <w:sz w:val="28"/>
      <w:szCs w:val="20"/>
    </w:rPr>
  </w:style>
  <w:style w:type="paragraph" w:styleId="33">
    <w:name w:val="Body Text 3"/>
    <w:basedOn w:val="a"/>
    <w:link w:val="34"/>
    <w:rsid w:val="008C36D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C36DB"/>
    <w:rPr>
      <w:rFonts w:ascii="Times New Roman" w:eastAsia="Times New Roman" w:hAnsi="Times New Roman" w:cs="Times New Roman"/>
      <w:sz w:val="16"/>
      <w:szCs w:val="16"/>
    </w:rPr>
  </w:style>
  <w:style w:type="paragraph" w:styleId="ad">
    <w:name w:val="endnote text"/>
    <w:basedOn w:val="a"/>
    <w:link w:val="ae"/>
    <w:rsid w:val="008C36D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концевой сноски Знак"/>
    <w:basedOn w:val="a0"/>
    <w:link w:val="ad"/>
    <w:rsid w:val="008C36DB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endnote reference"/>
    <w:basedOn w:val="a0"/>
    <w:rsid w:val="008C36DB"/>
    <w:rPr>
      <w:sz w:val="20"/>
      <w:vertAlign w:val="superscript"/>
    </w:rPr>
  </w:style>
  <w:style w:type="paragraph" w:styleId="af0">
    <w:name w:val="footer"/>
    <w:basedOn w:val="a"/>
    <w:link w:val="af1"/>
    <w:rsid w:val="008C36DB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1">
    <w:name w:val="Нижний колонтитул Знак"/>
    <w:basedOn w:val="a0"/>
    <w:link w:val="af0"/>
    <w:rsid w:val="008C36DB"/>
    <w:rPr>
      <w:rFonts w:ascii="Times New Roman" w:eastAsia="Times New Roman" w:hAnsi="Times New Roman" w:cs="Times New Roman"/>
      <w:sz w:val="28"/>
      <w:szCs w:val="20"/>
    </w:rPr>
  </w:style>
  <w:style w:type="paragraph" w:styleId="af2">
    <w:name w:val="caption"/>
    <w:basedOn w:val="a"/>
    <w:next w:val="a"/>
    <w:qFormat/>
    <w:rsid w:val="008C36D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23">
    <w:name w:val="Body Text 2"/>
    <w:basedOn w:val="a"/>
    <w:link w:val="24"/>
    <w:rsid w:val="008C36DB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8C36DB"/>
    <w:rPr>
      <w:rFonts w:ascii="Times New Roman" w:eastAsia="Times New Roman" w:hAnsi="Times New Roman" w:cs="Times New Roman"/>
      <w:i/>
      <w:sz w:val="28"/>
      <w:szCs w:val="20"/>
    </w:rPr>
  </w:style>
  <w:style w:type="paragraph" w:styleId="af3">
    <w:name w:val="List"/>
    <w:basedOn w:val="a"/>
    <w:rsid w:val="008C36D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8"/>
      <w:szCs w:val="20"/>
    </w:rPr>
  </w:style>
  <w:style w:type="paragraph" w:styleId="25">
    <w:name w:val="List 2"/>
    <w:basedOn w:val="a"/>
    <w:rsid w:val="008C36D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</w:rPr>
  </w:style>
  <w:style w:type="paragraph" w:styleId="af4">
    <w:name w:val="Normal Indent"/>
    <w:basedOn w:val="a"/>
    <w:rsid w:val="008C36DB"/>
    <w:pPr>
      <w:spacing w:after="0" w:line="240" w:lineRule="auto"/>
      <w:ind w:left="720" w:firstLine="720"/>
    </w:pPr>
    <w:rPr>
      <w:rFonts w:ascii="Times New Roman" w:eastAsia="Times New Roman" w:hAnsi="Times New Roman" w:cs="Times New Roman"/>
      <w:sz w:val="28"/>
      <w:szCs w:val="20"/>
    </w:rPr>
  </w:style>
  <w:style w:type="paragraph" w:styleId="af5">
    <w:name w:val="Document Map"/>
    <w:basedOn w:val="a"/>
    <w:link w:val="af6"/>
    <w:rsid w:val="008C36DB"/>
    <w:pPr>
      <w:shd w:val="clear" w:color="auto" w:fill="000080"/>
      <w:spacing w:after="0" w:line="240" w:lineRule="auto"/>
      <w:ind w:firstLine="720"/>
    </w:pPr>
    <w:rPr>
      <w:rFonts w:ascii="Tahoma" w:eastAsia="Times New Roman" w:hAnsi="Tahoma" w:cs="Times New Roman"/>
      <w:sz w:val="28"/>
      <w:szCs w:val="20"/>
    </w:rPr>
  </w:style>
  <w:style w:type="character" w:customStyle="1" w:styleId="af6">
    <w:name w:val="Схема документа Знак"/>
    <w:basedOn w:val="a0"/>
    <w:link w:val="af5"/>
    <w:rsid w:val="008C36DB"/>
    <w:rPr>
      <w:rFonts w:ascii="Tahoma" w:eastAsia="Times New Roman" w:hAnsi="Tahoma" w:cs="Times New Roman"/>
      <w:sz w:val="28"/>
      <w:szCs w:val="20"/>
      <w:shd w:val="clear" w:color="auto" w:fill="000080"/>
    </w:rPr>
  </w:style>
  <w:style w:type="paragraph" w:styleId="af7">
    <w:name w:val="Balloon Text"/>
    <w:basedOn w:val="a"/>
    <w:link w:val="af8"/>
    <w:uiPriority w:val="99"/>
    <w:semiHidden/>
    <w:unhideWhenUsed/>
    <w:rsid w:val="008C3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C36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10.bin"/><Relationship Id="rId39" Type="http://schemas.openxmlformats.org/officeDocument/2006/relationships/header" Target="header2.xml"/><Relationship Id="rId21" Type="http://schemas.openxmlformats.org/officeDocument/2006/relationships/image" Target="media/image7.wmf"/><Relationship Id="rId34" Type="http://schemas.openxmlformats.org/officeDocument/2006/relationships/oleObject" Target="embeddings/oleObject14.bin"/><Relationship Id="rId42" Type="http://schemas.openxmlformats.org/officeDocument/2006/relationships/image" Target="media/image17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1.png"/><Relationship Id="rId55" Type="http://schemas.openxmlformats.org/officeDocument/2006/relationships/image" Target="media/image24.wmf"/><Relationship Id="rId63" Type="http://schemas.openxmlformats.org/officeDocument/2006/relationships/image" Target="media/image30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oleObject" Target="embeddings/oleObject7.bin"/><Relationship Id="rId29" Type="http://schemas.openxmlformats.org/officeDocument/2006/relationships/image" Target="media/image11.wmf"/><Relationship Id="rId41" Type="http://schemas.openxmlformats.org/officeDocument/2006/relationships/image" Target="media/image16.png"/><Relationship Id="rId54" Type="http://schemas.openxmlformats.org/officeDocument/2006/relationships/oleObject" Target="embeddings/oleObject22.bin"/><Relationship Id="rId62" Type="http://schemas.openxmlformats.org/officeDocument/2006/relationships/image" Target="media/image2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5.png"/><Relationship Id="rId45" Type="http://schemas.openxmlformats.org/officeDocument/2006/relationships/oleObject" Target="embeddings/oleObject18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0.bin"/><Relationship Id="rId57" Type="http://schemas.openxmlformats.org/officeDocument/2006/relationships/image" Target="media/image25.wmf"/><Relationship Id="rId61" Type="http://schemas.openxmlformats.org/officeDocument/2006/relationships/image" Target="media/image28.png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2.wmf"/><Relationship Id="rId44" Type="http://schemas.openxmlformats.org/officeDocument/2006/relationships/image" Target="media/image18.wmf"/><Relationship Id="rId52" Type="http://schemas.openxmlformats.org/officeDocument/2006/relationships/oleObject" Target="embeddings/oleObject21.bin"/><Relationship Id="rId60" Type="http://schemas.openxmlformats.org/officeDocument/2006/relationships/image" Target="media/image27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0.wmf"/><Relationship Id="rId56" Type="http://schemas.openxmlformats.org/officeDocument/2006/relationships/oleObject" Target="embeddings/oleObject23.bin"/><Relationship Id="rId64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3" Type="http://schemas.microsoft.com/office/2007/relationships/stylesWithEffects" Target="stylesWithEffect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header" Target="header1.xml"/><Relationship Id="rId46" Type="http://schemas.openxmlformats.org/officeDocument/2006/relationships/image" Target="media/image19.wmf"/><Relationship Id="rId59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1525</Words>
  <Characters>8697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2021-04-15T07:44:00Z</dcterms:created>
  <dcterms:modified xsi:type="dcterms:W3CDTF">2021-04-15T07:44:00Z</dcterms:modified>
</cp:coreProperties>
</file>