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b/>
          <w:bCs/>
          <w:color w:val="000000"/>
          <w:sz w:val="28"/>
          <w:szCs w:val="28"/>
          <w:lang w:val="kk-KZ" w:eastAsia="ru-RU"/>
        </w:rPr>
        <w:t>Комерциялық банктің тәуекелін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1.     Банктік тәуекелдерінің жалпы сипатамасы мен олардың талдау әдістері.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2.     Ссудоборышкердің балансын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3.     Борышкердің несиемен қамтамасыз етуін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4.     Тұтыну несиесінің тәуекелін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5.     Инвестициялық тәуекел және оны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b/>
          <w:bCs/>
          <w:color w:val="000000"/>
          <w:sz w:val="28"/>
          <w:szCs w:val="28"/>
          <w:lang w:eastAsia="ru-RU"/>
        </w:rPr>
        <w:t>1. Банктік тәуекелдерінің жалпы сипатамасы мен олардың талдауәд</w:t>
      </w:r>
      <w:r w:rsidRPr="007D3A97">
        <w:rPr>
          <w:rFonts w:ascii="Times New Roman" w:eastAsia="Times New Roman" w:hAnsi="Times New Roman" w:cs="Times New Roman"/>
          <w:b/>
          <w:bCs/>
          <w:color w:val="000000"/>
          <w:sz w:val="28"/>
          <w:szCs w:val="28"/>
          <w:lang w:val="kk-KZ" w:eastAsia="ru-RU"/>
        </w:rPr>
        <w:t>і</w:t>
      </w:r>
      <w:r w:rsidRPr="007D3A97">
        <w:rPr>
          <w:rFonts w:ascii="Times New Roman" w:eastAsia="Times New Roman" w:hAnsi="Times New Roman" w:cs="Times New Roman"/>
          <w:b/>
          <w:bCs/>
          <w:color w:val="000000"/>
          <w:sz w:val="28"/>
          <w:szCs w:val="28"/>
          <w:lang w:eastAsia="ru-RU"/>
        </w:rPr>
        <w:t>стері.</w:t>
      </w:r>
      <w:r w:rsidRPr="007D3A97">
        <w:rPr>
          <w:rFonts w:ascii="Times New Roman" w:eastAsia="Times New Roman" w:hAnsi="Times New Roman" w:cs="Times New Roman"/>
          <w:color w:val="000000"/>
          <w:sz w:val="28"/>
          <w:szCs w:val="28"/>
          <w:lang w:eastAsia="ru-RU"/>
        </w:rPr>
        <w:t> Банктік экономикалық талдаудың негізгі мақсаты – пайданы максимализациялау болып табылады. Бұл комерциялық банк қызметі пайдаға ықпал ететін барлық факторлардың талдауы, әр түрлі жағдайлардың жүргізілуі және ұқыпты бағалау негізінде құрылуы керектігін білдіреді. Бірақ та, нарықтық экономикадағы кәсіпкерлік тәуекелсіз мүмкін емес. Егер кәсіпкер тәуекелге бармаса, онда ол соңында банкротқа ұшырауы мүмкін. Тәуекел факторының болуы кәсіпкерлермен құралдарды экономиялау үшін стимул береді және ол рентабельділік жобаларды талдауға мұқтаж болады. Банктік тәуекел ұғымына тоқталайық.</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w:t>
      </w:r>
      <w:r w:rsidRPr="007D3A97">
        <w:rPr>
          <w:rFonts w:ascii="Times New Roman" w:eastAsia="Times New Roman" w:hAnsi="Times New Roman" w:cs="Times New Roman"/>
          <w:b/>
          <w:bCs/>
          <w:color w:val="000000"/>
          <w:sz w:val="28"/>
          <w:szCs w:val="28"/>
          <w:lang w:eastAsia="ru-RU"/>
        </w:rPr>
        <w:t>Тәуекел – </w:t>
      </w:r>
      <w:r w:rsidRPr="007D3A97">
        <w:rPr>
          <w:rFonts w:ascii="Times New Roman" w:eastAsia="Times New Roman" w:hAnsi="Times New Roman" w:cs="Times New Roman"/>
          <w:color w:val="000000"/>
          <w:sz w:val="28"/>
          <w:szCs w:val="28"/>
          <w:lang w:eastAsia="ru-RU"/>
        </w:rPr>
        <w:t>бұл шығындарға әкелетін немесе жоспармен, болжаумен, жобамен, бағдарламамен салыстырғанда табыстарды ала алмауға әкелетін мүмкін жағдайдың құндық белгісі. Банктік тәжірибеде, тәукел банкпен өзінің ресурстарының бөлігін жоғалту мүмкіндігін немесе нақты бір қаржылық операциялардың жүзеге асырылу нәтижесінде қосымша шығындардың болуын білдіреді.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Қазіргі уақытта, банктік тәуекел мәселесі өте көкейтесі, сондықтан оларды басқару қажеттілігі туындайды. Банктік қызметте тәуекелдерді басқару</w:t>
      </w:r>
      <w:r w:rsidRPr="007D3A97">
        <w:rPr>
          <w:rFonts w:ascii="Times New Roman" w:eastAsia="Times New Roman" w:hAnsi="Times New Roman" w:cs="Times New Roman"/>
          <w:i/>
          <w:iCs/>
          <w:color w:val="000000"/>
          <w:sz w:val="28"/>
          <w:szCs w:val="28"/>
          <w:lang w:eastAsia="ru-RU"/>
        </w:rPr>
        <w:t>мене</w:t>
      </w:r>
      <w:r w:rsidRPr="007D3A97">
        <w:rPr>
          <w:rFonts w:ascii="Times New Roman" w:eastAsia="Times New Roman" w:hAnsi="Times New Roman" w:cs="Times New Roman"/>
          <w:i/>
          <w:iCs/>
          <w:color w:val="000000"/>
          <w:sz w:val="28"/>
          <w:szCs w:val="28"/>
          <w:lang w:val="kk-KZ" w:eastAsia="ru-RU"/>
        </w:rPr>
        <w:t>д</w:t>
      </w:r>
      <w:r w:rsidRPr="007D3A97">
        <w:rPr>
          <w:rFonts w:ascii="Times New Roman" w:eastAsia="Times New Roman" w:hAnsi="Times New Roman" w:cs="Times New Roman"/>
          <w:i/>
          <w:iCs/>
          <w:color w:val="000000"/>
          <w:sz w:val="28"/>
          <w:szCs w:val="28"/>
          <w:lang w:eastAsia="ru-RU"/>
        </w:rPr>
        <w:t>жмент-тәуекел</w:t>
      </w:r>
      <w:r w:rsidRPr="007D3A97">
        <w:rPr>
          <w:rFonts w:ascii="Times New Roman" w:eastAsia="Times New Roman" w:hAnsi="Times New Roman" w:cs="Times New Roman"/>
          <w:color w:val="000000"/>
          <w:sz w:val="28"/>
          <w:szCs w:val="28"/>
          <w:lang w:eastAsia="ru-RU"/>
        </w:rPr>
        <w:t> деп аталады.  Банктік тәжірибеде тәуекел әртүрлі операциялар орындауда кездеседі: несиені қайтармау тәуекелі, өтімділік тәуекелі ағымдық шығындардың өзгеру тәуекелі.  Сондықтан, банктің негізгі мәселелері келесілер табылады: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Тәуекелдің пайда болу мүмкін жағдайларын тану;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болжанатын зиянның масштабын бағалау;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шығындардың өтеу көздерінің әдістерін табу.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Тәуекелдердің талдауы оның көздер мен себептерін айқындаудан басталады. Осы кезде, сонымен қатар мумкін шығындар мен пайданы сәйкестендіру қажет.</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Нарықтық экономикаға көшу жағдайларында банктік сферада әртурлі операцияларды өткізу кезінде банк өзіне қабылдайтын тәуекелді бағалаудың дұрыс мәні өседі. Нарықтық қатынастардың әр субъектісі заңды ескере отырып, өз ережелері бойынша жүреді. Банктер елдегі тұрақсыз экономикалық жағдайларында бәсекелестердің кленттерің мүмкін барлық істерін ескеру қажет, сонымен қатар, заңдағы өзгерістерді алдын-ала білуі қажет. Банктің негізгі мәселесі- өз операциялардың пайдалылығы мен тәуекелділігінің оптималды сәйкес болуына жету.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lastRenderedPageBreak/>
        <w:t xml:space="preserve">         Тәуекелдің барлық факторын ескеру мүмкін емес, сондықтан бағалау нақты келісім арқылы құрылады, ал нәтиже салыстырмалы болады. Тәуекел бағалауы негізінде банк шығынының нақты мөлшері мен олардың пайда болу мүмкіндігі арасындағы байланыс жатыр. Бұл байланыс нақты шығын деңгейінің пайда болуы қисық мүмкіндігі көрсетілуі мүмкін. Оның құрылуы үшін әр түрлі әдістер </w:t>
      </w:r>
      <w:proofErr w:type="gramStart"/>
      <w:r w:rsidRPr="007D3A97">
        <w:rPr>
          <w:rFonts w:ascii="Times New Roman" w:eastAsia="Times New Roman" w:hAnsi="Times New Roman" w:cs="Times New Roman"/>
          <w:color w:val="000000"/>
          <w:sz w:val="28"/>
          <w:szCs w:val="28"/>
          <w:lang w:eastAsia="ru-RU"/>
        </w:rPr>
        <w:t>қолданылады :</w:t>
      </w:r>
      <w:proofErr w:type="gramEnd"/>
      <w:r w:rsidRPr="007D3A97">
        <w:rPr>
          <w:rFonts w:ascii="Times New Roman" w:eastAsia="Times New Roman" w:hAnsi="Times New Roman" w:cs="Times New Roman"/>
          <w:color w:val="000000"/>
          <w:sz w:val="28"/>
          <w:szCs w:val="28"/>
          <w:lang w:eastAsia="ru-RU"/>
        </w:rPr>
        <w:t xml:space="preserve"> статистикалық, эксперттік бағалау және аналитикалық</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 есептеулік.</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w:t>
      </w:r>
      <w:r w:rsidRPr="007D3A97">
        <w:rPr>
          <w:rFonts w:ascii="Times New Roman" w:eastAsia="Times New Roman" w:hAnsi="Times New Roman" w:cs="Times New Roman"/>
          <w:b/>
          <w:bCs/>
          <w:color w:val="000000"/>
          <w:sz w:val="28"/>
          <w:szCs w:val="28"/>
          <w:lang w:eastAsia="ru-RU"/>
        </w:rPr>
        <w:t>Несиелік тәуекел </w:t>
      </w:r>
      <w:r w:rsidRPr="007D3A97">
        <w:rPr>
          <w:rFonts w:ascii="Times New Roman" w:eastAsia="Times New Roman" w:hAnsi="Times New Roman" w:cs="Times New Roman"/>
          <w:color w:val="000000"/>
          <w:sz w:val="28"/>
          <w:szCs w:val="28"/>
          <w:lang w:eastAsia="ru-RU"/>
        </w:rPr>
        <w:t>банк пайдасының мүмкін төмендеуін көрсетеді, сонымен қатар, өтеуге және қарызды жүргізуге (пайыздар төлеуге) қарызгердің қабілетсіздігі нәтижесінде акционерлік капитал бөлігінің жоғалуын көрсетеді.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         Несиелік тәуекел экзогендік (яғни конъюктурамен, экономикалық орта жағдайымен байланысты «сыртқы») және эндогендік </w:t>
      </w:r>
      <w:proofErr w:type="gramStart"/>
      <w:r w:rsidRPr="007D3A97">
        <w:rPr>
          <w:rFonts w:ascii="Times New Roman" w:eastAsia="Times New Roman" w:hAnsi="Times New Roman" w:cs="Times New Roman"/>
          <w:color w:val="000000"/>
          <w:sz w:val="28"/>
          <w:szCs w:val="28"/>
          <w:lang w:eastAsia="ru-RU"/>
        </w:rPr>
        <w:t>( яғни</w:t>
      </w:r>
      <w:proofErr w:type="gramEnd"/>
      <w:r w:rsidRPr="007D3A97">
        <w:rPr>
          <w:rFonts w:ascii="Times New Roman" w:eastAsia="Times New Roman" w:hAnsi="Times New Roman" w:cs="Times New Roman"/>
          <w:color w:val="000000"/>
          <w:sz w:val="28"/>
          <w:szCs w:val="28"/>
          <w:lang w:eastAsia="ru-RU"/>
        </w:rPr>
        <w:t xml:space="preserve"> банктің өзінің қате іс-әрекеттерімен байланысты «ішкі») факторларға байланысты. Сыртқы факторларды реттеу мүмкіндігі шектеулі, бірақ уақытылы іс - әрекеттерімен банк олардың ықпалымен жеңілдетуге және ірі шығындарды болдыртпауға мүмкін. Несиелік тәуекелді басқару бойынша негізгі іс - әрекеттер банктің ішкі саясаты саласына жатқызылады. Оларға </w:t>
      </w:r>
      <w:proofErr w:type="gramStart"/>
      <w:r w:rsidRPr="007D3A97">
        <w:rPr>
          <w:rFonts w:ascii="Times New Roman" w:eastAsia="Times New Roman" w:hAnsi="Times New Roman" w:cs="Times New Roman"/>
          <w:color w:val="000000"/>
          <w:sz w:val="28"/>
          <w:szCs w:val="28"/>
          <w:lang w:eastAsia="ru-RU"/>
        </w:rPr>
        <w:t>жататындар :</w:t>
      </w:r>
      <w:proofErr w:type="gramEnd"/>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Қарыз портфелі мен банк инвестицияларының әртараптануы;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Қарызгердің несие қабілеттілігін алдын – ала талдау, яғни оның несиені өтеуге мүмкіндігі;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Берілетін несиелердің құнын бағалау және алдында берілген несиелерді бақылау.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Тәуекелді сыныптар бойынша несиелердің топталуы барлық несиелік салымдардың бесінші бөлігі (20</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 xml:space="preserve">66%-ға) жоғары тәуекел зонасында жатқандығы көрсетеді. Бұл қауіпті мөлшер. Бірақ, бұл барлық салымдар мерзімі өткен қарыз шотында болатынын дәлелдеуге негіз </w:t>
      </w:r>
      <w:proofErr w:type="gramStart"/>
      <w:r w:rsidRPr="007D3A97">
        <w:rPr>
          <w:rFonts w:ascii="Times New Roman" w:eastAsia="Times New Roman" w:hAnsi="Times New Roman" w:cs="Times New Roman"/>
          <w:color w:val="000000"/>
          <w:sz w:val="28"/>
          <w:szCs w:val="28"/>
          <w:lang w:eastAsia="ru-RU"/>
        </w:rPr>
        <w:t>жоқ.Бірақ</w:t>
      </w:r>
      <w:proofErr w:type="gramEnd"/>
      <w:r w:rsidRPr="007D3A97">
        <w:rPr>
          <w:rFonts w:ascii="Times New Roman" w:eastAsia="Times New Roman" w:hAnsi="Times New Roman" w:cs="Times New Roman"/>
          <w:color w:val="000000"/>
          <w:sz w:val="28"/>
          <w:szCs w:val="28"/>
          <w:lang w:eastAsia="ru-RU"/>
        </w:rPr>
        <w:t>, олардың белгілі бір бөлігі өтелмеген болады, ал оны аңықтауға мәліметтердің ақпараттық негізі рұқсат етпейді.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Несиелік тәуекелді талдауды келесі факторларды зерттеу негізінде жүргізу </w:t>
      </w:r>
      <w:proofErr w:type="gramStart"/>
      <w:r w:rsidRPr="007D3A97">
        <w:rPr>
          <w:rFonts w:ascii="Times New Roman" w:eastAsia="Times New Roman" w:hAnsi="Times New Roman" w:cs="Times New Roman"/>
          <w:color w:val="000000"/>
          <w:sz w:val="28"/>
          <w:szCs w:val="28"/>
          <w:lang w:eastAsia="ru-RU"/>
        </w:rPr>
        <w:t>мүмкін :</w:t>
      </w:r>
      <w:proofErr w:type="gramEnd"/>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Қарызгердің мінезі (оның беделі, қарызды өтеуге дайындығы);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Қарызды өтеуге қарызгердің мүмкіндігі (салықтарды төлеуден кейін пайданы есептеу, активтерді өткізу мүмкіндігін бағалау немесе несиелендірудің басқа көздерін тарту);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Қарызгер капиталы (нетто</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жеке капиталы);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Несиені қамтамасыз ету (қамтамасыз ету ретінде берілген активтердің сапасы);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Экономикалық конъюктура және қарызгердің оған байланысты дәрежесі.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Американдық банк тәжірибесінде </w:t>
      </w:r>
      <w:proofErr w:type="gramStart"/>
      <w:r w:rsidRPr="007D3A97">
        <w:rPr>
          <w:rFonts w:ascii="Times New Roman" w:eastAsia="Times New Roman" w:hAnsi="Times New Roman" w:cs="Times New Roman"/>
          <w:color w:val="000000"/>
          <w:sz w:val="28"/>
          <w:szCs w:val="28"/>
          <w:lang w:eastAsia="ru-RU"/>
        </w:rPr>
        <w:t>« бес</w:t>
      </w:r>
      <w:proofErr w:type="gramEnd"/>
      <w:r w:rsidRPr="007D3A97">
        <w:rPr>
          <w:rFonts w:ascii="Times New Roman" w:eastAsia="Times New Roman" w:hAnsi="Times New Roman" w:cs="Times New Roman"/>
          <w:color w:val="000000"/>
          <w:sz w:val="28"/>
          <w:szCs w:val="28"/>
          <w:lang w:eastAsia="ru-RU"/>
        </w:rPr>
        <w:t xml:space="preserve"> си ережесі» қолданылады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1)     қарызгердің мінез – құлқы;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2)     қаржылық жағдайы;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3)     капитал, </w:t>
      </w:r>
      <w:proofErr w:type="gramStart"/>
      <w:r w:rsidRPr="007D3A97">
        <w:rPr>
          <w:rFonts w:ascii="Times New Roman" w:eastAsia="Times New Roman" w:hAnsi="Times New Roman" w:cs="Times New Roman"/>
          <w:color w:val="000000"/>
          <w:sz w:val="28"/>
          <w:szCs w:val="28"/>
          <w:lang w:eastAsia="ru-RU"/>
        </w:rPr>
        <w:t>мүлкі ;</w:t>
      </w:r>
      <w:proofErr w:type="gramEnd"/>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4)     қамтамасыз ету;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lastRenderedPageBreak/>
        <w:t>5)     жалпы экономикалық жағдайлар;</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Қарызгердің қаржылық жағдайының ақпараттық көзі болып оның есептілігі, салық инспекциясының мәліметтері, ақпараттың сыртқы көздері табылады.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b/>
          <w:bCs/>
          <w:color w:val="000000"/>
          <w:sz w:val="28"/>
          <w:szCs w:val="28"/>
          <w:lang w:val="kk-KZ" w:eastAsia="ru-RU"/>
        </w:rPr>
        <w:t>2. </w:t>
      </w:r>
      <w:r w:rsidRPr="007D3A97">
        <w:rPr>
          <w:rFonts w:ascii="Times New Roman" w:eastAsia="Times New Roman" w:hAnsi="Times New Roman" w:cs="Times New Roman"/>
          <w:b/>
          <w:bCs/>
          <w:color w:val="000000"/>
          <w:sz w:val="28"/>
          <w:szCs w:val="28"/>
          <w:lang w:eastAsia="ru-RU"/>
        </w:rPr>
        <w:t>Ссудоборышкердің балансын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Осы талдау рұқсат береді: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1.                 Активтердің негізгі баптарын білу – дебиторлар, тауарлық запастар және негізгі құралдар. Осы баптардың жоғары меншікті үлесі көбінесе өндірістік кәсіпорындар үшін қолданылады.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2.                 Баланстың </w:t>
      </w:r>
      <w:proofErr w:type="gramStart"/>
      <w:r w:rsidRPr="007D3A97">
        <w:rPr>
          <w:rFonts w:ascii="Times New Roman" w:eastAsia="Times New Roman" w:hAnsi="Times New Roman" w:cs="Times New Roman"/>
          <w:color w:val="000000"/>
          <w:sz w:val="28"/>
          <w:szCs w:val="28"/>
          <w:lang w:eastAsia="ru-RU"/>
        </w:rPr>
        <w:t>« ауру</w:t>
      </w:r>
      <w:proofErr w:type="gramEnd"/>
      <w:r w:rsidRPr="007D3A97">
        <w:rPr>
          <w:rFonts w:ascii="Times New Roman" w:eastAsia="Times New Roman" w:hAnsi="Times New Roman" w:cs="Times New Roman"/>
          <w:color w:val="000000"/>
          <w:sz w:val="28"/>
          <w:szCs w:val="28"/>
          <w:lang w:eastAsia="ru-RU"/>
        </w:rPr>
        <w:t>» баптарын талдау. Олар 2 топқа бөлінеді: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а) ссудоборышкердің қанағаттандырылмаған жұмысы туралы, сәйкесінше, нашар қаржылық жағдайы туралы куаландыратын баптар. Оларға жататындар: «Шығындар» (рентабельділігі жоқ туралы айтады), «Мерзімінде өтелмеген несиелер мен қарыздар </w:t>
      </w:r>
      <w:proofErr w:type="gramStart"/>
      <w:r w:rsidRPr="007D3A97">
        <w:rPr>
          <w:rFonts w:ascii="Times New Roman" w:eastAsia="Times New Roman" w:hAnsi="Times New Roman" w:cs="Times New Roman"/>
          <w:color w:val="000000"/>
          <w:sz w:val="28"/>
          <w:szCs w:val="28"/>
          <w:lang w:eastAsia="ru-RU"/>
        </w:rPr>
        <w:t>( төлемқабілеттілігі</w:t>
      </w:r>
      <w:proofErr w:type="gramEnd"/>
      <w:r w:rsidRPr="007D3A97">
        <w:rPr>
          <w:rFonts w:ascii="Times New Roman" w:eastAsia="Times New Roman" w:hAnsi="Times New Roman" w:cs="Times New Roman"/>
          <w:color w:val="000000"/>
          <w:sz w:val="28"/>
          <w:szCs w:val="28"/>
          <w:lang w:eastAsia="ru-RU"/>
        </w:rPr>
        <w:t xml:space="preserve"> жоқ туралы айтады), « Тауарлар мен қызметтер үшін несие берушілермен есеп – айырысу» « тек уақытында емес төленгендер қарастырылады)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D3A97">
        <w:rPr>
          <w:rFonts w:ascii="Times New Roman" w:eastAsia="Times New Roman" w:hAnsi="Times New Roman" w:cs="Times New Roman"/>
          <w:color w:val="000000"/>
          <w:sz w:val="28"/>
          <w:szCs w:val="28"/>
          <w:lang w:eastAsia="ru-RU"/>
        </w:rPr>
        <w:t>б)борышкер</w:t>
      </w:r>
      <w:proofErr w:type="gramEnd"/>
      <w:r w:rsidRPr="007D3A97">
        <w:rPr>
          <w:rFonts w:ascii="Times New Roman" w:eastAsia="Times New Roman" w:hAnsi="Times New Roman" w:cs="Times New Roman"/>
          <w:color w:val="000000"/>
          <w:sz w:val="28"/>
          <w:szCs w:val="28"/>
          <w:lang w:eastAsia="ru-RU"/>
        </w:rPr>
        <w:t xml:space="preserve"> жұмысында нақты бір жетіспеушіліктер туралы куәландыратын баптар. </w:t>
      </w:r>
      <w:r w:rsidRPr="007D3A97">
        <w:rPr>
          <w:rFonts w:ascii="Times New Roman" w:eastAsia="Times New Roman" w:hAnsi="Times New Roman" w:cs="Times New Roman"/>
          <w:color w:val="000000"/>
          <w:sz w:val="28"/>
          <w:szCs w:val="28"/>
          <w:lang w:val="kk-KZ" w:eastAsia="ru-RU"/>
        </w:rPr>
        <w:t>Оларға жататындар: «Дебиторлармен есеп – айырысу» (мерзімінде төленбеген қарызбен тек есеп – айырысу құжаттары бойынша зертеледі), «Басқа операциялар бойынша персоналдармен есеп – айырысу» (бүлдіру, жетпеу және ұрлау бойынша есеп – айырысу түріндегі ақтаусыз дебиторлық қарыз қарстырылады).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3. Дебиторлық қарыздың ұқыпты талдауын жүргізу. Егер ол көбейсе, онда осындай өсудің себебі неде екендігін білу. Осы төленбеген шоттар белгісі бір сатып алушыда топталған ба? Бұл қарыз үмітсіз мерзімі өткен болып саналмай ма? Сату сомасына қарағанда, дебиторлық қарыз өте жоғары қарқынмен өсіп жатыр ма, егер ия болса, несие жағдайларының өзгеруімен байланысты ма немесе кәсіпорын клиенттурасы сапасының нашарлануымен байланысты ма?</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Кәсіпорында запастар өсіп жатыр ма, олардың құрамы қандай екенін білу.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5. Негізгі құралдардың құны өсті ме, егер ия болса, себебін білу. Сатып алынған құралдардың құрамын аңықтау.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6. Несиелік қарызды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7. Ұзақ мерзімді қарыз құрылымын зерттеу, сонымен қатар, қарыз бойынша пайыз түрін білу. Олар қандай: баға белгіленген немесе ауыспалы?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8. Құрал- жабдықты сатып алу үшін жеке капиталдың қандай бөлігі қолданатынын алдын-ала білу, сонымен қатар, резервке пайданың қандай бөлігі есептеледі және акционерлерге төленетін білу.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9. Ссудоборышкер қызметінің күшті жақтарын білу, оның ішінде: коммерциялық несиені кең қолдану, қысқа мерзімді активтердің өсуін қарстыру, сонымен қатар, оның әлсіз жақтары, мысалы, қарыздың тез ұлғаюы.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b/>
          <w:bCs/>
          <w:color w:val="000000"/>
          <w:sz w:val="28"/>
          <w:szCs w:val="28"/>
          <w:lang w:val="kk-KZ" w:eastAsia="ru-RU"/>
        </w:rPr>
        <w:t>3. Борышкердің несиемен қамтамасыз етуін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xml:space="preserve"> Комерциялық банктер ссудоборышкердің несие қабілетілік бағалануының әр түрлі методикасын қолданылады, бірақ олардың барлығы, </w:t>
      </w:r>
      <w:r w:rsidRPr="007D3A97">
        <w:rPr>
          <w:rFonts w:ascii="Times New Roman" w:eastAsia="Times New Roman" w:hAnsi="Times New Roman" w:cs="Times New Roman"/>
          <w:color w:val="000000"/>
          <w:sz w:val="28"/>
          <w:szCs w:val="28"/>
          <w:lang w:val="kk-KZ" w:eastAsia="ru-RU"/>
        </w:rPr>
        <w:lastRenderedPageBreak/>
        <w:t>соңында, талдау үшін қажетті көрсеткіштерді есептеуге бағытталады. Соңғыларын 5 топқа бөлуге болады: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1) қаржылық тұрақтылық;</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2) қарыз;</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3) қарызды өтеу;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істі белсенділік;</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5) рентабельділік;</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Осы топтардың әрқайсысын қарастырайық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b/>
          <w:bCs/>
          <w:color w:val="000000"/>
          <w:sz w:val="28"/>
          <w:szCs w:val="28"/>
          <w:lang w:val="kk-KZ" w:eastAsia="ru-RU"/>
        </w:rPr>
        <w:t>Қаржылық тұрақтылық көрсеткіштері </w:t>
      </w:r>
      <w:r w:rsidRPr="007D3A97">
        <w:rPr>
          <w:rFonts w:ascii="Times New Roman" w:eastAsia="Times New Roman" w:hAnsi="Times New Roman" w:cs="Times New Roman"/>
          <w:color w:val="000000"/>
          <w:sz w:val="28"/>
          <w:szCs w:val="28"/>
          <w:lang w:val="kk-KZ" w:eastAsia="ru-RU"/>
        </w:rPr>
        <w:t> кәсіпорынның төлемқабілетілігі бағасын береді. Қаржылық тұрақтылық бойынша кәсіпорынның 4 түрін ерекшелеуге болады: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i/>
          <w:iCs/>
          <w:color w:val="000000"/>
          <w:sz w:val="28"/>
          <w:szCs w:val="28"/>
          <w:lang w:val="kk-KZ" w:eastAsia="ru-RU"/>
        </w:rPr>
        <w:t>I түрі</w:t>
      </w:r>
      <w:r w:rsidRPr="007D3A97">
        <w:rPr>
          <w:rFonts w:ascii="Times New Roman" w:eastAsia="Times New Roman" w:hAnsi="Times New Roman" w:cs="Times New Roman"/>
          <w:color w:val="000000"/>
          <w:sz w:val="28"/>
          <w:szCs w:val="28"/>
          <w:lang w:val="kk-KZ" w:eastAsia="ru-RU"/>
        </w:rPr>
        <w:t> – жеке құралдар көздері толығымен негізгі құралдарды, запастарды және шығындарды жабады.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пассив бөлімі &gt; активтің (1 бөлімі + «запастар және шығындар бөлігіндегі 2 бөлім)</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i/>
          <w:iCs/>
          <w:color w:val="000000"/>
          <w:sz w:val="28"/>
          <w:szCs w:val="28"/>
          <w:lang w:val="kk-KZ" w:eastAsia="ru-RU"/>
        </w:rPr>
        <w:t>I I түрі</w:t>
      </w:r>
      <w:r w:rsidRPr="007D3A97">
        <w:rPr>
          <w:rFonts w:ascii="Times New Roman" w:eastAsia="Times New Roman" w:hAnsi="Times New Roman" w:cs="Times New Roman"/>
          <w:color w:val="000000"/>
          <w:sz w:val="28"/>
          <w:szCs w:val="28"/>
          <w:lang w:val="kk-KZ" w:eastAsia="ru-RU"/>
        </w:rPr>
        <w:t> – жеке құралдар көздері толығымен негізгі құралдарды және 50 % - дан кем емес. Запастар мен шығындарды  жабады, ал қалған айналымды құралдар несиелер мен қарыздар есебімен құрылады.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пассив бөлімі &gt; активтің ( 1 бөлімі + « Запастар және шығындар бөлігіндегі 51 % және одан көбі 2 бөлімі)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i/>
          <w:iCs/>
          <w:color w:val="000000"/>
          <w:sz w:val="28"/>
          <w:szCs w:val="28"/>
          <w:lang w:val="kk-KZ" w:eastAsia="ru-RU"/>
        </w:rPr>
        <w:t>I I I  түрі</w:t>
      </w:r>
      <w:r w:rsidRPr="007D3A97">
        <w:rPr>
          <w:rFonts w:ascii="Times New Roman" w:eastAsia="Times New Roman" w:hAnsi="Times New Roman" w:cs="Times New Roman"/>
          <w:color w:val="000000"/>
          <w:sz w:val="28"/>
          <w:szCs w:val="28"/>
          <w:lang w:val="kk-KZ" w:eastAsia="ru-RU"/>
        </w:rPr>
        <w:t> – жеке құралдар көздері толығымен негізгі құралдарды және 50 %  - дан кем емес запастар мен шығындарды жабады: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пассив бөлімі  &gt; активтің ( 1 бөлімі + «запастар және шығындар бөлігіндегі 50 % және одан кемі 2 бөлімі)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i/>
          <w:iCs/>
          <w:color w:val="000000"/>
          <w:sz w:val="28"/>
          <w:szCs w:val="28"/>
          <w:lang w:val="kk-KZ" w:eastAsia="ru-RU"/>
        </w:rPr>
        <w:t>IV түрі</w:t>
      </w:r>
      <w:r w:rsidRPr="007D3A97">
        <w:rPr>
          <w:rFonts w:ascii="Times New Roman" w:eastAsia="Times New Roman" w:hAnsi="Times New Roman" w:cs="Times New Roman"/>
          <w:color w:val="000000"/>
          <w:sz w:val="28"/>
          <w:szCs w:val="28"/>
          <w:lang w:val="kk-KZ" w:eastAsia="ru-RU"/>
        </w:rPr>
        <w:t> – жек құралдар көздері ьолығымен негізгі құралдарды жаппайды. Олардың бөлігі және ұзақ мерзімді салымдар ұзақ мерзімді салымдар ұзақ мерзімді неиелермен қарыздармен жабылады, ал барлық айлымды құралдар банк пен жеткізушінің қысқа мерзімді қарыз есебімен құрылады.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4 пассив бөлімі &lt; 1 активтің бөлімі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Банктер, ереже бойынша, қарыз берген I - III түрдегі кәсіпорындарды таңдайды. Қарызды қайтарудың минималды тәуекелі I және II түрдегі кәсіпорындарда.</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IV түрдегі кәсіпорындар тұрақсыз қаржылық жағдайымен ерекшеленеді, сондықтан олар банкроттылығы болуы мүмкін.</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Өтімділік көрсеткіштерінің маңызды көрсеткіштерінің бірі </w:t>
      </w:r>
      <w:r w:rsidRPr="007D3A97">
        <w:rPr>
          <w:rFonts w:ascii="Times New Roman" w:eastAsia="Times New Roman" w:hAnsi="Times New Roman" w:cs="Times New Roman"/>
          <w:b/>
          <w:bCs/>
          <w:color w:val="000000"/>
          <w:sz w:val="28"/>
          <w:szCs w:val="28"/>
          <w:lang w:val="kk-KZ" w:eastAsia="ru-RU"/>
        </w:rPr>
        <w:t> </w:t>
      </w:r>
      <w:r w:rsidRPr="007D3A97">
        <w:rPr>
          <w:rFonts w:ascii="Times New Roman" w:eastAsia="Times New Roman" w:hAnsi="Times New Roman" w:cs="Times New Roman"/>
          <w:i/>
          <w:iCs/>
          <w:color w:val="000000"/>
          <w:sz w:val="28"/>
          <w:szCs w:val="28"/>
          <w:lang w:val="kk-KZ" w:eastAsia="ru-RU"/>
        </w:rPr>
        <w:t>төлемқабілеттілікті жабу коэфициенті (Ктқж) </w:t>
      </w:r>
      <w:r w:rsidRPr="007D3A97">
        <w:rPr>
          <w:rFonts w:ascii="Times New Roman" w:eastAsia="Times New Roman" w:hAnsi="Times New Roman" w:cs="Times New Roman"/>
          <w:color w:val="000000"/>
          <w:sz w:val="28"/>
          <w:szCs w:val="28"/>
          <w:lang w:val="kk-KZ" w:eastAsia="ru-RU"/>
        </w:rPr>
        <w:t> табылады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b/>
          <w:bCs/>
          <w:i/>
          <w:iCs/>
          <w:color w:val="000000"/>
          <w:sz w:val="28"/>
          <w:szCs w:val="28"/>
          <w:lang w:val="kk-KZ" w:eastAsia="ru-RU"/>
        </w:rPr>
        <w:t>Ктқж = Қысқа мерзімді активтер ( 2 актив бөлімінің қорытындысы) / қысқа мерзімді міндеттемелер ( 3 пассив баланс – неттосының бөлім қорытындысы)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Өтімділіктің басқа да көрсеткіші </w:t>
      </w:r>
      <w:r w:rsidRPr="007D3A97">
        <w:rPr>
          <w:rFonts w:ascii="Times New Roman" w:eastAsia="Times New Roman" w:hAnsi="Times New Roman" w:cs="Times New Roman"/>
          <w:i/>
          <w:iCs/>
          <w:color w:val="000000"/>
          <w:sz w:val="28"/>
          <w:szCs w:val="28"/>
          <w:lang w:val="kk-KZ" w:eastAsia="ru-RU"/>
        </w:rPr>
        <w:t>өтімділіктің нақтыланған көэффициентті </w:t>
      </w:r>
      <w:r w:rsidRPr="007D3A97">
        <w:rPr>
          <w:rFonts w:ascii="Times New Roman" w:eastAsia="Times New Roman" w:hAnsi="Times New Roman" w:cs="Times New Roman"/>
          <w:color w:val="000000"/>
          <w:sz w:val="28"/>
          <w:szCs w:val="28"/>
          <w:lang w:val="kk-KZ" w:eastAsia="ru-RU"/>
        </w:rPr>
        <w:t> болып табылады:</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b/>
          <w:bCs/>
          <w:i/>
          <w:iCs/>
          <w:color w:val="000000"/>
          <w:sz w:val="28"/>
          <w:szCs w:val="28"/>
          <w:lang w:val="kk-KZ" w:eastAsia="ru-RU"/>
        </w:rPr>
        <w:t>Кнө = Тез өткізілетін бағалы қағаздар мен дебиторлық қарыздың ақшалай құралдар сомасы / қысқа мерзімді қарыз сомасы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lastRenderedPageBreak/>
        <w:t>Бұл коэффициент өз қарызы бойынша уақытылы төлемді қамтамасыз ететін өндірушінің активтері мобилизациясының дәрежесін аңықтайы.Коэфициент оптималды мәні 0,7-ден кем емес болуы керек. Мән жоғары болған сайын, борышкер сенімдірек болады. Егер Кнө &gt; 0,7 болса, онда шаруашылық субъект төлем қабілеттілігі, егер 0,5&lt; Кнө &lt;0,7 болса,онда шектеулі несие қабілеттілігі, егер К нө &lt;0,5 болса, онда төлемқабілетсіз.</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Кесте</w:t>
      </w:r>
      <w:r w:rsidRPr="007D3A97">
        <w:rPr>
          <w:rFonts w:ascii="Times New Roman" w:eastAsia="Times New Roman" w:hAnsi="Times New Roman" w:cs="Times New Roman"/>
          <w:color w:val="000000"/>
          <w:sz w:val="28"/>
          <w:szCs w:val="28"/>
          <w:lang w:val="kk-KZ" w:eastAsia="ru-RU"/>
        </w:rPr>
        <w:t> 7 - </w:t>
      </w:r>
      <w:r w:rsidRPr="007D3A97">
        <w:rPr>
          <w:rFonts w:ascii="Times New Roman" w:eastAsia="Times New Roman" w:hAnsi="Times New Roman" w:cs="Times New Roman"/>
          <w:color w:val="000000"/>
          <w:sz w:val="28"/>
          <w:szCs w:val="28"/>
          <w:lang w:eastAsia="ru-RU"/>
        </w:rPr>
        <w:t>Қаржылық тұрақтылық көрсеткіштері.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tbl>
      <w:tblPr>
        <w:tblW w:w="0" w:type="auto"/>
        <w:tblCellMar>
          <w:left w:w="0" w:type="dxa"/>
          <w:right w:w="0" w:type="dxa"/>
        </w:tblCellMar>
        <w:tblLook w:val="0000" w:firstRow="0" w:lastRow="0" w:firstColumn="0" w:lastColumn="0" w:noHBand="0" w:noVBand="0"/>
      </w:tblPr>
      <w:tblGrid>
        <w:gridCol w:w="2194"/>
        <w:gridCol w:w="5648"/>
        <w:gridCol w:w="1493"/>
      </w:tblGrid>
      <w:tr w:rsidR="007D3A97" w:rsidRPr="007D3A97" w:rsidTr="00FA6F4F">
        <w:tc>
          <w:tcPr>
            <w:tcW w:w="42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Көрсеткіш және оның сипаты</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Есептеу формуласы</w:t>
            </w:r>
          </w:p>
        </w:tc>
        <w:tc>
          <w:tcPr>
            <w:tcW w:w="22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Оптималды мәні</w:t>
            </w:r>
          </w:p>
        </w:tc>
      </w:tr>
      <w:tr w:rsidR="007D3A97" w:rsidRPr="007D3A97" w:rsidTr="00FA6F4F">
        <w:trPr>
          <w:trHeight w:val="2245"/>
        </w:trPr>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Тәуелсіздік (автономия) коэ</w:t>
            </w:r>
            <w:r w:rsidRPr="007D3A97">
              <w:rPr>
                <w:rFonts w:ascii="Times New Roman" w:eastAsia="Times New Roman" w:hAnsi="Times New Roman" w:cs="Times New Roman"/>
                <w:color w:val="000000"/>
                <w:sz w:val="28"/>
                <w:szCs w:val="28"/>
                <w:lang w:val="kk-KZ" w:eastAsia="ru-RU"/>
              </w:rPr>
              <w:t>ф</w:t>
            </w:r>
            <w:r w:rsidRPr="007D3A97">
              <w:rPr>
                <w:rFonts w:ascii="Times New Roman" w:eastAsia="Times New Roman" w:hAnsi="Times New Roman" w:cs="Times New Roman"/>
                <w:color w:val="000000"/>
                <w:sz w:val="28"/>
                <w:szCs w:val="28"/>
                <w:lang w:eastAsia="ru-RU"/>
              </w:rPr>
              <w:t>фициенті– кәсіпорынның жалпы мүлік құнында жекеменшік бөлігі қандай екенін көрсетеді. Ол 50</w:t>
            </w:r>
            <w:proofErr w:type="gramStart"/>
            <w:r w:rsidRPr="007D3A97">
              <w:rPr>
                <w:rFonts w:ascii="Times New Roman" w:eastAsia="Times New Roman" w:hAnsi="Times New Roman" w:cs="Times New Roman"/>
                <w:color w:val="000000"/>
                <w:sz w:val="28"/>
                <w:szCs w:val="28"/>
                <w:lang w:eastAsia="ru-RU"/>
              </w:rPr>
              <w:t>%  мөлшерінде</w:t>
            </w:r>
            <w:proofErr w:type="gramEnd"/>
            <w:r w:rsidRPr="007D3A97">
              <w:rPr>
                <w:rFonts w:ascii="Times New Roman" w:eastAsia="Times New Roman" w:hAnsi="Times New Roman" w:cs="Times New Roman"/>
                <w:color w:val="000000"/>
                <w:sz w:val="28"/>
                <w:szCs w:val="28"/>
                <w:lang w:eastAsia="ru-RU"/>
              </w:rPr>
              <w:t xml:space="preserve"> болуы керек.</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u w:val="single"/>
                <w:lang w:eastAsia="ru-RU"/>
              </w:rPr>
              <w:t>Кап</w:t>
            </w:r>
            <w:r w:rsidRPr="007D3A97">
              <w:rPr>
                <w:rFonts w:ascii="Times New Roman" w:eastAsia="Times New Roman" w:hAnsi="Times New Roman" w:cs="Times New Roman"/>
                <w:color w:val="000000"/>
                <w:sz w:val="28"/>
                <w:szCs w:val="28"/>
                <w:u w:val="single"/>
                <w:lang w:val="kk-KZ" w:eastAsia="ru-RU"/>
              </w:rPr>
              <w:t>и</w:t>
            </w:r>
            <w:r w:rsidRPr="007D3A97">
              <w:rPr>
                <w:rFonts w:ascii="Times New Roman" w:eastAsia="Times New Roman" w:hAnsi="Times New Roman" w:cs="Times New Roman"/>
                <w:color w:val="000000"/>
                <w:sz w:val="28"/>
                <w:szCs w:val="28"/>
                <w:u w:val="single"/>
                <w:lang w:eastAsia="ru-RU"/>
              </w:rPr>
              <w:t>тал </w:t>
            </w:r>
            <w:r w:rsidRPr="007D3A97">
              <w:rPr>
                <w:rFonts w:ascii="Times New Roman" w:eastAsia="Times New Roman" w:hAnsi="Times New Roman" w:cs="Times New Roman"/>
                <w:color w:val="000000"/>
                <w:sz w:val="28"/>
                <w:szCs w:val="28"/>
                <w:u w:val="single"/>
                <w:lang w:val="kk-KZ" w:eastAsia="ru-RU"/>
              </w:rPr>
              <w:t>мен</w:t>
            </w:r>
            <w:r w:rsidRPr="007D3A97">
              <w:rPr>
                <w:rFonts w:ascii="Times New Roman" w:eastAsia="Times New Roman" w:hAnsi="Times New Roman" w:cs="Times New Roman"/>
                <w:color w:val="000000"/>
                <w:sz w:val="28"/>
                <w:szCs w:val="28"/>
                <w:u w:val="single"/>
                <w:lang w:eastAsia="ru-RU"/>
              </w:rPr>
              <w:t> резервтер</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Баланс валютасы</w:t>
            </w:r>
          </w:p>
        </w:tc>
        <w:tc>
          <w:tcPr>
            <w:tcW w:w="2262"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3,4 кем емес. 0,5 жоғары                  (кредитор тәуекелі минималды)</w:t>
            </w:r>
          </w:p>
        </w:tc>
      </w:tr>
      <w:tr w:rsidR="007D3A97" w:rsidRPr="007D3A97" w:rsidTr="00FA6F4F">
        <w:trPr>
          <w:trHeight w:val="2575"/>
        </w:trPr>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Қаржылық тұрақтылық (ынта) коэ</w:t>
            </w:r>
            <w:r w:rsidRPr="007D3A97">
              <w:rPr>
                <w:rFonts w:ascii="Times New Roman" w:eastAsia="Times New Roman" w:hAnsi="Times New Roman" w:cs="Times New Roman"/>
                <w:color w:val="000000"/>
                <w:sz w:val="28"/>
                <w:szCs w:val="28"/>
                <w:lang w:val="kk-KZ" w:eastAsia="ru-RU"/>
              </w:rPr>
              <w:t>ф</w:t>
            </w:r>
            <w:r w:rsidRPr="007D3A97">
              <w:rPr>
                <w:rFonts w:ascii="Times New Roman" w:eastAsia="Times New Roman" w:hAnsi="Times New Roman" w:cs="Times New Roman"/>
                <w:color w:val="000000"/>
                <w:sz w:val="28"/>
                <w:szCs w:val="28"/>
                <w:lang w:eastAsia="ru-RU"/>
              </w:rPr>
              <w:t>фициенті – мүлік құнында кредитор үшін зиянсыз шаруашылық қызмет үшін кәсіпорын қолдануы мүмкін құралдар көздерінің меншікті үлесін аңықтайды.</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Жеке және ұзақ мерзімді қарызды</w:t>
            </w:r>
            <w:r w:rsidRPr="007D3A97">
              <w:rPr>
                <w:rFonts w:ascii="Times New Roman" w:eastAsia="Times New Roman" w:hAnsi="Times New Roman" w:cs="Times New Roman"/>
                <w:color w:val="000000"/>
                <w:sz w:val="28"/>
                <w:szCs w:val="28"/>
                <w:u w:val="single"/>
                <w:lang w:val="kk-KZ" w:eastAsia="ru-RU"/>
              </w:rPr>
              <w:t>құралдар     сомасы</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Баланс валютасы</w:t>
            </w:r>
          </w:p>
        </w:tc>
        <w:tc>
          <w:tcPr>
            <w:tcW w:w="2262"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0,6 мөлшерінде</w:t>
            </w:r>
          </w:p>
        </w:tc>
      </w:tr>
      <w:tr w:rsidR="007D3A97" w:rsidRPr="007D3A97" w:rsidTr="00FA6F4F">
        <w:trPr>
          <w:trHeight w:val="1448"/>
        </w:trPr>
        <w:tc>
          <w:tcPr>
            <w:tcW w:w="424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lastRenderedPageBreak/>
              <w:t>Маневр</w:t>
            </w:r>
            <w:r w:rsidRPr="007D3A97">
              <w:rPr>
                <w:rFonts w:ascii="Times New Roman" w:eastAsia="Times New Roman" w:hAnsi="Times New Roman" w:cs="Times New Roman"/>
                <w:color w:val="000000"/>
                <w:sz w:val="28"/>
                <w:szCs w:val="28"/>
                <w:lang w:val="kk-KZ" w:eastAsia="ru-RU"/>
              </w:rPr>
              <w:t>лік </w:t>
            </w:r>
            <w:r w:rsidRPr="007D3A97">
              <w:rPr>
                <w:rFonts w:ascii="Times New Roman" w:eastAsia="Times New Roman" w:hAnsi="Times New Roman" w:cs="Times New Roman"/>
                <w:color w:val="000000"/>
                <w:sz w:val="28"/>
                <w:szCs w:val="28"/>
                <w:lang w:eastAsia="ru-RU"/>
              </w:rPr>
              <w:t>коэ</w:t>
            </w:r>
            <w:r w:rsidRPr="007D3A97">
              <w:rPr>
                <w:rFonts w:ascii="Times New Roman" w:eastAsia="Times New Roman" w:hAnsi="Times New Roman" w:cs="Times New Roman"/>
                <w:color w:val="000000"/>
                <w:sz w:val="28"/>
                <w:szCs w:val="28"/>
                <w:lang w:val="kk-KZ" w:eastAsia="ru-RU"/>
              </w:rPr>
              <w:t>ф</w:t>
            </w:r>
            <w:r w:rsidRPr="007D3A97">
              <w:rPr>
                <w:rFonts w:ascii="Times New Roman" w:eastAsia="Times New Roman" w:hAnsi="Times New Roman" w:cs="Times New Roman"/>
                <w:color w:val="000000"/>
                <w:sz w:val="28"/>
                <w:szCs w:val="28"/>
                <w:lang w:eastAsia="ru-RU"/>
              </w:rPr>
              <w:t>фициенті–өндірушінің </w:t>
            </w:r>
            <w:r w:rsidRPr="007D3A97">
              <w:rPr>
                <w:rFonts w:ascii="Times New Roman" w:eastAsia="Times New Roman" w:hAnsi="Times New Roman" w:cs="Times New Roman"/>
                <w:color w:val="000000"/>
                <w:sz w:val="28"/>
                <w:szCs w:val="28"/>
                <w:lang w:val="kk-KZ" w:eastAsia="ru-RU"/>
              </w:rPr>
              <w:t>меншіктіқаражаттарын </w:t>
            </w:r>
            <w:r w:rsidRPr="007D3A97">
              <w:rPr>
                <w:rFonts w:ascii="Times New Roman" w:eastAsia="Times New Roman" w:hAnsi="Times New Roman" w:cs="Times New Roman"/>
                <w:color w:val="000000"/>
                <w:sz w:val="28"/>
                <w:szCs w:val="28"/>
                <w:lang w:eastAsia="ru-RU"/>
              </w:rPr>
              <w:t> тиімді қолдануды талдау үшін беріледі, яғни жеке капиталдың қандай бөлігі иммобильді сипаттың құндылығығында тіркелгенін көрсетеді.</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Жеке айналымды капитал </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дебиторлық қарыз мөлшері + тауарлы материалды құндылықтардың запасы </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несиелік қарыз</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 қарыз бойынша берешек)</w:t>
            </w:r>
          </w:p>
        </w:tc>
        <w:tc>
          <w:tcPr>
            <w:tcW w:w="226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0,5 кем емес</w:t>
            </w:r>
          </w:p>
        </w:tc>
      </w:tr>
      <w:tr w:rsidR="007D3A97" w:rsidRPr="007D3A97" w:rsidTr="00FA6F4F">
        <w:trPr>
          <w:trHeight w:val="648"/>
        </w:trPr>
        <w:tc>
          <w:tcPr>
            <w:tcW w:w="0" w:type="auto"/>
            <w:vMerge/>
            <w:tcBorders>
              <w:top w:val="nil"/>
              <w:left w:val="single" w:sz="8" w:space="0" w:color="auto"/>
              <w:bottom w:val="single" w:sz="8" w:space="0" w:color="auto"/>
              <w:right w:val="single" w:sz="8" w:space="0" w:color="auto"/>
            </w:tcBorders>
            <w:vAlign w:val="center"/>
          </w:tcPr>
          <w:p w:rsidR="007D3A97" w:rsidRPr="007D3A97" w:rsidRDefault="007D3A97" w:rsidP="007D3A97">
            <w:pPr>
              <w:spacing w:after="0" w:line="240" w:lineRule="auto"/>
              <w:ind w:firstLine="709"/>
              <w:rPr>
                <w:rFonts w:ascii="Times New Roman" w:eastAsia="Times New Roman" w:hAnsi="Times New Roman" w:cs="Times New Roman"/>
                <w:color w:val="000000"/>
                <w:sz w:val="28"/>
                <w:szCs w:val="28"/>
                <w:lang w:eastAsia="ru-RU"/>
              </w:rPr>
            </w:pP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Кәсіпорынның жеке</w:t>
            </w:r>
            <w:r w:rsidRPr="007D3A97">
              <w:rPr>
                <w:rFonts w:ascii="Times New Roman" w:eastAsia="Times New Roman" w:hAnsi="Times New Roman" w:cs="Times New Roman"/>
                <w:color w:val="000000"/>
                <w:sz w:val="28"/>
                <w:szCs w:val="28"/>
                <w:lang w:val="kk-KZ" w:eastAsia="ru-RU"/>
              </w:rPr>
              <w:t>к</w:t>
            </w:r>
            <w:r w:rsidRPr="007D3A97">
              <w:rPr>
                <w:rFonts w:ascii="Times New Roman" w:eastAsia="Times New Roman" w:hAnsi="Times New Roman" w:cs="Times New Roman"/>
                <w:color w:val="000000"/>
                <w:sz w:val="28"/>
                <w:szCs w:val="28"/>
                <w:lang w:eastAsia="ru-RU"/>
              </w:rPr>
              <w:t>апиталы</w:t>
            </w:r>
          </w:p>
        </w:tc>
        <w:tc>
          <w:tcPr>
            <w:tcW w:w="0" w:type="auto"/>
            <w:vMerge/>
            <w:tcBorders>
              <w:top w:val="nil"/>
              <w:left w:val="nil"/>
              <w:bottom w:val="single" w:sz="8" w:space="0" w:color="auto"/>
              <w:right w:val="single" w:sz="8" w:space="0" w:color="auto"/>
            </w:tcBorders>
            <w:vAlign w:val="center"/>
          </w:tcPr>
          <w:p w:rsidR="007D3A97" w:rsidRPr="007D3A97" w:rsidRDefault="007D3A97" w:rsidP="007D3A97">
            <w:pPr>
              <w:spacing w:after="0" w:line="240" w:lineRule="auto"/>
              <w:ind w:firstLine="709"/>
              <w:rPr>
                <w:rFonts w:ascii="Times New Roman" w:eastAsia="Times New Roman" w:hAnsi="Times New Roman" w:cs="Times New Roman"/>
                <w:color w:val="000000"/>
                <w:sz w:val="28"/>
                <w:szCs w:val="28"/>
                <w:lang w:eastAsia="ru-RU"/>
              </w:rPr>
            </w:pPr>
          </w:p>
        </w:tc>
      </w:tr>
      <w:tr w:rsidR="007D3A97" w:rsidRPr="007D3A97" w:rsidTr="00FA6F4F">
        <w:trPr>
          <w:trHeight w:val="2590"/>
        </w:trPr>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Иммобилизация коэффициенті немесе негізгі қорлардың нақты құнының коэфициентті – кәсіпкерлік қызмет үшін кәсіпорынның қолдануындағы құралдарды тиімді қолданылуын сипаттайды.</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Негізгі қор құны</w:t>
            </w:r>
            <w:r w:rsidRPr="007D3A97">
              <w:rPr>
                <w:rFonts w:ascii="Times New Roman" w:eastAsia="Times New Roman" w:hAnsi="Times New Roman" w:cs="Times New Roman"/>
                <w:color w:val="000000"/>
                <w:sz w:val="28"/>
                <w:szCs w:val="28"/>
                <w:u w:val="single"/>
                <w:lang w:val="kk-KZ" w:eastAsia="ru-RU"/>
              </w:rPr>
              <w:t>(тозуды шегерумен</w:t>
            </w:r>
            <w:r w:rsidRPr="007D3A97">
              <w:rPr>
                <w:rFonts w:ascii="Times New Roman" w:eastAsia="Times New Roman" w:hAnsi="Times New Roman" w:cs="Times New Roman"/>
                <w:color w:val="000000"/>
                <w:sz w:val="28"/>
                <w:szCs w:val="28"/>
                <w:lang w:val="kk-KZ" w:eastAsia="ru-RU"/>
              </w:rPr>
              <w:t>)</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Баланстың валютасы</w:t>
            </w:r>
          </w:p>
        </w:tc>
        <w:tc>
          <w:tcPr>
            <w:tcW w:w="2262"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 </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0,5 – 0,6 жоғары емес</w:t>
            </w:r>
          </w:p>
        </w:tc>
      </w:tr>
      <w:tr w:rsidR="007D3A97" w:rsidRPr="007D3A97" w:rsidTr="00FA6F4F">
        <w:trPr>
          <w:trHeight w:val="2260"/>
        </w:trPr>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Модернизация коэф</w:t>
            </w:r>
            <w:r w:rsidRPr="007D3A97">
              <w:rPr>
                <w:rFonts w:ascii="Times New Roman" w:eastAsia="Times New Roman" w:hAnsi="Times New Roman" w:cs="Times New Roman"/>
                <w:color w:val="000000"/>
                <w:sz w:val="28"/>
                <w:szCs w:val="28"/>
                <w:lang w:val="kk-KZ" w:eastAsia="ru-RU"/>
              </w:rPr>
              <w:t>ф</w:t>
            </w:r>
            <w:r w:rsidRPr="007D3A97">
              <w:rPr>
                <w:rFonts w:ascii="Times New Roman" w:eastAsia="Times New Roman" w:hAnsi="Times New Roman" w:cs="Times New Roman"/>
                <w:color w:val="000000"/>
                <w:sz w:val="28"/>
                <w:szCs w:val="28"/>
                <w:lang w:eastAsia="ru-RU"/>
              </w:rPr>
              <w:t>ициенті – негізгі қорларға салынған</w:t>
            </w:r>
            <w:r w:rsidRPr="007D3A97">
              <w:rPr>
                <w:rFonts w:ascii="Times New Roman" w:eastAsia="Times New Roman" w:hAnsi="Times New Roman" w:cs="Times New Roman"/>
                <w:color w:val="000000"/>
                <w:sz w:val="28"/>
                <w:szCs w:val="28"/>
                <w:lang w:val="kk-KZ" w:eastAsia="ru-RU"/>
              </w:rPr>
              <w:t>қаражаттардың</w:t>
            </w:r>
            <w:r w:rsidRPr="007D3A97">
              <w:rPr>
                <w:rFonts w:ascii="Times New Roman" w:eastAsia="Times New Roman" w:hAnsi="Times New Roman" w:cs="Times New Roman"/>
                <w:color w:val="000000"/>
                <w:sz w:val="28"/>
                <w:szCs w:val="28"/>
                <w:lang w:eastAsia="ru-RU"/>
              </w:rPr>
              <w:t> босатылуының белсенділігі сипатталады.</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fldChar w:fldCharType="begin"/>
            </w:r>
            <w:r w:rsidRPr="007D3A97">
              <w:rPr>
                <w:rFonts w:ascii="Times New Roman" w:eastAsia="Times New Roman" w:hAnsi="Times New Roman" w:cs="Times New Roman"/>
                <w:color w:val="000000"/>
                <w:sz w:val="28"/>
                <w:szCs w:val="28"/>
                <w:lang w:eastAsia="ru-RU"/>
              </w:rPr>
              <w:instrText xml:space="preserve"> INCLUDEPICTURE "http://portal.agun.kz/e-books/content/aPhJJralpJkprBLxvlTL/pages/tauek.files/image001.gif" \* MERGEFORMATINET </w:instrText>
            </w:r>
            <w:r w:rsidRPr="007D3A97">
              <w:rPr>
                <w:rFonts w:ascii="Times New Roman" w:eastAsia="Times New Roman" w:hAnsi="Times New Roman" w:cs="Times New Roman"/>
                <w:color w:val="000000"/>
                <w:sz w:val="28"/>
                <w:szCs w:val="28"/>
                <w:lang w:eastAsia="ru-RU"/>
              </w:rPr>
              <w:fldChar w:fldCharType="separate"/>
            </w:r>
            <w:r w:rsidRPr="007D3A97">
              <w:rPr>
                <w:rFonts w:ascii="Times New Roman" w:eastAsia="Times New Roman" w:hAnsi="Times New Roman" w:cs="Times New Roman"/>
                <w:color w:val="000000"/>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1.5pt;height:1.5pt">
                  <v:imagedata r:id="rId4" r:href="rId5"/>
                </v:shape>
              </w:pict>
            </w:r>
            <w:r w:rsidRPr="007D3A97">
              <w:rPr>
                <w:rFonts w:ascii="Times New Roman" w:eastAsia="Times New Roman" w:hAnsi="Times New Roman" w:cs="Times New Roman"/>
                <w:color w:val="000000"/>
                <w:sz w:val="28"/>
                <w:szCs w:val="28"/>
                <w:lang w:eastAsia="ru-RU"/>
              </w:rPr>
              <w:fldChar w:fldCharType="end"/>
            </w:r>
            <w:r w:rsidRPr="007D3A97">
              <w:rPr>
                <w:rFonts w:ascii="Times New Roman" w:eastAsia="Times New Roman" w:hAnsi="Times New Roman" w:cs="Times New Roman"/>
                <w:color w:val="000000"/>
                <w:sz w:val="28"/>
                <w:szCs w:val="28"/>
                <w:lang w:eastAsia="ru-RU"/>
              </w:rPr>
              <w:t>Есептел</w:t>
            </w:r>
            <w:r w:rsidRPr="007D3A97">
              <w:rPr>
                <w:rFonts w:ascii="Times New Roman" w:eastAsia="Times New Roman" w:hAnsi="Times New Roman" w:cs="Times New Roman"/>
                <w:color w:val="000000"/>
                <w:sz w:val="28"/>
                <w:szCs w:val="28"/>
                <w:lang w:val="kk-KZ" w:eastAsia="ru-RU"/>
              </w:rPr>
              <w:t>і</w:t>
            </w:r>
            <w:r w:rsidRPr="007D3A97">
              <w:rPr>
                <w:rFonts w:ascii="Times New Roman" w:eastAsia="Times New Roman" w:hAnsi="Times New Roman" w:cs="Times New Roman"/>
                <w:color w:val="000000"/>
                <w:sz w:val="28"/>
                <w:szCs w:val="28"/>
                <w:lang w:eastAsia="ru-RU"/>
              </w:rPr>
              <w:t>г</w:t>
            </w:r>
            <w:r w:rsidRPr="007D3A97">
              <w:rPr>
                <w:rFonts w:ascii="Times New Roman" w:eastAsia="Times New Roman" w:hAnsi="Times New Roman" w:cs="Times New Roman"/>
                <w:color w:val="000000"/>
                <w:sz w:val="28"/>
                <w:szCs w:val="28"/>
                <w:lang w:val="kk-KZ" w:eastAsia="ru-RU"/>
              </w:rPr>
              <w:t>е</w:t>
            </w:r>
            <w:r w:rsidRPr="007D3A97">
              <w:rPr>
                <w:rFonts w:ascii="Times New Roman" w:eastAsia="Times New Roman" w:hAnsi="Times New Roman" w:cs="Times New Roman"/>
                <w:color w:val="000000"/>
                <w:sz w:val="28"/>
                <w:szCs w:val="28"/>
                <w:lang w:eastAsia="ru-RU"/>
              </w:rPr>
              <w:t>н</w:t>
            </w:r>
            <w:r w:rsidRPr="007D3A97">
              <w:rPr>
                <w:rFonts w:ascii="Times New Roman" w:eastAsia="Times New Roman" w:hAnsi="Times New Roman" w:cs="Times New Roman"/>
                <w:color w:val="000000"/>
                <w:sz w:val="28"/>
                <w:szCs w:val="28"/>
                <w:u w:val="single"/>
                <w:lang w:eastAsia="ru-RU"/>
              </w:rPr>
              <w:t>амортизация</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Негізгі капиталыныңбастапқықұны</w:t>
            </w:r>
            <w:r w:rsidRPr="007D3A97">
              <w:rPr>
                <w:rFonts w:ascii="Times New Roman" w:eastAsia="Times New Roman" w:hAnsi="Times New Roman" w:cs="Times New Roman"/>
                <w:color w:val="000000"/>
                <w:sz w:val="28"/>
                <w:szCs w:val="28"/>
                <w:lang w:val="en-US" w:eastAsia="ru-RU"/>
              </w:rPr>
              <w:t>                     </w:t>
            </w:r>
            <w:r w:rsidRPr="007D3A97">
              <w:rPr>
                <w:rFonts w:ascii="Times New Roman" w:eastAsia="Times New Roman" w:hAnsi="Times New Roman" w:cs="Times New Roman"/>
                <w:color w:val="000000"/>
                <w:sz w:val="28"/>
                <w:szCs w:val="28"/>
                <w:lang w:eastAsia="ru-RU"/>
              </w:rPr>
              <w:t xml:space="preserve"> («материалды</w:t>
            </w:r>
            <w:r w:rsidRPr="007D3A97">
              <w:rPr>
                <w:rFonts w:ascii="Times New Roman" w:eastAsia="Times New Roman" w:hAnsi="Times New Roman" w:cs="Times New Roman"/>
                <w:color w:val="000000"/>
                <w:sz w:val="28"/>
                <w:szCs w:val="28"/>
                <w:lang w:val="kk-KZ" w:eastAsia="ru-RU"/>
              </w:rPr>
              <w:t>қ </w:t>
            </w:r>
            <w:r w:rsidRPr="007D3A97">
              <w:rPr>
                <w:rFonts w:ascii="Times New Roman" w:eastAsia="Times New Roman" w:hAnsi="Times New Roman" w:cs="Times New Roman"/>
                <w:color w:val="000000"/>
                <w:sz w:val="28"/>
                <w:szCs w:val="28"/>
                <w:lang w:eastAsia="ru-RU"/>
              </w:rPr>
              <w:t>емес»активтер:</w:t>
            </w:r>
            <w:r w:rsidRPr="007D3A97">
              <w:rPr>
                <w:rFonts w:ascii="Times New Roman" w:eastAsia="Times New Roman" w:hAnsi="Times New Roman" w:cs="Times New Roman"/>
                <w:color w:val="000000"/>
                <w:sz w:val="28"/>
                <w:szCs w:val="28"/>
                <w:lang w:val="en-US" w:eastAsia="ru-RU"/>
              </w:rPr>
              <w:t> </w:t>
            </w:r>
            <w:r w:rsidRPr="007D3A97">
              <w:rPr>
                <w:rFonts w:ascii="Times New Roman" w:eastAsia="Times New Roman" w:hAnsi="Times New Roman" w:cs="Times New Roman"/>
                <w:color w:val="000000"/>
                <w:sz w:val="28"/>
                <w:szCs w:val="28"/>
                <w:lang w:eastAsia="ru-RU"/>
              </w:rPr>
              <w:t>патенттер,лицензиялар қосқанда)</w:t>
            </w:r>
          </w:p>
        </w:tc>
        <w:tc>
          <w:tcPr>
            <w:tcW w:w="2262"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0,3 – 0,5 мөлшерінде</w:t>
            </w:r>
          </w:p>
        </w:tc>
      </w:tr>
      <w:tr w:rsidR="007D3A97" w:rsidRPr="007D3A97" w:rsidTr="00FA6F4F">
        <w:trPr>
          <w:trHeight w:val="1945"/>
        </w:trPr>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lastRenderedPageBreak/>
              <w:t>Инвестицияларды жабу коэ</w:t>
            </w:r>
            <w:r w:rsidRPr="007D3A97">
              <w:rPr>
                <w:rFonts w:ascii="Times New Roman" w:eastAsia="Times New Roman" w:hAnsi="Times New Roman" w:cs="Times New Roman"/>
                <w:color w:val="000000"/>
                <w:sz w:val="28"/>
                <w:szCs w:val="28"/>
                <w:lang w:val="kk-KZ" w:eastAsia="ru-RU"/>
              </w:rPr>
              <w:t>ф</w:t>
            </w:r>
            <w:r w:rsidRPr="007D3A97">
              <w:rPr>
                <w:rFonts w:ascii="Times New Roman" w:eastAsia="Times New Roman" w:hAnsi="Times New Roman" w:cs="Times New Roman"/>
                <w:color w:val="000000"/>
                <w:sz w:val="28"/>
                <w:szCs w:val="28"/>
                <w:lang w:eastAsia="ru-RU"/>
              </w:rPr>
              <w:t>фициенті – тұрақты көздер есебімен қаржыландыратын баланс активінің бөлігін сипаттайды.</w:t>
            </w:r>
          </w:p>
        </w:tc>
        <w:tc>
          <w:tcPr>
            <w:tcW w:w="3060"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val="kk-KZ" w:eastAsia="ru-RU"/>
              </w:rPr>
              <w:t>меншікті</w:t>
            </w:r>
            <w:r w:rsidRPr="007D3A97">
              <w:rPr>
                <w:rFonts w:ascii="Times New Roman" w:eastAsia="Times New Roman" w:hAnsi="Times New Roman" w:cs="Times New Roman"/>
                <w:color w:val="000000"/>
                <w:sz w:val="28"/>
                <w:szCs w:val="28"/>
                <w:lang w:eastAsia="ru-RU"/>
              </w:rPr>
              <w:t> капитал сомасы + орта және</w:t>
            </w:r>
            <w:r w:rsidRPr="007D3A97">
              <w:rPr>
                <w:rFonts w:ascii="Times New Roman" w:eastAsia="Times New Roman" w:hAnsi="Times New Roman" w:cs="Times New Roman"/>
                <w:color w:val="000000"/>
                <w:sz w:val="28"/>
                <w:szCs w:val="28"/>
                <w:u w:val="single"/>
                <w:lang w:eastAsia="ru-RU"/>
              </w:rPr>
              <w:t>ұзақ мерзімді несиелер</w:t>
            </w:r>
          </w:p>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Баланс</w:t>
            </w:r>
            <w:r w:rsidRPr="007D3A97">
              <w:rPr>
                <w:rFonts w:ascii="Times New Roman" w:eastAsia="Times New Roman" w:hAnsi="Times New Roman" w:cs="Times New Roman"/>
                <w:color w:val="000000"/>
                <w:sz w:val="28"/>
                <w:szCs w:val="28"/>
                <w:lang w:val="kk-KZ" w:eastAsia="ru-RU"/>
              </w:rPr>
              <w:t>-</w:t>
            </w:r>
            <w:r w:rsidRPr="007D3A97">
              <w:rPr>
                <w:rFonts w:ascii="Times New Roman" w:eastAsia="Times New Roman" w:hAnsi="Times New Roman" w:cs="Times New Roman"/>
                <w:color w:val="000000"/>
                <w:sz w:val="28"/>
                <w:szCs w:val="28"/>
                <w:lang w:eastAsia="ru-RU"/>
              </w:rPr>
              <w:t> нетто валютасы   (актив бойынша)</w:t>
            </w:r>
          </w:p>
        </w:tc>
        <w:tc>
          <w:tcPr>
            <w:tcW w:w="2262" w:type="dxa"/>
            <w:tcBorders>
              <w:top w:val="nil"/>
              <w:left w:val="nil"/>
              <w:bottom w:val="single" w:sz="8" w:space="0" w:color="auto"/>
              <w:right w:val="single" w:sz="8" w:space="0" w:color="auto"/>
            </w:tcBorders>
            <w:tcMar>
              <w:top w:w="0" w:type="dxa"/>
              <w:left w:w="108" w:type="dxa"/>
              <w:bottom w:w="0" w:type="dxa"/>
              <w:right w:w="108" w:type="dxa"/>
            </w:tcMar>
            <w:vAlign w:val="center"/>
          </w:tcPr>
          <w:p w:rsidR="007D3A97" w:rsidRPr="007D3A97" w:rsidRDefault="007D3A97" w:rsidP="007D3A97">
            <w:pPr>
              <w:spacing w:after="0" w:line="240" w:lineRule="auto"/>
              <w:ind w:firstLine="709"/>
              <w:jc w:val="center"/>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Өсу уақытында</w:t>
            </w:r>
          </w:p>
        </w:tc>
      </w:tr>
    </w:tbl>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Қарыз көрсеткіштері</w:t>
      </w:r>
      <w:r w:rsidRPr="007D3A97">
        <w:rPr>
          <w:rFonts w:ascii="Times New Roman" w:eastAsia="Times New Roman" w:hAnsi="Times New Roman" w:cs="Times New Roman"/>
          <w:b/>
          <w:bCs/>
          <w:color w:val="000000"/>
          <w:sz w:val="28"/>
          <w:szCs w:val="28"/>
          <w:lang w:eastAsia="ru-RU"/>
        </w:rPr>
        <w:t> </w:t>
      </w:r>
      <w:r w:rsidRPr="007D3A97">
        <w:rPr>
          <w:rFonts w:ascii="Times New Roman" w:eastAsia="Times New Roman" w:hAnsi="Times New Roman" w:cs="Times New Roman"/>
          <w:color w:val="000000"/>
          <w:sz w:val="28"/>
          <w:szCs w:val="28"/>
          <w:lang w:eastAsia="ru-RU"/>
        </w:rPr>
        <w:t>компания иелері және оның кредиторлары арасында тәуекелді бөлуді сипаттайды.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b/>
          <w:bCs/>
          <w:color w:val="000000"/>
          <w:sz w:val="28"/>
          <w:szCs w:val="28"/>
          <w:lang w:eastAsia="ru-RU"/>
        </w:rPr>
        <w:t>4. Тұтыну несиесінің тәуекелін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  Банкпен тұтынушылық несие ұсынылған кезде несиенің балдық бағалауы иодель қолдануы мүмкін. Осы жағдайда әлеуетті борышкерге арнайы стандартты анкета толтыруға ұсынылады. Балдар жасы, жынысы, отбасы жағдайы, айлық табысы, </w:t>
      </w:r>
      <w:proofErr w:type="gramStart"/>
      <w:r w:rsidRPr="007D3A97">
        <w:rPr>
          <w:rFonts w:ascii="Times New Roman" w:eastAsia="Times New Roman" w:hAnsi="Times New Roman" w:cs="Times New Roman"/>
          <w:color w:val="000000"/>
          <w:sz w:val="28"/>
          <w:szCs w:val="28"/>
          <w:lang w:eastAsia="ru-RU"/>
        </w:rPr>
        <w:t>отырықшылық,нақты</w:t>
      </w:r>
      <w:proofErr w:type="gramEnd"/>
      <w:r w:rsidRPr="007D3A97">
        <w:rPr>
          <w:rFonts w:ascii="Times New Roman" w:eastAsia="Times New Roman" w:hAnsi="Times New Roman" w:cs="Times New Roman"/>
          <w:color w:val="000000"/>
          <w:sz w:val="28"/>
          <w:szCs w:val="28"/>
          <w:lang w:eastAsia="ru-RU"/>
        </w:rPr>
        <w:t xml:space="preserve"> бір салада жұмыспен қамтылу және нақты бір орында жұмым мерзімімен қамтылу, банкте жинақтау шотының болуы жылжымайтын мүлік сақтандыру полисі және тағы басқасына балл есептеледі. Оң шешім қабылдау үшін балдардың қорытынды сомасы нақты деңгейден жоғары болуы қажет.</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9 факторларға негізделген тұтынушылық несие борышкердің балдық бағалау қысқартылған моделінің мысалын қарастырайық:</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 xml:space="preserve">1)     Борышкер жасы: әр жылға 0,01балдан </w:t>
      </w:r>
      <w:proofErr w:type="gramStart"/>
      <w:r w:rsidRPr="007D3A97">
        <w:rPr>
          <w:rFonts w:ascii="Times New Roman" w:eastAsia="Times New Roman" w:hAnsi="Times New Roman" w:cs="Times New Roman"/>
          <w:color w:val="000000"/>
          <w:sz w:val="28"/>
          <w:szCs w:val="28"/>
          <w:lang w:eastAsia="ru-RU"/>
        </w:rPr>
        <w:t>( 20</w:t>
      </w:r>
      <w:proofErr w:type="gramEnd"/>
      <w:r w:rsidRPr="007D3A97">
        <w:rPr>
          <w:rFonts w:ascii="Times New Roman" w:eastAsia="Times New Roman" w:hAnsi="Times New Roman" w:cs="Times New Roman"/>
          <w:color w:val="000000"/>
          <w:sz w:val="28"/>
          <w:szCs w:val="28"/>
          <w:lang w:eastAsia="ru-RU"/>
        </w:rPr>
        <w:t>жылдан жоғары 0,3балдан жоғары емес).</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2)      Жынысы: 0,4 бал</w:t>
      </w:r>
      <w:r w:rsidRPr="007D3A97">
        <w:rPr>
          <w:rFonts w:ascii="Times New Roman" w:eastAsia="Times New Roman" w:hAnsi="Times New Roman" w:cs="Times New Roman"/>
          <w:color w:val="000000"/>
          <w:sz w:val="28"/>
          <w:szCs w:val="28"/>
          <w:lang w:val="kk-KZ" w:eastAsia="ru-RU"/>
        </w:rPr>
        <w:t>л</w:t>
      </w:r>
      <w:r w:rsidRPr="007D3A97">
        <w:rPr>
          <w:rFonts w:ascii="Times New Roman" w:eastAsia="Times New Roman" w:hAnsi="Times New Roman" w:cs="Times New Roman"/>
          <w:color w:val="000000"/>
          <w:sz w:val="28"/>
          <w:szCs w:val="28"/>
          <w:lang w:eastAsia="ru-RU"/>
        </w:rPr>
        <w:t>-әйел; 0-еркек.</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3)     </w:t>
      </w:r>
      <w:r w:rsidRPr="007D3A97">
        <w:rPr>
          <w:rFonts w:ascii="Times New Roman" w:eastAsia="Times New Roman" w:hAnsi="Times New Roman" w:cs="Times New Roman"/>
          <w:color w:val="000000"/>
          <w:sz w:val="28"/>
          <w:szCs w:val="28"/>
          <w:lang w:val="kk-KZ" w:eastAsia="ru-RU"/>
        </w:rPr>
        <w:t>Отырықшылық: осы жерде өмір сүрген әр жылына 0,042 балдан, максимум 0,42 балл.</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4)     </w:t>
      </w:r>
      <w:r w:rsidRPr="007D3A97">
        <w:rPr>
          <w:rFonts w:ascii="Times New Roman" w:eastAsia="Times New Roman" w:hAnsi="Times New Roman" w:cs="Times New Roman"/>
          <w:color w:val="000000"/>
          <w:sz w:val="28"/>
          <w:szCs w:val="28"/>
          <w:lang w:val="kk-KZ" w:eastAsia="ru-RU"/>
        </w:rPr>
        <w:t>Жұмыспен қамтылуы: өмірге төмен деңгейлі тәуекелмен байланысты мамандық үшін 0,55балл;0-жоғары тәуекелмен, 0,16балл-барлық басқа мамандықтар.</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5)     </w:t>
      </w:r>
      <w:r w:rsidRPr="007D3A97">
        <w:rPr>
          <w:rFonts w:ascii="Times New Roman" w:eastAsia="Times New Roman" w:hAnsi="Times New Roman" w:cs="Times New Roman"/>
          <w:color w:val="000000"/>
          <w:sz w:val="28"/>
          <w:szCs w:val="28"/>
          <w:lang w:val="kk-KZ" w:eastAsia="ru-RU"/>
        </w:rPr>
        <w:t>Сала: коммуникалдық қызмет, мемлекеттік және банктік қызметкерлерге 0,21 балл, 0- барлық басқалар үшін.</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6)     </w:t>
      </w:r>
      <w:r w:rsidRPr="007D3A97">
        <w:rPr>
          <w:rFonts w:ascii="Times New Roman" w:eastAsia="Times New Roman" w:hAnsi="Times New Roman" w:cs="Times New Roman"/>
          <w:color w:val="000000"/>
          <w:sz w:val="28"/>
          <w:szCs w:val="28"/>
          <w:lang w:val="kk-KZ" w:eastAsia="ru-RU"/>
        </w:rPr>
        <w:t>Тұрақты жұмыспен қамтылу: осы жұмыс орында әр жылға 0,059 балл, максимум 0,59 балл.</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7)     Банкте жинақтаушы шотының болуы: 0350балл.</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8)     Жылжымайтын муліктің болуы: 0,35 балл.</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9)     Өмірді сақтандыру: 0,19 балл.</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color w:val="000000"/>
          <w:sz w:val="28"/>
          <w:szCs w:val="28"/>
          <w:lang w:eastAsia="ru-RU"/>
        </w:rPr>
        <w:t>Осы мод</w:t>
      </w:r>
      <w:r w:rsidRPr="007D3A97">
        <w:rPr>
          <w:rFonts w:ascii="Times New Roman" w:eastAsia="Times New Roman" w:hAnsi="Times New Roman" w:cs="Times New Roman"/>
          <w:color w:val="000000"/>
          <w:sz w:val="28"/>
          <w:szCs w:val="28"/>
          <w:lang w:val="kk-KZ" w:eastAsia="ru-RU"/>
        </w:rPr>
        <w:t>ел</w:t>
      </w:r>
      <w:r w:rsidRPr="007D3A97">
        <w:rPr>
          <w:rFonts w:ascii="Times New Roman" w:eastAsia="Times New Roman" w:hAnsi="Times New Roman" w:cs="Times New Roman"/>
          <w:color w:val="000000"/>
          <w:sz w:val="28"/>
          <w:szCs w:val="28"/>
          <w:lang w:eastAsia="ru-RU"/>
        </w:rPr>
        <w:t>ьде сыни болып 1025 сомасы табылады, егер клиенттің қорытынды балл көрсетілген деңгейден төмен болса, оған несие берілмейді.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eastAsia="ru-RU"/>
        </w:rPr>
      </w:pPr>
      <w:r w:rsidRPr="007D3A97">
        <w:rPr>
          <w:rFonts w:ascii="Times New Roman" w:eastAsia="Times New Roman" w:hAnsi="Times New Roman" w:cs="Times New Roman"/>
          <w:b/>
          <w:bCs/>
          <w:color w:val="000000"/>
          <w:sz w:val="28"/>
          <w:szCs w:val="28"/>
          <w:lang w:val="kk-KZ" w:eastAsia="ru-RU"/>
        </w:rPr>
        <w:t>5. Инвестициялық тәуекел және оны талдау.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xml:space="preserve"> Барлығы қағаздардың жеке түрлері бойынша активтер құны бөлігінің жоғарлау, сонымен қатар, қарыздың барлық категориялары бойынша банктегі </w:t>
      </w:r>
      <w:r w:rsidRPr="007D3A97">
        <w:rPr>
          <w:rFonts w:ascii="Times New Roman" w:eastAsia="Times New Roman" w:hAnsi="Times New Roman" w:cs="Times New Roman"/>
          <w:color w:val="000000"/>
          <w:sz w:val="28"/>
          <w:szCs w:val="28"/>
          <w:lang w:val="kk-KZ" w:eastAsia="ru-RU"/>
        </w:rPr>
        <w:lastRenderedPageBreak/>
        <w:t>инвестициялық тәуекелге әкеледі. Бұл тәуекел жүйелі жәнә жүйелі емес болып бөлінеді.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b/>
          <w:bCs/>
          <w:color w:val="000000"/>
          <w:sz w:val="28"/>
          <w:szCs w:val="28"/>
          <w:lang w:val="kk-KZ" w:eastAsia="ru-RU"/>
        </w:rPr>
        <w:t>Жүйелі тәуекел</w:t>
      </w:r>
      <w:r w:rsidRPr="007D3A97">
        <w:rPr>
          <w:rFonts w:ascii="Times New Roman" w:eastAsia="Times New Roman" w:hAnsi="Times New Roman" w:cs="Times New Roman"/>
          <w:color w:val="000000"/>
          <w:sz w:val="28"/>
          <w:szCs w:val="28"/>
          <w:lang w:val="kk-KZ" w:eastAsia="ru-RU"/>
        </w:rPr>
        <w:t> қор нарығының жалпы жағдайына байланысты және өзіне %-қ ставканың юағалардың түсу тәуеклін қосады.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Бағалы қағаздармен опрациялар тәуекелін реттеудің негізгі әдістері:</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бағалы қағаздар сапасының дұрыс бағасы;</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бағалы қағаздармен мәміле түрлерін маневрлеу;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 бағалы қағаздар курсын ұқыпты қалыптастыру.</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Жүйелік тәуекел нарыққа  толық  байланысты  және  оны нарықтық жолмен төмендетуге болмайды. / диверсификациялау тактикасын қолдауға /</w:t>
      </w:r>
    </w:p>
    <w:p w:rsidR="007D3A97" w:rsidRPr="007D3A97" w:rsidRDefault="007D3A97" w:rsidP="007D3A97">
      <w:pPr>
        <w:spacing w:after="0" w:line="240" w:lineRule="auto"/>
        <w:ind w:firstLine="709"/>
        <w:jc w:val="both"/>
        <w:rPr>
          <w:rFonts w:ascii="Times New Roman" w:eastAsia="Times New Roman" w:hAnsi="Times New Roman" w:cs="Times New Roman"/>
          <w:color w:val="000000"/>
          <w:sz w:val="28"/>
          <w:szCs w:val="28"/>
          <w:lang w:val="kk-KZ" w:eastAsia="ru-RU"/>
        </w:rPr>
      </w:pPr>
      <w:r w:rsidRPr="007D3A97">
        <w:rPr>
          <w:rFonts w:ascii="Times New Roman" w:eastAsia="Times New Roman" w:hAnsi="Times New Roman" w:cs="Times New Roman"/>
          <w:color w:val="000000"/>
          <w:sz w:val="28"/>
          <w:szCs w:val="28"/>
          <w:lang w:val="kk-KZ" w:eastAsia="ru-RU"/>
        </w:rPr>
        <w:t>Жүйелік емес тәуекелдер  диверсификация ның  көмегімен  төмендету.  Ол  нақты қаржылық  құралмен,  бағалы қағазбен  байланысты.</w:t>
      </w:r>
    </w:p>
    <w:p w:rsidR="00D9330D" w:rsidRDefault="00D9330D">
      <w:bookmarkStart w:id="0" w:name="_GoBack"/>
      <w:bookmarkEnd w:id="0"/>
    </w:p>
    <w:sectPr w:rsidR="00D933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A97"/>
    <w:rsid w:val="007D3A97"/>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B6DD5F-A16F-4FEF-A779-62062AB76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http://portal.agun.kz/e-books/content/aPhJJralpJkprBLxvlTL/pages/tauek.files/image001.gif"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2151</Words>
  <Characters>12266</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2021-03-26T03:48:00Z</dcterms:created>
  <dcterms:modified xsi:type="dcterms:W3CDTF">2021-03-26T03:48:00Z</dcterms:modified>
</cp:coreProperties>
</file>