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557B" w:rsidRPr="0062557B" w:rsidRDefault="0062557B" w:rsidP="0062557B">
      <w:pPr>
        <w:spacing w:after="0" w:line="240" w:lineRule="auto"/>
        <w:jc w:val="center"/>
        <w:rPr>
          <w:rFonts w:ascii="Times New Roman" w:eastAsia="Times New Roman" w:hAnsi="Times New Roman" w:cs="Times New Roman"/>
          <w:b/>
          <w:iCs/>
          <w:sz w:val="28"/>
          <w:szCs w:val="28"/>
          <w:lang w:val="kk-KZ" w:eastAsia="ru-RU"/>
        </w:rPr>
      </w:pPr>
      <w:r w:rsidRPr="0062557B">
        <w:rPr>
          <w:rFonts w:ascii="Times New Roman" w:eastAsia="Times New Roman" w:hAnsi="Times New Roman" w:cs="Times New Roman"/>
          <w:b/>
          <w:iCs/>
          <w:sz w:val="28"/>
          <w:szCs w:val="28"/>
          <w:lang w:val="kk-KZ" w:eastAsia="ru-RU"/>
        </w:rPr>
        <w:t xml:space="preserve">2 </w:t>
      </w:r>
      <w:r w:rsidRPr="0062557B">
        <w:rPr>
          <w:rFonts w:ascii="Times New Roman" w:eastAsia="Times New Roman" w:hAnsi="Times New Roman" w:cs="Times New Roman"/>
          <w:b/>
          <w:bCs/>
          <w:color w:val="000000"/>
          <w:sz w:val="28"/>
          <w:szCs w:val="28"/>
          <w:lang w:val="kk-KZ" w:eastAsia="ru-RU"/>
        </w:rPr>
        <w:t>Коммерциялық банктің бухгалтерлік балансын талдау</w:t>
      </w:r>
    </w:p>
    <w:p w:rsidR="0062557B" w:rsidRPr="0062557B" w:rsidRDefault="0062557B" w:rsidP="0062557B">
      <w:pPr>
        <w:spacing w:after="0" w:line="240" w:lineRule="auto"/>
        <w:ind w:firstLine="360"/>
        <w:jc w:val="both"/>
        <w:rPr>
          <w:rFonts w:ascii="Times New Roman" w:eastAsia="Times New Roman" w:hAnsi="Times New Roman" w:cs="Times New Roman"/>
          <w:iCs/>
          <w:sz w:val="28"/>
          <w:szCs w:val="28"/>
          <w:lang w:val="kk-KZ" w:eastAsia="ru-RU"/>
        </w:rPr>
      </w:pP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Қаржылық талдаудың нәтижелiлiгi негiзiнен оның ақпараттық базасының жағдайы мен ұйымдастырылуынан тәуелдi. КБ-тер қаржылық талдаудың негiзгi ақпарат көзi – кәсiпорынның қаржылық есебi. Кәсiпорынның қаржылық есебi келесi есеп беру  формаларын қамтиды:</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1. Бухгалтерлiк баланс;</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2. Табыстар мен шығындар туралы есеп;</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3. Ақша қаражаттарының қозғалысының есебi;</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4. Меншiктi капиталдың қозғалысының есебi.</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Бұл есеп формаларымен бірге қаржылық есепке түсіндірме хат тіркеледі.  Сонымен бiрге, iшкi қаржылық талдау өндiрiстiң техникалық, технологиялық ақпараттарын; бастапқы және аналитикалық бухгалтерлiк есеп мәлiметтерiн пайдалана алады.</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bCs/>
          <w:color w:val="000000"/>
          <w:sz w:val="28"/>
          <w:szCs w:val="28"/>
          <w:lang w:val="kk-KZ" w:eastAsia="ru-RU"/>
        </w:rPr>
        <w:t>КБ</w:t>
      </w:r>
      <w:r w:rsidRPr="0062557B">
        <w:rPr>
          <w:rFonts w:ascii="Times New Roman" w:eastAsia="Times New Roman" w:hAnsi="Times New Roman" w:cs="Times New Roman"/>
          <w:color w:val="000000"/>
          <w:sz w:val="28"/>
          <w:szCs w:val="28"/>
          <w:lang w:val="kk-KZ" w:eastAsia="ru-RU"/>
        </w:rPr>
        <w:t> </w:t>
      </w:r>
      <w:r w:rsidRPr="0062557B">
        <w:rPr>
          <w:rFonts w:ascii="Times New Roman" w:eastAsia="Times New Roman" w:hAnsi="Times New Roman" w:cs="Times New Roman"/>
          <w:bCs/>
          <w:color w:val="000000"/>
          <w:sz w:val="28"/>
          <w:szCs w:val="28"/>
          <w:lang w:val="kk-KZ" w:eastAsia="ru-RU"/>
        </w:rPr>
        <w:t>қаржылық талдаудың негізгі  мақсаты</w:t>
      </w:r>
      <w:r w:rsidRPr="0062557B">
        <w:rPr>
          <w:rFonts w:ascii="Times New Roman" w:eastAsia="Times New Roman" w:hAnsi="Times New Roman" w:cs="Times New Roman"/>
          <w:color w:val="000000"/>
          <w:sz w:val="28"/>
          <w:szCs w:val="28"/>
          <w:lang w:val="kk-KZ" w:eastAsia="ru-RU"/>
        </w:rPr>
        <w:t> – ақпаратты пайдаланушыларды заңды тұлғаның қаржылық жағдайы, оның қызмет нәтижесi мен есептi кезең аралығында қаржылық жағдайында болған өзгерiстер туралы пайдалы, мәндi, әрi шынайы ақпаратпен қамтамасыз ету.</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bCs/>
          <w:i/>
          <w:iCs/>
          <w:color w:val="000000"/>
          <w:sz w:val="28"/>
          <w:szCs w:val="28"/>
          <w:lang w:val="kk-KZ" w:eastAsia="ru-RU"/>
        </w:rPr>
        <w:t>Бухгалтерлiк баланс </w:t>
      </w:r>
      <w:r w:rsidRPr="0062557B">
        <w:rPr>
          <w:rFonts w:ascii="Times New Roman" w:eastAsia="Times New Roman" w:hAnsi="Times New Roman" w:cs="Times New Roman"/>
          <w:color w:val="000000"/>
          <w:sz w:val="28"/>
          <w:szCs w:val="28"/>
          <w:lang w:val="kk-KZ" w:eastAsia="ru-RU"/>
        </w:rPr>
        <w:t>кәсiпорынның қаржылық жағдайын жыл басы мен жыл соңына бейнелейдi. Ол субъектiнiң мүлiктiк жағдайын көрсетедi, оның мәлiметтерiн iшкi және сыртқы ақпаратты пайдаланушылар қолданады.</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Баланс мәлiметтерi негiзiнде сыртқы пайдаланушылар банкпен серiктес болу не болмауды негiздейдi, өз салымдарының тәуекелiн анықтайды, субъектiнiң құнды қағаздарын сатып алу не алмау туралы шешiмдер қабылдайды, т.б.  Осы себептi кейде қаржылық талдауды </w:t>
      </w:r>
      <w:r w:rsidRPr="0062557B">
        <w:rPr>
          <w:rFonts w:ascii="Times New Roman" w:eastAsia="Times New Roman" w:hAnsi="Times New Roman" w:cs="Times New Roman"/>
          <w:i/>
          <w:iCs/>
          <w:color w:val="000000"/>
          <w:sz w:val="28"/>
          <w:szCs w:val="28"/>
          <w:lang w:val="kk-KZ" w:eastAsia="ru-RU"/>
        </w:rPr>
        <w:t>балансты талдау</w:t>
      </w:r>
      <w:r w:rsidRPr="0062557B">
        <w:rPr>
          <w:rFonts w:ascii="Times New Roman" w:eastAsia="Times New Roman" w:hAnsi="Times New Roman" w:cs="Times New Roman"/>
          <w:color w:val="000000"/>
          <w:sz w:val="28"/>
          <w:szCs w:val="28"/>
          <w:lang w:val="kk-KZ" w:eastAsia="ru-RU"/>
        </w:rPr>
        <w:t>деп те атайды. Банк балансының Т – пішіндес формасы бар, мұнда барлық банктің ақшалай операциялары 2 өлшем алады, яғни пассивте және активте пішінделеді.</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bCs/>
          <w:i/>
          <w:iCs/>
          <w:color w:val="000000"/>
          <w:sz w:val="28"/>
          <w:szCs w:val="28"/>
          <w:lang w:val="kk-KZ" w:eastAsia="ru-RU"/>
        </w:rPr>
        <w:t>КБ балансы</w:t>
      </w:r>
      <w:r w:rsidRPr="0062557B">
        <w:rPr>
          <w:rFonts w:ascii="Times New Roman" w:eastAsia="Times New Roman" w:hAnsi="Times New Roman" w:cs="Times New Roman"/>
          <w:color w:val="000000"/>
          <w:sz w:val="28"/>
          <w:szCs w:val="28"/>
          <w:lang w:val="kk-KZ" w:eastAsia="ru-RU"/>
        </w:rPr>
        <w:t> – бұл датаға банктің қаржылық жағдайы, сипаты, құрылымы мен операциялар көлемі туралы мағына беретін туынды кесте.</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 </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color w:val="000000"/>
          <w:sz w:val="28"/>
          <w:szCs w:val="28"/>
          <w:lang w:val="kk-KZ" w:eastAsia="ru-RU"/>
        </w:rPr>
        <w:t>Кесте 1- КБ балансының схемасы</w:t>
      </w:r>
    </w:p>
    <w:tbl>
      <w:tblPr>
        <w:tblW w:w="4712" w:type="pct"/>
        <w:jc w:val="center"/>
        <w:tblCellMar>
          <w:left w:w="0" w:type="dxa"/>
          <w:right w:w="0" w:type="dxa"/>
        </w:tblCellMar>
        <w:tblLook w:val="0000" w:firstRow="0" w:lastRow="0" w:firstColumn="0" w:lastColumn="0" w:noHBand="0" w:noVBand="0"/>
      </w:tblPr>
      <w:tblGrid>
        <w:gridCol w:w="4600"/>
        <w:gridCol w:w="4197"/>
      </w:tblGrid>
      <w:tr w:rsidR="0062557B" w:rsidRPr="0062557B" w:rsidTr="00FA6F4F">
        <w:trPr>
          <w:jc w:val="center"/>
        </w:trPr>
        <w:tc>
          <w:tcPr>
            <w:tcW w:w="486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center"/>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color w:val="000000"/>
                <w:sz w:val="28"/>
                <w:szCs w:val="28"/>
                <w:lang w:val="kk-KZ" w:eastAsia="ru-RU"/>
              </w:rPr>
              <w:t>Актив</w:t>
            </w:r>
          </w:p>
        </w:tc>
        <w:tc>
          <w:tcPr>
            <w:tcW w:w="443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center"/>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color w:val="000000"/>
                <w:sz w:val="28"/>
                <w:szCs w:val="28"/>
                <w:lang w:val="kk-KZ" w:eastAsia="ru-RU"/>
              </w:rPr>
              <w:t>Пассив</w:t>
            </w:r>
          </w:p>
        </w:tc>
      </w:tr>
      <w:tr w:rsidR="0062557B" w:rsidRPr="0062557B" w:rsidTr="00FA6F4F">
        <w:trPr>
          <w:trHeight w:val="1737"/>
          <w:jc w:val="center"/>
        </w:trPr>
        <w:tc>
          <w:tcPr>
            <w:tcW w:w="48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both"/>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color w:val="000000"/>
                <w:sz w:val="28"/>
                <w:szCs w:val="28"/>
                <w:lang w:val="kk-KZ" w:eastAsia="ru-RU"/>
              </w:rPr>
              <w:t>Резерв болуы</w:t>
            </w:r>
          </w:p>
          <w:p w:rsidR="0062557B" w:rsidRPr="0062557B" w:rsidRDefault="0062557B" w:rsidP="0062557B">
            <w:pPr>
              <w:spacing w:after="0" w:line="240" w:lineRule="auto"/>
              <w:jc w:val="both"/>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color w:val="000000"/>
                <w:sz w:val="28"/>
                <w:szCs w:val="28"/>
                <w:lang w:val="kk-KZ" w:eastAsia="ru-RU"/>
              </w:rPr>
              <w:t>Қарыздар</w:t>
            </w:r>
          </w:p>
          <w:p w:rsidR="0062557B" w:rsidRPr="0062557B" w:rsidRDefault="0062557B" w:rsidP="0062557B">
            <w:pPr>
              <w:spacing w:after="0" w:line="240" w:lineRule="auto"/>
              <w:jc w:val="both"/>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color w:val="000000"/>
                <w:sz w:val="28"/>
                <w:szCs w:val="28"/>
                <w:lang w:val="kk-KZ" w:eastAsia="ru-RU"/>
              </w:rPr>
              <w:t>∙ қысқа мерзімді</w:t>
            </w:r>
          </w:p>
          <w:p w:rsidR="0062557B" w:rsidRPr="0062557B" w:rsidRDefault="0062557B" w:rsidP="0062557B">
            <w:pPr>
              <w:spacing w:after="0" w:line="240" w:lineRule="auto"/>
              <w:jc w:val="both"/>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color w:val="000000"/>
                <w:sz w:val="28"/>
                <w:szCs w:val="28"/>
                <w:lang w:val="kk-KZ" w:eastAsia="ru-RU"/>
              </w:rPr>
              <w:t>∙ талап етілгенге дейін</w:t>
            </w:r>
          </w:p>
          <w:p w:rsidR="0062557B" w:rsidRPr="0062557B" w:rsidRDefault="0062557B" w:rsidP="0062557B">
            <w:pPr>
              <w:spacing w:after="0" w:line="240" w:lineRule="auto"/>
              <w:jc w:val="both"/>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color w:val="000000"/>
                <w:sz w:val="28"/>
                <w:szCs w:val="28"/>
                <w:lang w:val="kk-KZ" w:eastAsia="ru-RU"/>
              </w:rPr>
              <w:t>∙ жекеменшік</w:t>
            </w:r>
          </w:p>
        </w:tc>
        <w:tc>
          <w:tcPr>
            <w:tcW w:w="4430" w:type="dxa"/>
            <w:tcBorders>
              <w:top w:val="nil"/>
              <w:left w:val="nil"/>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both"/>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color w:val="000000"/>
                <w:sz w:val="28"/>
                <w:szCs w:val="28"/>
                <w:lang w:val="kk-KZ" w:eastAsia="ru-RU"/>
              </w:rPr>
              <w:t>Салым акциялары:</w:t>
            </w:r>
          </w:p>
          <w:p w:rsidR="0062557B" w:rsidRPr="0062557B" w:rsidRDefault="0062557B" w:rsidP="0062557B">
            <w:pPr>
              <w:spacing w:after="0" w:line="240" w:lineRule="auto"/>
              <w:jc w:val="both"/>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color w:val="000000"/>
                <w:sz w:val="28"/>
                <w:szCs w:val="28"/>
                <w:lang w:val="kk-KZ" w:eastAsia="ru-RU"/>
              </w:rPr>
              <w:t>∙ қысқа мерзімді</w:t>
            </w:r>
          </w:p>
          <w:p w:rsidR="0062557B" w:rsidRPr="0062557B" w:rsidRDefault="0062557B" w:rsidP="0062557B">
            <w:pPr>
              <w:spacing w:after="0" w:line="240" w:lineRule="auto"/>
              <w:jc w:val="both"/>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color w:val="000000"/>
                <w:sz w:val="28"/>
                <w:szCs w:val="28"/>
                <w:lang w:val="kk-KZ" w:eastAsia="ru-RU"/>
              </w:rPr>
              <w:t>∙ талап етілгенге дейін</w:t>
            </w:r>
          </w:p>
          <w:p w:rsidR="0062557B" w:rsidRPr="0062557B" w:rsidRDefault="0062557B" w:rsidP="0062557B">
            <w:pPr>
              <w:spacing w:after="0" w:line="240" w:lineRule="auto"/>
              <w:jc w:val="both"/>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color w:val="000000"/>
                <w:sz w:val="28"/>
                <w:szCs w:val="28"/>
                <w:lang w:val="kk-KZ" w:eastAsia="ru-RU"/>
              </w:rPr>
              <w:t>Қарыздар</w:t>
            </w:r>
          </w:p>
          <w:p w:rsidR="0062557B" w:rsidRPr="0062557B" w:rsidRDefault="0062557B" w:rsidP="0062557B">
            <w:pPr>
              <w:spacing w:after="0" w:line="240" w:lineRule="auto"/>
              <w:jc w:val="both"/>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color w:val="000000"/>
                <w:sz w:val="28"/>
                <w:szCs w:val="28"/>
                <w:lang w:val="kk-KZ" w:eastAsia="ru-RU"/>
              </w:rPr>
              <w:t>Пайда</w:t>
            </w:r>
          </w:p>
        </w:tc>
      </w:tr>
      <w:tr w:rsidR="0062557B" w:rsidRPr="0062557B" w:rsidTr="00FA6F4F">
        <w:trPr>
          <w:trHeight w:val="90"/>
          <w:jc w:val="center"/>
        </w:trPr>
        <w:tc>
          <w:tcPr>
            <w:tcW w:w="48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both"/>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color w:val="000000"/>
                <w:sz w:val="28"/>
                <w:szCs w:val="28"/>
                <w:lang w:val="kk-KZ" w:eastAsia="ru-RU"/>
              </w:rPr>
              <w:t>Барлығы</w:t>
            </w:r>
          </w:p>
        </w:tc>
        <w:tc>
          <w:tcPr>
            <w:tcW w:w="4430" w:type="dxa"/>
            <w:tcBorders>
              <w:top w:val="nil"/>
              <w:left w:val="nil"/>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both"/>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color w:val="000000"/>
                <w:sz w:val="28"/>
                <w:szCs w:val="28"/>
                <w:lang w:val="kk-KZ" w:eastAsia="ru-RU"/>
              </w:rPr>
              <w:t>Барлығы</w:t>
            </w:r>
          </w:p>
        </w:tc>
      </w:tr>
    </w:tbl>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color w:val="000000"/>
          <w:sz w:val="28"/>
          <w:szCs w:val="28"/>
          <w:lang w:val="kk-KZ" w:eastAsia="ru-RU"/>
        </w:rPr>
        <w:t> </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Пассивте банктің жеке құралдары мен міндеттемелері бар, активте – қарастырылған құралдар немесе банк міндеттемелері. Активте қолма – қол құралдар белгіленеді. Бастапқыда олар сатылған акциялар эквиваленті ретінде туындайды, яғни банк міндеттемелері ретінде.</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lastRenderedPageBreak/>
        <w:t>Баланстық құрылымда ерекше мәнге міндетті резервтер ие болады. Олар салымдар қабылдайтын және қарыз беретін барлық мекемелер үшін заңмен бекітіледі.</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Банк балансы – бұл аударылған және жеке құралдар жағдайын, несиелік және басқа да активті операцияларға орналастырылған олардың көздерін көрсететін бухгалтерлік баланс болып табылады.</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color w:val="000000"/>
          <w:sz w:val="28"/>
          <w:szCs w:val="28"/>
          <w:lang w:val="kk-KZ" w:eastAsia="ru-RU"/>
        </w:rPr>
        <w:t>Актив </w:t>
      </w:r>
      <w:r w:rsidRPr="0062557B">
        <w:rPr>
          <w:rFonts w:ascii="Times New Roman" w:eastAsia="Times New Roman" w:hAnsi="Times New Roman" w:cs="Times New Roman"/>
          <w:color w:val="000000"/>
          <w:sz w:val="28"/>
          <w:szCs w:val="28"/>
          <w:lang w:eastAsia="ru-RU"/>
        </w:rPr>
        <w:t>= </w:t>
      </w:r>
      <w:r w:rsidRPr="0062557B">
        <w:rPr>
          <w:rFonts w:ascii="Times New Roman" w:eastAsia="Times New Roman" w:hAnsi="Times New Roman" w:cs="Times New Roman"/>
          <w:color w:val="000000"/>
          <w:sz w:val="28"/>
          <w:szCs w:val="28"/>
          <w:lang w:val="kk-KZ" w:eastAsia="ru-RU"/>
        </w:rPr>
        <w:t>Пассив</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color w:val="000000"/>
          <w:sz w:val="28"/>
          <w:szCs w:val="28"/>
          <w:lang w:val="kk-KZ" w:eastAsia="ru-RU"/>
        </w:rPr>
        <w:t>немесе</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bCs/>
          <w:i/>
          <w:iCs/>
          <w:color w:val="000000"/>
          <w:sz w:val="28"/>
          <w:szCs w:val="28"/>
          <w:lang w:val="kk-KZ" w:eastAsia="ru-RU"/>
        </w:rPr>
        <w:t>Актив = Міндеттемелер + Жеке капитал.</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КБ балансының бөлімдерін қарастырайық:</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Бөлім 1. «Капитал және қорлар» - жарғылық және банктің пайлық және акционерлік қосылған капиталы түрінде банкке берілген құралдар есебі бойынша шоттарды құрайды. Қорлар құралдары еңбекақы төлеуге, сыйақы төлеуге, әлеуметтік мақсаттарына, ғимарат құрылысына, техниканы, транспортты сатып алуға қолданылады.</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Бөлім 2. «Ақшалай құралдар және бағалы металдар» - кассаларда және жолда, төлем құжаттары, банкоматтардағы ақшалай құралдарында банктердің қолма – қол ақша есептелетін шоттарды құрайды, сонымен қатар, эмиссияны қамтамасыз ету болып табылатын бағалы металдар мен тастар.</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Бөлім 3. «Банкаралық операциялар» -  ОБ, филиалдармен есептеулер, сонымен қатар, ұйымдастырылған нарықта бағалы қағаздар, брокерлік операциялар, бағалы қағаз шығаруға қызмет ету бойынша есептеулерді қосқанда, банк арасында корреспонденттік қатынастар бойынша операцияларды көрсету үшін шоттарды қосады.</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Бөлім 4. «Клиенттермен операциялар» - несиелер бойынша есептеулік және қарыздық (активті) шоттарды құрайды, ол заңды және жеке тұлғалармен ұсынылады.</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Бөлім 5. «Бағалы қағаздармен операциялар» - қарыздық міндеттемелерге, акцияларға, есептелген вексельдерге салымдарды білдіреді. Онда банкпен шығарылған бағалы қағаздар есептеледі.</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Бөлім 6. «Құралдар және мүлік» - дебитор мен кредитор арасында есептеулерді, негізгі құралдарды, құндылығы аз және тез тозылатын заттар және олардың тозуы, сонымен қатар, материалдық емес активтер есептеулері көрсетіледі.</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Бөлім 7. «Қызметтің нәтижелері» - операциялық және басқа да табыстар мен шығындар есептеулері үшін шоттарды құрайды, сонымен қатар, есептік жыл және болашақ жылдар пайдасы қолданылады.</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КБ баланстарын талдау кезінде басқа кредиторларда қаржыландыруды алуды клиенттерге көмектесу мақсатымен банк клиенттерін есептейтін баптар туралы сауалдарға назар аудару қажет. Осы баптардың мәні банктер үшін қосымша ресурстардың жоқтығына қарамастан, олар ірі көлемде кепілдер береді. Сөзсіз, осындай міндеттемелердің болуы КБ қаржылық тұрақтылығын белгілейтін факторларға байланысты.</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КБ балансының экономикалық талдауының негізгі бағыттарына жататындар:</w:t>
      </w:r>
    </w:p>
    <w:p w:rsidR="0062557B" w:rsidRPr="0062557B" w:rsidRDefault="0062557B" w:rsidP="0062557B">
      <w:pPr>
        <w:numPr>
          <w:ilvl w:val="0"/>
          <w:numId w:val="1"/>
        </w:numPr>
        <w:tabs>
          <w:tab w:val="left" w:pos="993"/>
        </w:tabs>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lastRenderedPageBreak/>
        <w:t>пассивтік операциялар құрылымының талдауы (қаражаттарды тарту бойынша банк операциялары);</w:t>
      </w:r>
    </w:p>
    <w:p w:rsidR="0062557B" w:rsidRPr="0062557B" w:rsidRDefault="0062557B" w:rsidP="0062557B">
      <w:pPr>
        <w:numPr>
          <w:ilvl w:val="0"/>
          <w:numId w:val="1"/>
        </w:numPr>
        <w:tabs>
          <w:tab w:val="left" w:pos="993"/>
        </w:tabs>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активтік операциялар құрылымының талдауы (жеке, тартылған және қарыздық және несиелік операцияларды тарту бойынша операциялар);</w:t>
      </w:r>
    </w:p>
    <w:p w:rsidR="0062557B" w:rsidRPr="0062557B" w:rsidRDefault="0062557B" w:rsidP="0062557B">
      <w:pPr>
        <w:numPr>
          <w:ilvl w:val="0"/>
          <w:numId w:val="1"/>
        </w:numPr>
        <w:tabs>
          <w:tab w:val="left" w:pos="993"/>
        </w:tabs>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КБ қызметінің қаржылық нәтижелерін талдау.</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bCs/>
          <w:i/>
          <w:iCs/>
          <w:color w:val="000000"/>
          <w:sz w:val="28"/>
          <w:szCs w:val="28"/>
          <w:lang w:val="kk-KZ" w:eastAsia="ru-RU"/>
        </w:rPr>
        <w:t>Пассивтік операциялар </w:t>
      </w:r>
      <w:r w:rsidRPr="0062557B">
        <w:rPr>
          <w:rFonts w:ascii="Times New Roman" w:eastAsia="Times New Roman" w:hAnsi="Times New Roman" w:cs="Times New Roman"/>
          <w:color w:val="000000"/>
          <w:sz w:val="28"/>
          <w:szCs w:val="28"/>
          <w:lang w:val="kk-KZ" w:eastAsia="ru-RU"/>
        </w:rPr>
        <w:t>құралдар көздері мен банктің қаржылық байланысының табиғатын сипаттайды. Тек олар, белгілі бір дәрежеде банктік ресурстарды қолдану бағыттары мен нысандарын, шарттарын, яғни активтік операциялардың құрылымы мен құрамын анықтай алады. Жалпы, КБ – ң пассивтік операциялары – пассивтік шоттарда бар құралдарды ұлғайтуды қамтамасыз ететін операциялар болып табылады.</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color w:val="000000"/>
          <w:sz w:val="28"/>
          <w:szCs w:val="28"/>
          <w:lang w:val="kk-KZ" w:eastAsia="ru-RU"/>
        </w:rPr>
        <w:t>Пассивтік операциялардың негізгі нысандары болып табылатындар:</w:t>
      </w:r>
    </w:p>
    <w:p w:rsidR="0062557B" w:rsidRPr="0062557B" w:rsidRDefault="0062557B" w:rsidP="0062557B">
      <w:pPr>
        <w:numPr>
          <w:ilvl w:val="0"/>
          <w:numId w:val="2"/>
        </w:numPr>
        <w:tabs>
          <w:tab w:val="left" w:pos="993"/>
        </w:tabs>
        <w:spacing w:after="0" w:line="240" w:lineRule="auto"/>
        <w:ind w:firstLine="709"/>
        <w:jc w:val="both"/>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color w:val="000000"/>
          <w:sz w:val="28"/>
          <w:szCs w:val="28"/>
          <w:lang w:val="kk-KZ" w:eastAsia="ru-RU"/>
        </w:rPr>
        <w:t>табыстарды көбейту мен құруға байланысты банк пайдасынан шегерімдер;</w:t>
      </w:r>
    </w:p>
    <w:p w:rsidR="0062557B" w:rsidRPr="0062557B" w:rsidRDefault="0062557B" w:rsidP="0062557B">
      <w:pPr>
        <w:numPr>
          <w:ilvl w:val="0"/>
          <w:numId w:val="2"/>
        </w:numPr>
        <w:tabs>
          <w:tab w:val="left" w:pos="993"/>
        </w:tabs>
        <w:spacing w:after="0" w:line="240" w:lineRule="auto"/>
        <w:ind w:firstLine="709"/>
        <w:jc w:val="both"/>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color w:val="000000"/>
          <w:sz w:val="28"/>
          <w:szCs w:val="28"/>
          <w:lang w:val="kk-KZ" w:eastAsia="ru-RU"/>
        </w:rPr>
        <w:t>басқа заңды тұлғалардан алынған несие;</w:t>
      </w:r>
    </w:p>
    <w:p w:rsidR="0062557B" w:rsidRPr="0062557B" w:rsidRDefault="0062557B" w:rsidP="0062557B">
      <w:pPr>
        <w:numPr>
          <w:ilvl w:val="0"/>
          <w:numId w:val="2"/>
        </w:numPr>
        <w:tabs>
          <w:tab w:val="left" w:pos="993"/>
        </w:tabs>
        <w:spacing w:after="0" w:line="240" w:lineRule="auto"/>
        <w:ind w:firstLine="709"/>
        <w:jc w:val="both"/>
        <w:rPr>
          <w:rFonts w:ascii="Times New Roman" w:eastAsia="Times New Roman" w:hAnsi="Times New Roman" w:cs="Times New Roman"/>
          <w:color w:val="000000"/>
          <w:sz w:val="28"/>
          <w:szCs w:val="28"/>
          <w:lang w:eastAsia="ru-RU"/>
        </w:rPr>
      </w:pPr>
      <w:r w:rsidRPr="0062557B">
        <w:rPr>
          <w:rFonts w:ascii="Times New Roman" w:eastAsia="Times New Roman" w:hAnsi="Times New Roman" w:cs="Times New Roman"/>
          <w:color w:val="000000"/>
          <w:sz w:val="28"/>
          <w:szCs w:val="28"/>
          <w:lang w:val="kk-KZ" w:eastAsia="ru-RU"/>
        </w:rPr>
        <w:t>депозиттік операциялар (салымдарға немесе белгілі бір мерзімге, немесе талап етілгенге дейін заңды және жеке тұлғалардың құралдарын тарту бойынша банк операциялары).</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Пассивтік операциялар құрылымын зерттеуді жеке және тартылған құралдарды айқындаудан, сонымен қатар, баланстың жалпы сомасын құрумен олардың бөліктерін анықтаудан бастау керек. Талдаудың бастысы болып клиенттер тобы және құралдарды талап еткенге дейінгі мерзім бойынша банк міндеттемелерінің құрылымын зерттеу табылады. Осындай талдау қандай экономика секторлары мен қандай мерзімге негізгі құралдардың массасы тартылатынын айқындай алады.</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Пассивтік операциялар құрылымын талдай отырып, </w:t>
      </w:r>
      <w:r w:rsidRPr="0062557B">
        <w:rPr>
          <w:rFonts w:ascii="Times New Roman" w:eastAsia="Times New Roman" w:hAnsi="Times New Roman" w:cs="Times New Roman"/>
          <w:bCs/>
          <w:i/>
          <w:iCs/>
          <w:color w:val="000000"/>
          <w:sz w:val="28"/>
          <w:szCs w:val="28"/>
          <w:lang w:val="kk-KZ" w:eastAsia="ru-RU"/>
        </w:rPr>
        <w:t>банк пассивтерін басқару бойынша мәселелерді</w:t>
      </w:r>
      <w:r w:rsidRPr="0062557B">
        <w:rPr>
          <w:rFonts w:ascii="Times New Roman" w:eastAsia="Times New Roman" w:hAnsi="Times New Roman" w:cs="Times New Roman"/>
          <w:color w:val="000000"/>
          <w:sz w:val="28"/>
          <w:szCs w:val="28"/>
          <w:lang w:val="kk-KZ" w:eastAsia="ru-RU"/>
        </w:rPr>
        <w:t> қою міндетті. Осындай мәселелерге жататындар:</w:t>
      </w:r>
    </w:p>
    <w:p w:rsidR="0062557B" w:rsidRPr="0062557B" w:rsidRDefault="0062557B" w:rsidP="0062557B">
      <w:pPr>
        <w:numPr>
          <w:ilvl w:val="0"/>
          <w:numId w:val="3"/>
        </w:numPr>
        <w:tabs>
          <w:tab w:val="left" w:pos="993"/>
        </w:tabs>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банкте табыс әкелмейтін құралдардың болуына рұқсат етілмейді;</w:t>
      </w:r>
    </w:p>
    <w:p w:rsidR="0062557B" w:rsidRPr="0062557B" w:rsidRDefault="0062557B" w:rsidP="0062557B">
      <w:pPr>
        <w:numPr>
          <w:ilvl w:val="0"/>
          <w:numId w:val="3"/>
        </w:numPr>
        <w:tabs>
          <w:tab w:val="left" w:pos="993"/>
        </w:tabs>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клиенттер алдында және активтік операциялар дамуының белгілі бір міндеттерін банкпен орындауға нақты бір несиелік ресурстарды іздестіру;</w:t>
      </w:r>
    </w:p>
    <w:p w:rsidR="0062557B" w:rsidRPr="0062557B" w:rsidRDefault="0062557B" w:rsidP="0062557B">
      <w:pPr>
        <w:numPr>
          <w:ilvl w:val="0"/>
          <w:numId w:val="3"/>
        </w:numPr>
        <w:tabs>
          <w:tab w:val="left" w:pos="993"/>
        </w:tabs>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«арзан» ресурстарды тарту бойынша банкпен пайда алуды қамтамасыз ету.</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Осылайша, банктің пассивтік операциялардың дамуы олардың көлемдерінің ұлғаюын ғана емес, сонымен қатар, олардың түрлерінің әралуандығын, жекеменшікті жекешелендіру үрдісін жылдамдатуды, ақшалай айналымның тұрақтылығын білдіреді.</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bCs/>
          <w:i/>
          <w:iCs/>
          <w:color w:val="000000"/>
          <w:sz w:val="28"/>
          <w:szCs w:val="28"/>
          <w:lang w:val="kk-KZ" w:eastAsia="ru-RU"/>
        </w:rPr>
        <w:t>Банктің активті операциялар құрылымын талдау</w:t>
      </w:r>
      <w:r w:rsidRPr="0062557B">
        <w:rPr>
          <w:rFonts w:ascii="Times New Roman" w:eastAsia="Times New Roman" w:hAnsi="Times New Roman" w:cs="Times New Roman"/>
          <w:color w:val="000000"/>
          <w:sz w:val="28"/>
          <w:szCs w:val="28"/>
          <w:lang w:val="kk-KZ" w:eastAsia="ru-RU"/>
        </w:rPr>
        <w:t xml:space="preserve"> – банктің ресурстарын қолдану бағыттарын талдау болып табылады. Мұнда банктің ресурстары кімге және қандай мөлшерде, қандай мақсатқа берілуін айқындау қажет. Осы талдауды жүзеге асыру үшін, ең алдымен, несиелеу көрсеткіштері </w:t>
      </w:r>
      <w:r w:rsidRPr="0062557B">
        <w:rPr>
          <w:rFonts w:ascii="Times New Roman" w:eastAsia="Times New Roman" w:hAnsi="Times New Roman" w:cs="Times New Roman"/>
          <w:color w:val="000000"/>
          <w:sz w:val="28"/>
          <w:szCs w:val="28"/>
          <w:lang w:val="kk-KZ" w:eastAsia="ru-RU"/>
        </w:rPr>
        <w:lastRenderedPageBreak/>
        <w:t>зерттеледі, банк балансының өтімділігі, белгілі бір активті операциялардың тәуекел дәрежесі бағаланады.</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bCs/>
          <w:i/>
          <w:iCs/>
          <w:color w:val="000000"/>
          <w:sz w:val="28"/>
          <w:szCs w:val="28"/>
          <w:lang w:val="kk-KZ" w:eastAsia="ru-RU"/>
        </w:rPr>
        <w:t>Активтерді басқарудың негізгі мәселелері</w:t>
      </w:r>
      <w:r w:rsidRPr="0062557B">
        <w:rPr>
          <w:rFonts w:ascii="Times New Roman" w:eastAsia="Times New Roman" w:hAnsi="Times New Roman" w:cs="Times New Roman"/>
          <w:color w:val="000000"/>
          <w:sz w:val="28"/>
          <w:szCs w:val="28"/>
          <w:lang w:val="kk-KZ" w:eastAsia="ru-RU"/>
        </w:rPr>
        <w:t> болып оның балансының өтімділігін сақтау кезінде банк жұмысының пайдалылығын қамтамасыз ету табылады. Әртүрлі активтер банкке біркелкі емес пайда әкеледі, олар әртүрлі тәуекел дәрежесіне ие. Сондықтан, банктер құралдарды салу мерзімдері мен олардың пайдалылығы және тәуекел дәрежесіне байланысты барлық активтердің жіктелуін жүргізуі қажет. Ақша нарығы дамыған мемлекеттерде активтерді басқару экономико – математикалық модельдеу және болжау негізінде жүзеге асырылады. Біздің мемлекетіміздің көптеген КБ – рі талдаудың осы бағытын таңдауды тырысады.</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КБ қызметінің қаржылық нәтижелерінің талдауы «Қызметтің нәтижелері» балансының бөлімінқолданумен жүргізіледі. Осы кезінде алдыңғы (жоспарлы) кезеңмен салыстырғанда динамиканың табыстылық бөлімінің есептік кезеңінің көрсеткіштері есептеледі. Мысалы, көптеген көрсеткіштер өсуінің қарқыны банктің тұрақты қызметі туралы куәландыра алады, ал банктік операциялардан тыс табыстарды ұлғайту көмегімен операциондық табыстар бөлігінің өзгеруі банктегі активтік операциялардың басқару сапасының төмендеуін көрсетеді.</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bCs/>
          <w:color w:val="000000"/>
          <w:sz w:val="28"/>
          <w:szCs w:val="28"/>
          <w:lang w:val="kk-KZ" w:eastAsia="ru-RU"/>
        </w:rPr>
        <w:t xml:space="preserve">Баланс-брутто, баланс-нетто. </w:t>
      </w:r>
      <w:r w:rsidRPr="0062557B">
        <w:rPr>
          <w:rFonts w:ascii="Times New Roman" w:eastAsia="Times New Roman" w:hAnsi="Times New Roman" w:cs="Times New Roman"/>
          <w:color w:val="000000"/>
          <w:sz w:val="28"/>
          <w:szCs w:val="28"/>
          <w:lang w:val="kk-KZ" w:eastAsia="ru-RU"/>
        </w:rPr>
        <w:t>Реттелетін баптар тобын құрайтын КБ балансы </w:t>
      </w:r>
      <w:r w:rsidRPr="0062557B">
        <w:rPr>
          <w:rFonts w:ascii="Times New Roman" w:eastAsia="Times New Roman" w:hAnsi="Times New Roman" w:cs="Times New Roman"/>
          <w:bCs/>
          <w:i/>
          <w:iCs/>
          <w:color w:val="000000"/>
          <w:sz w:val="28"/>
          <w:szCs w:val="28"/>
          <w:lang w:val="kk-KZ" w:eastAsia="ru-RU"/>
        </w:rPr>
        <w:t>баланс-брутто (Бб)</w:t>
      </w:r>
      <w:r w:rsidRPr="0062557B">
        <w:rPr>
          <w:rFonts w:ascii="Times New Roman" w:eastAsia="Times New Roman" w:hAnsi="Times New Roman" w:cs="Times New Roman"/>
          <w:color w:val="000000"/>
          <w:sz w:val="28"/>
          <w:szCs w:val="28"/>
          <w:lang w:val="kk-KZ" w:eastAsia="ru-RU"/>
        </w:rPr>
        <w:t> деп аталады. Реттелетін болып басқа бап сомасынан құралдың фактілік (немесе қалдық) құнын анықтау кезіндегі сомасын шегеру баптары табылады. </w:t>
      </w:r>
      <w:r w:rsidRPr="0062557B">
        <w:rPr>
          <w:rFonts w:ascii="Times New Roman" w:eastAsia="Times New Roman" w:hAnsi="Times New Roman" w:cs="Times New Roman"/>
          <w:bCs/>
          <w:i/>
          <w:iCs/>
          <w:color w:val="000000"/>
          <w:sz w:val="28"/>
          <w:szCs w:val="28"/>
          <w:lang w:val="kk-KZ" w:eastAsia="ru-RU"/>
        </w:rPr>
        <w:t>Бб</w:t>
      </w:r>
      <w:r w:rsidRPr="0062557B">
        <w:rPr>
          <w:rFonts w:ascii="Times New Roman" w:eastAsia="Times New Roman" w:hAnsi="Times New Roman" w:cs="Times New Roman"/>
          <w:color w:val="000000"/>
          <w:sz w:val="28"/>
          <w:szCs w:val="28"/>
          <w:lang w:val="kk-KZ" w:eastAsia="ru-RU"/>
        </w:rPr>
        <w:t> банк қолдануындағы қаржылық ресурстардың нақты сомасын көрсетпейді. Осыған орай, экономикалық талдау үшін ақпараттық негіз ретінде </w:t>
      </w:r>
      <w:r w:rsidRPr="0062557B">
        <w:rPr>
          <w:rFonts w:ascii="Times New Roman" w:eastAsia="Times New Roman" w:hAnsi="Times New Roman" w:cs="Times New Roman"/>
          <w:bCs/>
          <w:i/>
          <w:iCs/>
          <w:color w:val="000000"/>
          <w:sz w:val="28"/>
          <w:szCs w:val="28"/>
          <w:lang w:val="kk-KZ" w:eastAsia="ru-RU"/>
        </w:rPr>
        <w:t>Бб</w:t>
      </w:r>
      <w:r w:rsidRPr="0062557B">
        <w:rPr>
          <w:rFonts w:ascii="Times New Roman" w:eastAsia="Times New Roman" w:hAnsi="Times New Roman" w:cs="Times New Roman"/>
          <w:color w:val="000000"/>
          <w:sz w:val="28"/>
          <w:szCs w:val="28"/>
          <w:lang w:val="kk-KZ" w:eastAsia="ru-RU"/>
        </w:rPr>
        <w:t> қолданудан гөрі, оны </w:t>
      </w:r>
      <w:r w:rsidRPr="0062557B">
        <w:rPr>
          <w:rFonts w:ascii="Times New Roman" w:eastAsia="Times New Roman" w:hAnsi="Times New Roman" w:cs="Times New Roman"/>
          <w:bCs/>
          <w:i/>
          <w:iCs/>
          <w:color w:val="000000"/>
          <w:sz w:val="28"/>
          <w:szCs w:val="28"/>
          <w:lang w:val="kk-KZ" w:eastAsia="ru-RU"/>
        </w:rPr>
        <w:t>баланс-неттоға</w:t>
      </w:r>
      <w:r w:rsidRPr="0062557B">
        <w:rPr>
          <w:rFonts w:ascii="Times New Roman" w:eastAsia="Times New Roman" w:hAnsi="Times New Roman" w:cs="Times New Roman"/>
          <w:color w:val="000000"/>
          <w:sz w:val="28"/>
          <w:szCs w:val="28"/>
          <w:lang w:val="kk-KZ" w:eastAsia="ru-RU"/>
        </w:rPr>
        <w:t> (</w:t>
      </w:r>
      <w:r w:rsidRPr="0062557B">
        <w:rPr>
          <w:rFonts w:ascii="Times New Roman" w:eastAsia="Times New Roman" w:hAnsi="Times New Roman" w:cs="Times New Roman"/>
          <w:bCs/>
          <w:i/>
          <w:iCs/>
          <w:color w:val="000000"/>
          <w:sz w:val="28"/>
          <w:szCs w:val="28"/>
          <w:lang w:val="kk-KZ" w:eastAsia="ru-RU"/>
        </w:rPr>
        <w:t>Бн</w:t>
      </w:r>
      <w:r w:rsidRPr="0062557B">
        <w:rPr>
          <w:rFonts w:ascii="Times New Roman" w:eastAsia="Times New Roman" w:hAnsi="Times New Roman" w:cs="Times New Roman"/>
          <w:color w:val="000000"/>
          <w:sz w:val="28"/>
          <w:szCs w:val="28"/>
          <w:lang w:val="kk-KZ" w:eastAsia="ru-RU"/>
        </w:rPr>
        <w:t>) аудару қажет. КБ қолданысындағы қаржылық ресурстарды анықтау үшін баланс-брутто қорытындысынан (</w:t>
      </w:r>
      <w:r w:rsidRPr="0062557B">
        <w:rPr>
          <w:rFonts w:ascii="Times New Roman" w:eastAsia="Times New Roman" w:hAnsi="Times New Roman" w:cs="Times New Roman"/>
          <w:bCs/>
          <w:i/>
          <w:iCs/>
          <w:color w:val="000000"/>
          <w:sz w:val="28"/>
          <w:szCs w:val="28"/>
          <w:lang w:val="kk-KZ" w:eastAsia="ru-RU"/>
        </w:rPr>
        <w:t>ҚБб</w:t>
      </w:r>
      <w:r w:rsidRPr="0062557B">
        <w:rPr>
          <w:rFonts w:ascii="Times New Roman" w:eastAsia="Times New Roman" w:hAnsi="Times New Roman" w:cs="Times New Roman"/>
          <w:color w:val="000000"/>
          <w:sz w:val="28"/>
          <w:szCs w:val="28"/>
          <w:lang w:val="kk-KZ" w:eastAsia="ru-RU"/>
        </w:rPr>
        <w:t>) реттелетін баптар мен қайталама шотының баптарын шегеру қажет. Осы кезде баланс-нетто қорытындысы (</w:t>
      </w:r>
      <w:r w:rsidRPr="0062557B">
        <w:rPr>
          <w:rFonts w:ascii="Times New Roman" w:eastAsia="Times New Roman" w:hAnsi="Times New Roman" w:cs="Times New Roman"/>
          <w:bCs/>
          <w:i/>
          <w:iCs/>
          <w:color w:val="000000"/>
          <w:sz w:val="28"/>
          <w:szCs w:val="28"/>
          <w:lang w:val="kk-KZ" w:eastAsia="ru-RU"/>
        </w:rPr>
        <w:t>ҚБн</w:t>
      </w:r>
      <w:r w:rsidRPr="0062557B">
        <w:rPr>
          <w:rFonts w:ascii="Times New Roman" w:eastAsia="Times New Roman" w:hAnsi="Times New Roman" w:cs="Times New Roman"/>
          <w:color w:val="000000"/>
          <w:sz w:val="28"/>
          <w:szCs w:val="28"/>
          <w:lang w:val="kk-KZ" w:eastAsia="ru-RU"/>
        </w:rPr>
        <w:t>) банк қолданысындағы қаржылық ресурстар (</w:t>
      </w:r>
      <w:r w:rsidRPr="0062557B">
        <w:rPr>
          <w:rFonts w:ascii="Times New Roman" w:eastAsia="Times New Roman" w:hAnsi="Times New Roman" w:cs="Times New Roman"/>
          <w:bCs/>
          <w:i/>
          <w:iCs/>
          <w:color w:val="000000"/>
          <w:sz w:val="28"/>
          <w:szCs w:val="28"/>
          <w:lang w:val="kk-KZ" w:eastAsia="ru-RU"/>
        </w:rPr>
        <w:t>ҚР</w:t>
      </w:r>
      <w:r w:rsidRPr="0062557B">
        <w:rPr>
          <w:rFonts w:ascii="Times New Roman" w:eastAsia="Times New Roman" w:hAnsi="Times New Roman" w:cs="Times New Roman"/>
          <w:color w:val="000000"/>
          <w:sz w:val="28"/>
          <w:szCs w:val="28"/>
          <w:lang w:val="kk-KZ" w:eastAsia="ru-RU"/>
        </w:rPr>
        <w:t>) сомасына тең болуы қажет:</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bCs/>
          <w:i/>
          <w:iCs/>
          <w:color w:val="000000"/>
          <w:sz w:val="28"/>
          <w:szCs w:val="28"/>
          <w:lang w:val="kk-KZ" w:eastAsia="ru-RU"/>
        </w:rPr>
        <w:t>ҚБн = ҚР.</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bCs/>
          <w:i/>
          <w:iCs/>
          <w:color w:val="000000"/>
          <w:sz w:val="28"/>
          <w:szCs w:val="28"/>
          <w:lang w:val="kk-KZ" w:eastAsia="ru-RU"/>
        </w:rPr>
        <w:t> </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Кесте 2-  Банк қолданысындағы қаржылық ресурстарды есептеу.</w:t>
      </w:r>
    </w:p>
    <w:tbl>
      <w:tblPr>
        <w:tblW w:w="0" w:type="auto"/>
        <w:tblCellMar>
          <w:left w:w="0" w:type="dxa"/>
          <w:right w:w="0" w:type="dxa"/>
        </w:tblCellMar>
        <w:tblLook w:val="0000" w:firstRow="0" w:lastRow="0" w:firstColumn="0" w:lastColumn="0" w:noHBand="0" w:noVBand="0"/>
      </w:tblPr>
      <w:tblGrid>
        <w:gridCol w:w="1830"/>
        <w:gridCol w:w="1494"/>
        <w:gridCol w:w="2198"/>
        <w:gridCol w:w="1421"/>
        <w:gridCol w:w="1205"/>
        <w:gridCol w:w="1187"/>
      </w:tblGrid>
      <w:tr w:rsidR="0062557B" w:rsidRPr="0062557B" w:rsidTr="00FA6F4F">
        <w:trPr>
          <w:trHeight w:val="317"/>
        </w:trPr>
        <w:tc>
          <w:tcPr>
            <w:tcW w:w="189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center"/>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Түзетілген баптар</w:t>
            </w:r>
          </w:p>
        </w:tc>
        <w:tc>
          <w:tcPr>
            <w:tcW w:w="1632"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center"/>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Белгіленуі</w:t>
            </w:r>
          </w:p>
        </w:tc>
        <w:tc>
          <w:tcPr>
            <w:tcW w:w="21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center"/>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Шегерілген баптар</w:t>
            </w:r>
          </w:p>
        </w:tc>
        <w:tc>
          <w:tcPr>
            <w:tcW w:w="151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center"/>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Белгіленуі</w:t>
            </w:r>
          </w:p>
        </w:tc>
        <w:tc>
          <w:tcPr>
            <w:tcW w:w="2627"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center"/>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Көрсеткіш белгіленуі</w:t>
            </w:r>
          </w:p>
        </w:tc>
      </w:tr>
      <w:tr w:rsidR="0062557B" w:rsidRPr="0062557B" w:rsidTr="00FA6F4F">
        <w:trPr>
          <w:trHeight w:val="531"/>
        </w:trPr>
        <w:tc>
          <w:tcPr>
            <w:tcW w:w="0" w:type="auto"/>
            <w:vMerge/>
            <w:tcBorders>
              <w:top w:val="single" w:sz="8" w:space="0" w:color="auto"/>
              <w:left w:val="single" w:sz="8" w:space="0" w:color="auto"/>
              <w:bottom w:val="single" w:sz="8" w:space="0" w:color="auto"/>
              <w:right w:val="single" w:sz="8" w:space="0" w:color="auto"/>
            </w:tcBorders>
            <w:vAlign w:val="center"/>
          </w:tcPr>
          <w:p w:rsidR="0062557B" w:rsidRPr="0062557B" w:rsidRDefault="0062557B" w:rsidP="0062557B">
            <w:pPr>
              <w:spacing w:after="0" w:line="240" w:lineRule="auto"/>
              <w:jc w:val="center"/>
              <w:rPr>
                <w:rFonts w:ascii="Times New Roman" w:eastAsia="Times New Roman" w:hAnsi="Times New Roman" w:cs="Times New Roman"/>
                <w:color w:val="000000"/>
                <w:sz w:val="24"/>
                <w:szCs w:val="24"/>
                <w:lang w:eastAsia="ru-RU"/>
              </w:rPr>
            </w:pPr>
          </w:p>
        </w:tc>
        <w:tc>
          <w:tcPr>
            <w:tcW w:w="0" w:type="auto"/>
            <w:vMerge/>
            <w:tcBorders>
              <w:top w:val="single" w:sz="8" w:space="0" w:color="auto"/>
              <w:left w:val="nil"/>
              <w:bottom w:val="single" w:sz="8" w:space="0" w:color="auto"/>
              <w:right w:val="single" w:sz="8" w:space="0" w:color="auto"/>
            </w:tcBorders>
            <w:vAlign w:val="center"/>
          </w:tcPr>
          <w:p w:rsidR="0062557B" w:rsidRPr="0062557B" w:rsidRDefault="0062557B" w:rsidP="0062557B">
            <w:pPr>
              <w:spacing w:after="0" w:line="240" w:lineRule="auto"/>
              <w:jc w:val="center"/>
              <w:rPr>
                <w:rFonts w:ascii="Times New Roman" w:eastAsia="Times New Roman" w:hAnsi="Times New Roman" w:cs="Times New Roman"/>
                <w:color w:val="000000"/>
                <w:sz w:val="24"/>
                <w:szCs w:val="24"/>
                <w:lang w:eastAsia="ru-RU"/>
              </w:rPr>
            </w:pPr>
          </w:p>
        </w:tc>
        <w:tc>
          <w:tcPr>
            <w:tcW w:w="0" w:type="auto"/>
            <w:vMerge/>
            <w:tcBorders>
              <w:top w:val="single" w:sz="8" w:space="0" w:color="auto"/>
              <w:left w:val="nil"/>
              <w:bottom w:val="single" w:sz="8" w:space="0" w:color="auto"/>
              <w:right w:val="single" w:sz="8" w:space="0" w:color="auto"/>
            </w:tcBorders>
            <w:vAlign w:val="center"/>
          </w:tcPr>
          <w:p w:rsidR="0062557B" w:rsidRPr="0062557B" w:rsidRDefault="0062557B" w:rsidP="0062557B">
            <w:pPr>
              <w:spacing w:after="0" w:line="240" w:lineRule="auto"/>
              <w:jc w:val="center"/>
              <w:rPr>
                <w:rFonts w:ascii="Times New Roman" w:eastAsia="Times New Roman" w:hAnsi="Times New Roman" w:cs="Times New Roman"/>
                <w:color w:val="000000"/>
                <w:sz w:val="24"/>
                <w:szCs w:val="24"/>
                <w:lang w:eastAsia="ru-RU"/>
              </w:rPr>
            </w:pPr>
          </w:p>
        </w:tc>
        <w:tc>
          <w:tcPr>
            <w:tcW w:w="0" w:type="auto"/>
            <w:vMerge/>
            <w:tcBorders>
              <w:top w:val="single" w:sz="8" w:space="0" w:color="auto"/>
              <w:left w:val="nil"/>
              <w:bottom w:val="single" w:sz="8" w:space="0" w:color="auto"/>
              <w:right w:val="single" w:sz="8" w:space="0" w:color="auto"/>
            </w:tcBorders>
            <w:vAlign w:val="center"/>
          </w:tcPr>
          <w:p w:rsidR="0062557B" w:rsidRPr="0062557B" w:rsidRDefault="0062557B" w:rsidP="0062557B">
            <w:pPr>
              <w:spacing w:after="0" w:line="240" w:lineRule="auto"/>
              <w:jc w:val="center"/>
              <w:rPr>
                <w:rFonts w:ascii="Times New Roman" w:eastAsia="Times New Roman" w:hAnsi="Times New Roman" w:cs="Times New Roman"/>
                <w:color w:val="000000"/>
                <w:sz w:val="24"/>
                <w:szCs w:val="24"/>
                <w:lang w:eastAsia="ru-RU"/>
              </w:rPr>
            </w:pPr>
          </w:p>
        </w:tc>
        <w:tc>
          <w:tcPr>
            <w:tcW w:w="1323" w:type="dxa"/>
            <w:tcBorders>
              <w:top w:val="nil"/>
              <w:left w:val="nil"/>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center"/>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кезең басына</w:t>
            </w:r>
          </w:p>
        </w:tc>
        <w:tc>
          <w:tcPr>
            <w:tcW w:w="1304" w:type="dxa"/>
            <w:tcBorders>
              <w:top w:val="nil"/>
              <w:left w:val="nil"/>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center"/>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кезең соңына</w:t>
            </w:r>
          </w:p>
        </w:tc>
      </w:tr>
      <w:tr w:rsidR="0062557B" w:rsidRPr="0062557B" w:rsidTr="00FA6F4F">
        <w:trPr>
          <w:trHeight w:val="888"/>
        </w:trPr>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Негізгі құралдар</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Пайда</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Жарғылық қор</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lastRenderedPageBreak/>
              <w:t>Бюджет табыстары</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Филиаларалық айналымдар (пассив)</w:t>
            </w:r>
          </w:p>
        </w:tc>
        <w:tc>
          <w:tcPr>
            <w:tcW w:w="1632" w:type="dxa"/>
            <w:tcBorders>
              <w:top w:val="nil"/>
              <w:left w:val="nil"/>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lastRenderedPageBreak/>
              <w:t>НҚ</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П</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ЖҚ</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lastRenderedPageBreak/>
              <w:t>БТ</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ФАп</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tc>
        <w:tc>
          <w:tcPr>
            <w:tcW w:w="2198" w:type="dxa"/>
            <w:tcBorders>
              <w:top w:val="nil"/>
              <w:left w:val="nil"/>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lastRenderedPageBreak/>
              <w:t>Негізгі құралдардың тозуы</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Пайданы қолдану</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Шығындар</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lastRenderedPageBreak/>
              <w:t>Бюджет шығындары</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Филиаларалық айналымдар</w:t>
            </w:r>
            <w:r w:rsidRPr="0062557B">
              <w:rPr>
                <w:rFonts w:ascii="Times New Roman" w:eastAsia="Times New Roman" w:hAnsi="Times New Roman" w:cs="Times New Roman"/>
                <w:color w:val="000000"/>
                <w:sz w:val="24"/>
                <w:szCs w:val="24"/>
                <w:lang w:eastAsia="ru-RU"/>
              </w:rPr>
              <w:t>(</w:t>
            </w:r>
            <w:r w:rsidRPr="0062557B">
              <w:rPr>
                <w:rFonts w:ascii="Times New Roman" w:eastAsia="Times New Roman" w:hAnsi="Times New Roman" w:cs="Times New Roman"/>
                <w:color w:val="000000"/>
                <w:sz w:val="24"/>
                <w:szCs w:val="24"/>
                <w:lang w:val="kk-KZ" w:eastAsia="ru-RU"/>
              </w:rPr>
              <w:t>актив</w:t>
            </w:r>
            <w:r w:rsidRPr="0062557B">
              <w:rPr>
                <w:rFonts w:ascii="Times New Roman" w:eastAsia="Times New Roman" w:hAnsi="Times New Roman" w:cs="Times New Roman"/>
                <w:color w:val="000000"/>
                <w:sz w:val="24"/>
                <w:szCs w:val="24"/>
                <w:lang w:eastAsia="ru-RU"/>
              </w:rPr>
              <w:t>)</w:t>
            </w:r>
          </w:p>
        </w:tc>
        <w:tc>
          <w:tcPr>
            <w:tcW w:w="1510" w:type="dxa"/>
            <w:tcBorders>
              <w:top w:val="nil"/>
              <w:left w:val="nil"/>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lastRenderedPageBreak/>
              <w:t>Тнқ</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Пқ</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Ш</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lastRenderedPageBreak/>
              <w:t>БШ</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ФАа</w:t>
            </w:r>
          </w:p>
        </w:tc>
        <w:tc>
          <w:tcPr>
            <w:tcW w:w="1323" w:type="dxa"/>
            <w:tcBorders>
              <w:top w:val="nil"/>
              <w:left w:val="nil"/>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lastRenderedPageBreak/>
              <w:t>НҚб</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ұПб</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ЖҚб</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lastRenderedPageBreak/>
              <w:t>БТн</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ФАпб</w:t>
            </w:r>
          </w:p>
        </w:tc>
        <w:tc>
          <w:tcPr>
            <w:tcW w:w="1304" w:type="dxa"/>
            <w:tcBorders>
              <w:top w:val="nil"/>
              <w:left w:val="nil"/>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lastRenderedPageBreak/>
              <w:t>НҚс</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ұПс</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ЖҚс</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lastRenderedPageBreak/>
              <w:t>БТс</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ФАас</w:t>
            </w:r>
          </w:p>
        </w:tc>
      </w:tr>
      <w:tr w:rsidR="0062557B" w:rsidRPr="0062557B" w:rsidTr="00FA6F4F">
        <w:trPr>
          <w:trHeight w:val="448"/>
        </w:trPr>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lastRenderedPageBreak/>
              <w:t>Барлығы шегеріледі</w:t>
            </w:r>
          </w:p>
        </w:tc>
        <w:tc>
          <w:tcPr>
            <w:tcW w:w="1632" w:type="dxa"/>
            <w:tcBorders>
              <w:top w:val="nil"/>
              <w:left w:val="nil"/>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tc>
        <w:tc>
          <w:tcPr>
            <w:tcW w:w="2198" w:type="dxa"/>
            <w:tcBorders>
              <w:top w:val="nil"/>
              <w:left w:val="nil"/>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 </w:t>
            </w:r>
          </w:p>
        </w:tc>
        <w:tc>
          <w:tcPr>
            <w:tcW w:w="1510" w:type="dxa"/>
            <w:tcBorders>
              <w:top w:val="nil"/>
              <w:left w:val="nil"/>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Бшег</w:t>
            </w:r>
          </w:p>
        </w:tc>
        <w:tc>
          <w:tcPr>
            <w:tcW w:w="1323" w:type="dxa"/>
            <w:tcBorders>
              <w:top w:val="nil"/>
              <w:left w:val="nil"/>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Бшег</w:t>
            </w:r>
            <w:r w:rsidRPr="0062557B">
              <w:rPr>
                <w:rFonts w:ascii="Times New Roman" w:eastAsia="Times New Roman" w:hAnsi="Times New Roman" w:cs="Times New Roman"/>
                <w:color w:val="000000"/>
                <w:sz w:val="24"/>
                <w:szCs w:val="24"/>
                <w:lang w:eastAsia="ru-RU"/>
              </w:rPr>
              <w:t>(</w:t>
            </w:r>
            <w:r w:rsidRPr="0062557B">
              <w:rPr>
                <w:rFonts w:ascii="Times New Roman" w:eastAsia="Times New Roman" w:hAnsi="Times New Roman" w:cs="Times New Roman"/>
                <w:color w:val="000000"/>
                <w:sz w:val="24"/>
                <w:szCs w:val="24"/>
                <w:lang w:val="kk-KZ" w:eastAsia="ru-RU"/>
              </w:rPr>
              <w:t>б</w:t>
            </w:r>
            <w:r w:rsidRPr="0062557B">
              <w:rPr>
                <w:rFonts w:ascii="Times New Roman" w:eastAsia="Times New Roman" w:hAnsi="Times New Roman" w:cs="Times New Roman"/>
                <w:color w:val="000000"/>
                <w:sz w:val="24"/>
                <w:szCs w:val="24"/>
                <w:lang w:eastAsia="ru-RU"/>
              </w:rPr>
              <w:t>)</w:t>
            </w:r>
          </w:p>
        </w:tc>
        <w:tc>
          <w:tcPr>
            <w:tcW w:w="1304" w:type="dxa"/>
            <w:tcBorders>
              <w:top w:val="nil"/>
              <w:left w:val="nil"/>
              <w:bottom w:val="single" w:sz="8" w:space="0" w:color="auto"/>
              <w:right w:val="single" w:sz="8" w:space="0" w:color="auto"/>
            </w:tcBorders>
            <w:tcMar>
              <w:top w:w="0" w:type="dxa"/>
              <w:left w:w="108" w:type="dxa"/>
              <w:bottom w:w="0" w:type="dxa"/>
              <w:right w:w="108" w:type="dxa"/>
            </w:tcMar>
          </w:tcPr>
          <w:p w:rsidR="0062557B" w:rsidRPr="0062557B" w:rsidRDefault="0062557B" w:rsidP="0062557B">
            <w:pPr>
              <w:spacing w:after="0" w:line="240" w:lineRule="auto"/>
              <w:jc w:val="both"/>
              <w:rPr>
                <w:rFonts w:ascii="Times New Roman" w:eastAsia="Times New Roman" w:hAnsi="Times New Roman" w:cs="Times New Roman"/>
                <w:color w:val="000000"/>
                <w:sz w:val="24"/>
                <w:szCs w:val="24"/>
                <w:lang w:eastAsia="ru-RU"/>
              </w:rPr>
            </w:pPr>
            <w:r w:rsidRPr="0062557B">
              <w:rPr>
                <w:rFonts w:ascii="Times New Roman" w:eastAsia="Times New Roman" w:hAnsi="Times New Roman" w:cs="Times New Roman"/>
                <w:color w:val="000000"/>
                <w:sz w:val="24"/>
                <w:szCs w:val="24"/>
                <w:lang w:val="kk-KZ" w:eastAsia="ru-RU"/>
              </w:rPr>
              <w:t>Бшег</w:t>
            </w:r>
            <w:r w:rsidRPr="0062557B">
              <w:rPr>
                <w:rFonts w:ascii="Times New Roman" w:eastAsia="Times New Roman" w:hAnsi="Times New Roman" w:cs="Times New Roman"/>
                <w:color w:val="000000"/>
                <w:sz w:val="24"/>
                <w:szCs w:val="24"/>
                <w:lang w:eastAsia="ru-RU"/>
              </w:rPr>
              <w:t>(</w:t>
            </w:r>
            <w:r w:rsidRPr="0062557B">
              <w:rPr>
                <w:rFonts w:ascii="Times New Roman" w:eastAsia="Times New Roman" w:hAnsi="Times New Roman" w:cs="Times New Roman"/>
                <w:color w:val="000000"/>
                <w:sz w:val="24"/>
                <w:szCs w:val="24"/>
                <w:lang w:val="kk-KZ" w:eastAsia="ru-RU"/>
              </w:rPr>
              <w:t>с</w:t>
            </w:r>
            <w:r w:rsidRPr="0062557B">
              <w:rPr>
                <w:rFonts w:ascii="Times New Roman" w:eastAsia="Times New Roman" w:hAnsi="Times New Roman" w:cs="Times New Roman"/>
                <w:color w:val="000000"/>
                <w:sz w:val="24"/>
                <w:szCs w:val="24"/>
                <w:lang w:eastAsia="ru-RU"/>
              </w:rPr>
              <w:t>)</w:t>
            </w:r>
          </w:p>
        </w:tc>
      </w:tr>
    </w:tbl>
    <w:p w:rsidR="0062557B" w:rsidRPr="0062557B" w:rsidRDefault="0062557B" w:rsidP="0062557B">
      <w:pPr>
        <w:spacing w:after="0" w:line="240" w:lineRule="auto"/>
        <w:ind w:firstLine="709"/>
        <w:jc w:val="both"/>
        <w:rPr>
          <w:rFonts w:ascii="Times New Roman" w:eastAsia="Times New Roman" w:hAnsi="Times New Roman" w:cs="Times New Roman"/>
          <w:sz w:val="28"/>
          <w:szCs w:val="28"/>
          <w:lang w:eastAsia="ru-RU"/>
        </w:rPr>
      </w:pPr>
      <w:r w:rsidRPr="0062557B">
        <w:rPr>
          <w:rFonts w:ascii="Times New Roman" w:eastAsia="Times New Roman" w:hAnsi="Times New Roman" w:cs="Times New Roman"/>
          <w:color w:val="000000"/>
          <w:sz w:val="28"/>
          <w:szCs w:val="28"/>
          <w:lang w:val="kk-KZ" w:eastAsia="ru-RU"/>
        </w:rPr>
        <w:t> Осылайша,банк қолданысындағы қаржылық ресурстар сомасы</w:t>
      </w:r>
    </w:p>
    <w:p w:rsidR="0062557B" w:rsidRPr="0062557B" w:rsidRDefault="0062557B" w:rsidP="0062557B">
      <w:pPr>
        <w:spacing w:after="0" w:line="240" w:lineRule="auto"/>
        <w:ind w:firstLine="709"/>
        <w:jc w:val="both"/>
        <w:rPr>
          <w:rFonts w:ascii="Times New Roman" w:eastAsia="Times New Roman" w:hAnsi="Times New Roman" w:cs="Times New Roman"/>
          <w:bCs/>
          <w:i/>
          <w:iCs/>
          <w:color w:val="000000"/>
          <w:sz w:val="28"/>
          <w:szCs w:val="28"/>
          <w:lang w:val="kk-KZ" w:eastAsia="ru-RU"/>
        </w:rPr>
      </w:pP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bCs/>
          <w:i/>
          <w:iCs/>
          <w:color w:val="000000"/>
          <w:sz w:val="28"/>
          <w:szCs w:val="28"/>
          <w:lang w:val="kk-KZ" w:eastAsia="ru-RU"/>
        </w:rPr>
        <w:t>ҚР</w:t>
      </w:r>
      <w:r w:rsidRPr="0062557B">
        <w:rPr>
          <w:rFonts w:ascii="Times New Roman" w:eastAsia="Times New Roman" w:hAnsi="Times New Roman" w:cs="Times New Roman"/>
          <w:color w:val="000000"/>
          <w:sz w:val="28"/>
          <w:szCs w:val="28"/>
          <w:lang w:val="kk-KZ" w:eastAsia="ru-RU"/>
        </w:rPr>
        <w:t> =</w:t>
      </w:r>
      <w:r w:rsidRPr="0062557B">
        <w:rPr>
          <w:rFonts w:ascii="Times New Roman" w:eastAsia="Times New Roman" w:hAnsi="Times New Roman" w:cs="Times New Roman"/>
          <w:bCs/>
          <w:i/>
          <w:iCs/>
          <w:color w:val="000000"/>
          <w:sz w:val="28"/>
          <w:szCs w:val="28"/>
          <w:lang w:val="kk-KZ" w:eastAsia="ru-RU"/>
        </w:rPr>
        <w:t> ҚБн</w:t>
      </w:r>
      <w:r w:rsidRPr="0062557B">
        <w:rPr>
          <w:rFonts w:ascii="Times New Roman" w:eastAsia="Times New Roman" w:hAnsi="Times New Roman" w:cs="Times New Roman"/>
          <w:color w:val="000000"/>
          <w:sz w:val="28"/>
          <w:szCs w:val="28"/>
          <w:lang w:val="kk-KZ" w:eastAsia="ru-RU"/>
        </w:rPr>
        <w:t> – </w:t>
      </w:r>
      <w:r w:rsidRPr="0062557B">
        <w:rPr>
          <w:rFonts w:ascii="Times New Roman" w:eastAsia="Times New Roman" w:hAnsi="Times New Roman" w:cs="Times New Roman"/>
          <w:bCs/>
          <w:i/>
          <w:iCs/>
          <w:color w:val="000000"/>
          <w:sz w:val="28"/>
          <w:szCs w:val="28"/>
          <w:lang w:val="kk-KZ" w:eastAsia="ru-RU"/>
        </w:rPr>
        <w:t>Бшег</w:t>
      </w:r>
      <w:r w:rsidRPr="0062557B">
        <w:rPr>
          <w:rFonts w:ascii="Times New Roman" w:eastAsia="Times New Roman" w:hAnsi="Times New Roman" w:cs="Times New Roman"/>
          <w:color w:val="000000"/>
          <w:sz w:val="28"/>
          <w:szCs w:val="28"/>
          <w:lang w:val="kk-KZ" w:eastAsia="ru-RU"/>
        </w:rPr>
        <w:t>.</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Талданып отырған кезеңге қаржылық ресурстардың өзгеруі тең болады:</w:t>
      </w:r>
    </w:p>
    <w:p w:rsidR="0062557B" w:rsidRPr="0062557B" w:rsidRDefault="0062557B" w:rsidP="0062557B">
      <w:pPr>
        <w:spacing w:after="0" w:line="240" w:lineRule="auto"/>
        <w:ind w:firstLine="709"/>
        <w:jc w:val="both"/>
        <w:rPr>
          <w:rFonts w:ascii="Times New Roman" w:eastAsia="Times New Roman" w:hAnsi="Times New Roman" w:cs="Times New Roman"/>
          <w:bCs/>
          <w:i/>
          <w:iCs/>
          <w:color w:val="000000"/>
          <w:sz w:val="28"/>
          <w:szCs w:val="28"/>
          <w:lang w:val="kk-KZ" w:eastAsia="ru-RU"/>
        </w:rPr>
      </w:pP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bCs/>
          <w:i/>
          <w:iCs/>
          <w:color w:val="000000"/>
          <w:sz w:val="28"/>
          <w:szCs w:val="28"/>
          <w:lang w:val="kk-KZ" w:eastAsia="ru-RU"/>
        </w:rPr>
        <w:t>ҚРс – ҚРб = ТҚР.</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Келтірілген есептеу «балансты тазарту» деп аталады, яғни баланс – бруттоның «кір» баптардан баланс – неттоның «таза» баптарын аламыз, ол банктің қаржылық тұрақтылығын талдау кезінде есептеулерді қысқартады, сондықтан оны аналитикалық деп атайды.</w:t>
      </w:r>
    </w:p>
    <w:p w:rsidR="0062557B" w:rsidRPr="0062557B" w:rsidRDefault="0062557B" w:rsidP="0062557B">
      <w:pPr>
        <w:spacing w:after="0" w:line="240" w:lineRule="auto"/>
        <w:ind w:firstLine="709"/>
        <w:jc w:val="both"/>
        <w:rPr>
          <w:rFonts w:ascii="Times New Roman" w:eastAsia="Times New Roman" w:hAnsi="Times New Roman" w:cs="Times New Roman"/>
          <w:color w:val="000000"/>
          <w:sz w:val="28"/>
          <w:szCs w:val="28"/>
          <w:lang w:val="kk-KZ" w:eastAsia="ru-RU"/>
        </w:rPr>
      </w:pPr>
      <w:r w:rsidRPr="0062557B">
        <w:rPr>
          <w:rFonts w:ascii="Times New Roman" w:eastAsia="Times New Roman" w:hAnsi="Times New Roman" w:cs="Times New Roman"/>
          <w:color w:val="000000"/>
          <w:sz w:val="28"/>
          <w:szCs w:val="28"/>
          <w:lang w:val="kk-KZ" w:eastAsia="ru-RU"/>
        </w:rPr>
        <w:t>Әр КБ-те аналитикалық жұмыс өзінше құрылуына қарамастан, оның нәтижелігі ұйымға жалпы талаптарды сақтау кезінде қамтамасыз етіледі. Оларға жататындар: орындаушылық, нақтылық, жүйелілік, әділдік.</w:t>
      </w:r>
    </w:p>
    <w:p w:rsidR="00D9330D" w:rsidRDefault="00D9330D">
      <w:bookmarkStart w:id="0" w:name="_GoBack"/>
      <w:bookmarkEnd w:id="0"/>
    </w:p>
    <w:sectPr w:rsidR="00D933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1E3E2F"/>
    <w:multiLevelType w:val="hybridMultilevel"/>
    <w:tmpl w:val="9008180C"/>
    <w:lvl w:ilvl="0" w:tplc="ACC20F14">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362C6E8F"/>
    <w:multiLevelType w:val="hybridMultilevel"/>
    <w:tmpl w:val="43BAB736"/>
    <w:lvl w:ilvl="0" w:tplc="ACC20F14">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52460CD4"/>
    <w:multiLevelType w:val="hybridMultilevel"/>
    <w:tmpl w:val="80B06510"/>
    <w:lvl w:ilvl="0" w:tplc="ACC20F14">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557B"/>
    <w:rsid w:val="0062557B"/>
    <w:rsid w:val="00D933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61995B-7747-4DA9-996E-D0C04CA60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1502</Words>
  <Characters>8566</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dc:creator>
  <cp:keywords/>
  <dc:description/>
  <cp:lastModifiedBy>Гульнар</cp:lastModifiedBy>
  <cp:revision>1</cp:revision>
  <dcterms:created xsi:type="dcterms:W3CDTF">2021-03-26T03:52:00Z</dcterms:created>
  <dcterms:modified xsi:type="dcterms:W3CDTF">2021-03-26T03:52:00Z</dcterms:modified>
</cp:coreProperties>
</file>