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b/>
          <w:bCs/>
          <w:color w:val="000000"/>
          <w:sz w:val="28"/>
          <w:szCs w:val="28"/>
          <w:lang w:val="kk-KZ" w:eastAsia="ru-RU"/>
        </w:rPr>
        <w:t>Коммерциялық банктердің қызметін талдау әдістері мен түрлері, ақпараттық негізі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1.     КБ қызметін талдаудың негізгі әдістері мен кезеңдері.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2.     КБ қызметін талдаудың талдаудың ақпараттық қамтылуы.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b/>
          <w:bCs/>
          <w:color w:val="000000"/>
          <w:sz w:val="28"/>
          <w:szCs w:val="28"/>
          <w:lang w:val="kk-KZ" w:eastAsia="ru-RU"/>
        </w:rPr>
        <w:t>1. КБ қызметін талдаудың талдаудың негізгі әдістері мен кезеңдері.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Коммерциялық банктердің  қызметінің экономикалық талдауы банк қызметінің қаржылық – экономикалық нәтижелерін, факторларды айқындау, өндірістік процестердің тенденция мен пропорцияларын, банк дамуының бағытын тұрақтануын зерттеумен байланысты арнайы білімдер жүйесін білдіреді.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Талдаудың </w:t>
      </w:r>
      <w:r w:rsidRPr="008E7B41">
        <w:rPr>
          <w:rFonts w:ascii="Times New Roman" w:eastAsia="Times New Roman" w:hAnsi="Times New Roman" w:cs="Times New Roman"/>
          <w:b/>
          <w:bCs/>
          <w:i/>
          <w:iCs/>
          <w:color w:val="000000"/>
          <w:sz w:val="28"/>
          <w:szCs w:val="28"/>
          <w:lang w:val="kk-KZ" w:eastAsia="ru-RU"/>
        </w:rPr>
        <w:t>объектісі</w:t>
      </w:r>
      <w:r w:rsidRPr="008E7B41">
        <w:rPr>
          <w:rFonts w:ascii="Times New Roman" w:eastAsia="Times New Roman" w:hAnsi="Times New Roman" w:cs="Times New Roman"/>
          <w:color w:val="000000"/>
          <w:sz w:val="28"/>
          <w:szCs w:val="28"/>
          <w:lang w:val="kk-KZ" w:eastAsia="ru-RU"/>
        </w:rPr>
        <w:t> – жеке банктің және олардың топтасуының коммерциялық қызметін білдіреді (аймақтық қызмет ету немесе басқа да белгі бойынша). Талдаудың </w:t>
      </w:r>
      <w:r w:rsidRPr="008E7B41">
        <w:rPr>
          <w:rFonts w:ascii="Times New Roman" w:eastAsia="Times New Roman" w:hAnsi="Times New Roman" w:cs="Times New Roman"/>
          <w:b/>
          <w:bCs/>
          <w:i/>
          <w:iCs/>
          <w:color w:val="000000"/>
          <w:sz w:val="28"/>
          <w:szCs w:val="28"/>
          <w:lang w:val="kk-KZ" w:eastAsia="ru-RU"/>
        </w:rPr>
        <w:t>субъектісі</w:t>
      </w:r>
      <w:r w:rsidRPr="008E7B41">
        <w:rPr>
          <w:rFonts w:ascii="Times New Roman" w:eastAsia="Times New Roman" w:hAnsi="Times New Roman" w:cs="Times New Roman"/>
          <w:color w:val="000000"/>
          <w:sz w:val="28"/>
          <w:szCs w:val="28"/>
          <w:lang w:val="kk-KZ" w:eastAsia="ru-RU"/>
        </w:rPr>
        <w:t> болуы мүмкін: КБ-тер; ОБ-ті қосқанда, банктің контрагенттері; несиелік ұйымдар; мемлекеттік салықтық қызметтер; аудиторлық фирмалар; жергілікті және орталық үкімет органдары; банктің нақты және әлеуетті клиенттері мен корреспонденттері; басқа да заңды және жеке тұлғалар.</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Субъектілердің әрқайсысы талдау үрдісінде өзінің жеке мақсаттарын көздейді. Осыған орай, талдаудың бағыттары мен критерийлері әр түрлі болуы мүмкін.</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КБ-тер өздерінің қызметтерін талдау негізінде пайданы максимизациялау мақсатында активті және пассивті операциялар құрылымының тиімділігіне тырысады. Банктің бар мүмкіндіктерін бағалау нарықтық сұраныс арқылы олардың балансын қамтамасыз етуді, нарықта банктің мінез – құлқы мен нақты бір дамудың бағдарламаларын жүзеге асырады, шешім қабылдауға негіз құруды қамтамасыз етеді. Осы мүмкіндіктерді талдау банк қызметінің ішкі және сыртқы жағдайларын зерттеу жағынан жүргізіледі. Банк қызмет ететін </w:t>
      </w:r>
      <w:r w:rsidRPr="008E7B41">
        <w:rPr>
          <w:rFonts w:ascii="Times New Roman" w:eastAsia="Times New Roman" w:hAnsi="Times New Roman" w:cs="Times New Roman"/>
          <w:b/>
          <w:bCs/>
          <w:color w:val="000000"/>
          <w:sz w:val="28"/>
          <w:szCs w:val="28"/>
          <w:lang w:val="kk-KZ" w:eastAsia="ru-RU"/>
        </w:rPr>
        <w:t>сыртқы</w:t>
      </w:r>
      <w:r w:rsidRPr="008E7B41">
        <w:rPr>
          <w:rFonts w:ascii="Times New Roman" w:eastAsia="Times New Roman" w:hAnsi="Times New Roman" w:cs="Times New Roman"/>
          <w:color w:val="000000"/>
          <w:sz w:val="28"/>
          <w:szCs w:val="28"/>
          <w:lang w:val="kk-KZ" w:eastAsia="ru-RU"/>
        </w:rPr>
        <w:t> жағдайлар мемлекеттің экономикалық саясатының бағытымен, сонымен қатар, ҚР ҰБ бақылаушы рөлімен анықталады. Банк қызметінің </w:t>
      </w:r>
      <w:r w:rsidRPr="008E7B41">
        <w:rPr>
          <w:rFonts w:ascii="Times New Roman" w:eastAsia="Times New Roman" w:hAnsi="Times New Roman" w:cs="Times New Roman"/>
          <w:b/>
          <w:bCs/>
          <w:color w:val="000000"/>
          <w:sz w:val="28"/>
          <w:szCs w:val="28"/>
          <w:lang w:val="kk-KZ" w:eastAsia="ru-RU"/>
        </w:rPr>
        <w:t>ішкі</w:t>
      </w:r>
      <w:r w:rsidRPr="008E7B41">
        <w:rPr>
          <w:rFonts w:ascii="Times New Roman" w:eastAsia="Times New Roman" w:hAnsi="Times New Roman" w:cs="Times New Roman"/>
          <w:color w:val="000000"/>
          <w:sz w:val="28"/>
          <w:szCs w:val="28"/>
          <w:lang w:val="kk-KZ" w:eastAsia="ru-RU"/>
        </w:rPr>
        <w:t>жағдайларын талдау оның қаржылық – экономикалық тұрғысын бағалауда, нарықтағы мінез – құлқында, техникалық қамтамасыз ету деңгейінде, сонымен қатар, банктің ұйымдастырушылық құрылымын талдауда көрініс табады.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Талдау үрдісінде ОБ мекемелері өтімділіктің бекітілген экономикалық нормативтерінің КБ-тер мен сақталатын дәрежені және орталық қорларға шегерімдерді айқындайды. Банктік реттеу олардың орындалуын бақылауды қосқанда, банктік қызметті жүзеге асыру бойынша арнайы ережелер мен нұсқауларды қолдану мен құруды көздейді. КБ-терді лицензиялау келесілерден тұрады: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капиталға минималды талап – осы шарт банктік қызмет немесе банктермен берілетін лицензиялар санын шектеу саласында кіруді шектеу мақсатында бекітіледі;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xml:space="preserve">        басқарушылық құрамының сапасы – барлық басқарушылар және директорлар кеңесінің мүшелері немесе банк уәкілеттерінің құқықтық және </w:t>
      </w:r>
      <w:r w:rsidRPr="008E7B41">
        <w:rPr>
          <w:rFonts w:ascii="Times New Roman" w:eastAsia="Times New Roman" w:hAnsi="Times New Roman" w:cs="Times New Roman"/>
          <w:color w:val="000000"/>
          <w:sz w:val="28"/>
          <w:szCs w:val="28"/>
          <w:lang w:val="kk-KZ" w:eastAsia="ru-RU"/>
        </w:rPr>
        <w:lastRenderedPageBreak/>
        <w:t>қаржылық жағдайлары тексерілуі қажет және тек кәсіби маманданған тұлғалар ғана банкті басқаруда қатысуға құқылы;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жекеменшік құқықтарын шектеу – банктермен иелену құқығы толығымен немесе көп мөлшерде осы мемлекеттің азаматтарына ұсынылуы қажет. Егер, жалпы банктің акционерлік капиталдың 15 – 20 % - на ие болатын акционерлер тобы банкті басқаруды көздесе, оған үкіметтің жоғарғы органдары рұқсат беруі қажет.</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b/>
          <w:bCs/>
          <w:color w:val="000000"/>
          <w:sz w:val="28"/>
          <w:szCs w:val="28"/>
          <w:lang w:val="kk-KZ" w:eastAsia="ru-RU"/>
        </w:rPr>
        <w:t>2. Талдаудың ақпараттық қамтылуы.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КБ қызметінің экономикалық талдаудағы ақпараттық қамтамасыз етілуі ішкі және сыртқы ақпарат жүйесін көрсетеді.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w:t>
      </w:r>
      <w:r w:rsidRPr="008E7B41">
        <w:rPr>
          <w:rFonts w:ascii="Times New Roman" w:eastAsia="Times New Roman" w:hAnsi="Times New Roman" w:cs="Times New Roman"/>
          <w:b/>
          <w:bCs/>
          <w:i/>
          <w:iCs/>
          <w:color w:val="000000"/>
          <w:sz w:val="28"/>
          <w:szCs w:val="28"/>
          <w:lang w:val="kk-KZ" w:eastAsia="ru-RU"/>
        </w:rPr>
        <w:t>Сыртқы ақпарат жүйесі</w:t>
      </w:r>
      <w:r w:rsidRPr="008E7B41">
        <w:rPr>
          <w:rFonts w:ascii="Times New Roman" w:eastAsia="Times New Roman" w:hAnsi="Times New Roman" w:cs="Times New Roman"/>
          <w:color w:val="000000"/>
          <w:sz w:val="28"/>
          <w:szCs w:val="28"/>
          <w:lang w:val="kk-KZ" w:eastAsia="ru-RU"/>
        </w:rPr>
        <w:t> нарықта жағдайлар туралы әртүрлі мәліметтердің жинақталуын көздейді (бәсекелестер туралы, клиенттер туралы және т.б.). Негізгі сыртқы ақпаратты келесі көздерден алуға болады: газет, журналдар; теледидар; радио;жарияланатын жылдық есептеулер; өндірістік статистика; тұтыну статистикасы; клиентурамен жеке байланыс басқа банктердің қызметкерлерімен ақпарат алмасу.</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b/>
          <w:bCs/>
          <w:i/>
          <w:iCs/>
          <w:color w:val="000000"/>
          <w:sz w:val="28"/>
          <w:szCs w:val="28"/>
          <w:lang w:val="kk-KZ" w:eastAsia="ru-RU"/>
        </w:rPr>
        <w:t>    Ішкі ақпарат жүйесі</w:t>
      </w:r>
      <w:r w:rsidRPr="008E7B41">
        <w:rPr>
          <w:rFonts w:ascii="Times New Roman" w:eastAsia="Times New Roman" w:hAnsi="Times New Roman" w:cs="Times New Roman"/>
          <w:color w:val="000000"/>
          <w:sz w:val="28"/>
          <w:szCs w:val="28"/>
          <w:lang w:val="kk-KZ" w:eastAsia="ru-RU"/>
        </w:rPr>
        <w:t> банк қызметі нәтижесінде және ағымдық іс ақпаратын толық көрсетуге бағытталуында туындайды. Ішкі ақпарат көздеріне жататындар: статистикалық есептеу; бухгалтерлік есептеу; несие бойынша бағалық есептеулер; басқарушылардың салалық (аймақтық) есептеулері; ішкі зерттеулер нәтижелері; ревизиялар актілері және тексерулер; әртүрлі сипаттағы анықтамалар және т.б.</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Бухгалтерлік есеп және есептеу жағдайының талдауы 2 бағыт бойынша жүргізіледі: аналитикалық және синтетикалық.Банктің аналитикалық жұмысы келесі бағыттар бойынша жүреді: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eastAsia="ru-RU"/>
        </w:rPr>
      </w:pPr>
      <w:r w:rsidRPr="008E7B41">
        <w:rPr>
          <w:rFonts w:ascii="Times New Roman" w:eastAsia="Times New Roman" w:hAnsi="Times New Roman" w:cs="Times New Roman"/>
          <w:color w:val="000000"/>
          <w:sz w:val="28"/>
          <w:szCs w:val="28"/>
          <w:lang w:val="kk-KZ" w:eastAsia="ru-RU"/>
        </w:rPr>
        <w:t>        Банктік баланс талдауы және басқа да есептеулер нысаны;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eastAsia="ru-RU"/>
        </w:rPr>
      </w:pPr>
      <w:r w:rsidRPr="008E7B41">
        <w:rPr>
          <w:rFonts w:ascii="Times New Roman" w:eastAsia="Times New Roman" w:hAnsi="Times New Roman" w:cs="Times New Roman"/>
          <w:color w:val="000000"/>
          <w:sz w:val="28"/>
          <w:szCs w:val="28"/>
          <w:lang w:val="kk-KZ" w:eastAsia="ru-RU"/>
        </w:rPr>
        <w:t>        Есептеу мен есеп жағдайының талдауы;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eastAsia="ru-RU"/>
        </w:rPr>
      </w:pPr>
      <w:r w:rsidRPr="008E7B41">
        <w:rPr>
          <w:rFonts w:ascii="Times New Roman" w:eastAsia="Times New Roman" w:hAnsi="Times New Roman" w:cs="Times New Roman"/>
          <w:color w:val="000000"/>
          <w:sz w:val="28"/>
          <w:szCs w:val="28"/>
          <w:lang w:val="kk-KZ" w:eastAsia="ru-RU"/>
        </w:rPr>
        <w:t>        Келісімшарт жағдайын талдау, сонымен қатар, уәкілетті құжаттар.</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Жалпы банктің аналитикалық жұмысы бірнеше кезеңдермен жүзеге асырылады, құрамы бойынша және жұмыстар, өнделетін ақпарат пен жүргізілу уақыты массивімен бір – бірінен ерекшеленеді.</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Синтетикалық есеп ақшалай тұрғыда банк қызметінің көрсеткіштерін құрайды, ал аналитикалық есеп осы көрсеткіштерді бөлшектейді. Баланс шоты бойынша аналитикалық есеп дербес шоттарда жүргізіледі. Синтетикалық есеп берілген аналитикалық есептің топтасуын көрсетеді. Негізгі оның құжаты –</w:t>
      </w:r>
      <w:r w:rsidRPr="008E7B41">
        <w:rPr>
          <w:rFonts w:ascii="Times New Roman" w:eastAsia="Times New Roman" w:hAnsi="Times New Roman" w:cs="Times New Roman"/>
          <w:b/>
          <w:bCs/>
          <w:i/>
          <w:iCs/>
          <w:color w:val="000000"/>
          <w:sz w:val="28"/>
          <w:szCs w:val="28"/>
          <w:lang w:val="kk-KZ" w:eastAsia="ru-RU"/>
        </w:rPr>
        <w:t>баланс</w:t>
      </w:r>
      <w:r w:rsidRPr="008E7B41">
        <w:rPr>
          <w:rFonts w:ascii="Times New Roman" w:eastAsia="Times New Roman" w:hAnsi="Times New Roman" w:cs="Times New Roman"/>
          <w:color w:val="000000"/>
          <w:sz w:val="28"/>
          <w:szCs w:val="28"/>
          <w:lang w:val="kk-KZ" w:eastAsia="ru-RU"/>
        </w:rPr>
        <w:t> болып табылады. Банктік баланста синтетикалық есеп шоттары бойынша біріктірілген бухгалтерлік аналитикалық есептің дербес шоттарының қалдық сомасы көрсетіледі. Одан басқа, кассалық және бухгалтерлік журналдар, туынды карточкалар, айналымды ведомость қолданылады.</w:t>
      </w:r>
    </w:p>
    <w:p w:rsidR="008E7B41" w:rsidRPr="008E7B41" w:rsidRDefault="008E7B41" w:rsidP="008E7B41">
      <w:pPr>
        <w:spacing w:after="0" w:line="240" w:lineRule="auto"/>
        <w:ind w:firstLine="709"/>
        <w:rPr>
          <w:rFonts w:ascii="Times New Roman" w:eastAsia="Times New Roman" w:hAnsi="Times New Roman" w:cs="Times New Roman"/>
          <w:color w:val="000000"/>
          <w:sz w:val="28"/>
          <w:szCs w:val="28"/>
          <w:lang w:val="kk-KZ" w:eastAsia="ru-RU"/>
        </w:rPr>
      </w:pPr>
      <w:r w:rsidRPr="008E7B41">
        <w:rPr>
          <w:rFonts w:ascii="Times New Roman" w:eastAsia="Times New Roman" w:hAnsi="Times New Roman" w:cs="Times New Roman"/>
          <w:color w:val="000000"/>
          <w:sz w:val="28"/>
          <w:szCs w:val="28"/>
          <w:lang w:val="kk-KZ" w:eastAsia="ru-RU"/>
        </w:rPr>
        <w:t> </w:t>
      </w:r>
    </w:p>
    <w:p w:rsidR="00D9330D" w:rsidRPr="008E7B41" w:rsidRDefault="00D9330D">
      <w:pPr>
        <w:rPr>
          <w:lang w:val="kk-KZ"/>
        </w:rPr>
      </w:pPr>
      <w:bookmarkStart w:id="0" w:name="_GoBack"/>
      <w:bookmarkEnd w:id="0"/>
    </w:p>
    <w:sectPr w:rsidR="00D9330D" w:rsidRPr="008E7B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B41"/>
    <w:rsid w:val="008E7B41"/>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8495E7-C60D-4B9C-83E7-E5DF399F5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759</Words>
  <Characters>4328</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2021-03-26T03:43:00Z</dcterms:created>
  <dcterms:modified xsi:type="dcterms:W3CDTF">2021-03-26T03:44:00Z</dcterms:modified>
</cp:coreProperties>
</file>