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10. Выбор исполнительных устройств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3E36" w:rsidRDefault="00663E36">
      <w:r>
        <w:separator/>
      </w:r>
    </w:p>
  </w:endnote>
  <w:endnote w:type="continuationSeparator" w:id="1">
    <w:p w:rsidR="00663E36" w:rsidRDefault="00663E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C3302F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722AFC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3E36" w:rsidRDefault="00663E36">
      <w:r>
        <w:separator/>
      </w:r>
    </w:p>
  </w:footnote>
  <w:footnote w:type="continuationSeparator" w:id="1">
    <w:p w:rsidR="00663E36" w:rsidRDefault="00663E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708B5"/>
    <w:rsid w:val="00663E36"/>
    <w:rsid w:val="00691CE0"/>
    <w:rsid w:val="00722AFC"/>
    <w:rsid w:val="007553B6"/>
    <w:rsid w:val="009459C1"/>
    <w:rsid w:val="00AA6AA8"/>
    <w:rsid w:val="00C3302F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2020-09-06T12:51:00Z</dcterms:modified>
</cp:coreProperties>
</file>