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3. Архитектура АС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017D" w:rsidRDefault="00CE017D">
      <w:r>
        <w:separator/>
      </w:r>
    </w:p>
  </w:endnote>
  <w:endnote w:type="continuationSeparator" w:id="1">
    <w:p w:rsidR="00CE017D" w:rsidRDefault="00CE01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AA5888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8B0242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017D" w:rsidRDefault="00CE017D">
      <w:r>
        <w:separator/>
      </w:r>
    </w:p>
  </w:footnote>
  <w:footnote w:type="continuationSeparator" w:id="1">
    <w:p w:rsidR="00CE017D" w:rsidRDefault="00CE01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3708B5"/>
    <w:rsid w:val="00691CE0"/>
    <w:rsid w:val="007553B6"/>
    <w:rsid w:val="008B0242"/>
    <w:rsid w:val="009459C1"/>
    <w:rsid w:val="00AA5888"/>
    <w:rsid w:val="00AA6AA8"/>
    <w:rsid w:val="00C92860"/>
    <w:rsid w:val="00CE0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2020-09-06T12:49:00Z</dcterms:modified>
</cp:coreProperties>
</file>