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D0462" w:rsidRPr="00900872" w:rsidRDefault="002D0462" w:rsidP="002D0462">
      <w:pPr>
        <w:tabs>
          <w:tab w:val="left" w:pos="3960"/>
        </w:tabs>
        <w:jc w:val="center"/>
        <w:rPr>
          <w:rFonts w:eastAsia="TimesNewRomanPSMT"/>
          <w:b/>
          <w:sz w:val="28"/>
          <w:szCs w:val="28"/>
        </w:rPr>
      </w:pPr>
      <w:r w:rsidRPr="00900872">
        <w:rPr>
          <w:rFonts w:eastAsia="TimesNewRomanPSMT"/>
          <w:b/>
          <w:sz w:val="28"/>
          <w:szCs w:val="28"/>
        </w:rPr>
        <w:t>13.1  Виды</w:t>
      </w:r>
    </w:p>
    <w:p w:rsidR="002D0462" w:rsidRPr="00A201AD" w:rsidRDefault="002D0462" w:rsidP="002D0462">
      <w:pPr>
        <w:tabs>
          <w:tab w:val="left" w:pos="3960"/>
        </w:tabs>
        <w:jc w:val="center"/>
        <w:rPr>
          <w:rFonts w:eastAsia="TimesNewRomanPSMT"/>
          <w:b/>
          <w:i/>
          <w:sz w:val="28"/>
          <w:szCs w:val="28"/>
        </w:rPr>
      </w:pPr>
    </w:p>
    <w:p w:rsidR="002D0462" w:rsidRPr="00A201AD" w:rsidRDefault="002D0462" w:rsidP="002D0462">
      <w:pPr>
        <w:ind w:firstLine="709"/>
        <w:contextualSpacing/>
        <w:jc w:val="both"/>
        <w:rPr>
          <w:color w:val="000000"/>
          <w:sz w:val="28"/>
          <w:szCs w:val="28"/>
        </w:rPr>
      </w:pPr>
      <w:r w:rsidRPr="00A201AD">
        <w:rPr>
          <w:color w:val="000000"/>
          <w:sz w:val="28"/>
          <w:szCs w:val="28"/>
        </w:rPr>
        <w:t xml:space="preserve">Правила изображения предметов (изделий, сооружений и их составных элементов) на чертежах всех отраслей промышленности и строительства устанавливает  </w:t>
      </w:r>
      <w:r w:rsidRPr="00A201AD">
        <w:rPr>
          <w:bCs/>
          <w:color w:val="000000"/>
          <w:sz w:val="28"/>
          <w:szCs w:val="28"/>
        </w:rPr>
        <w:t>ГОСТ 2.305</w:t>
      </w:r>
      <w:r>
        <w:rPr>
          <w:bCs/>
          <w:color w:val="000000"/>
          <w:sz w:val="28"/>
          <w:szCs w:val="28"/>
        </w:rPr>
        <w:t xml:space="preserve"> </w:t>
      </w:r>
      <w:r w:rsidRPr="00A201AD">
        <w:rPr>
          <w:bCs/>
          <w:color w:val="000000"/>
          <w:sz w:val="28"/>
          <w:szCs w:val="28"/>
        </w:rPr>
        <w:t>-</w:t>
      </w:r>
      <w:r>
        <w:rPr>
          <w:bCs/>
          <w:color w:val="000000"/>
          <w:sz w:val="28"/>
          <w:szCs w:val="28"/>
        </w:rPr>
        <w:t xml:space="preserve"> </w:t>
      </w:r>
      <w:r w:rsidRPr="00A201AD">
        <w:rPr>
          <w:bCs/>
          <w:color w:val="000000"/>
          <w:sz w:val="28"/>
          <w:szCs w:val="28"/>
        </w:rPr>
        <w:t>68.</w:t>
      </w:r>
    </w:p>
    <w:p w:rsidR="002D0462" w:rsidRPr="00A201AD" w:rsidRDefault="002D0462" w:rsidP="002D0462">
      <w:pPr>
        <w:ind w:firstLine="709"/>
        <w:contextualSpacing/>
        <w:jc w:val="both"/>
        <w:rPr>
          <w:color w:val="000000"/>
          <w:sz w:val="28"/>
          <w:szCs w:val="28"/>
        </w:rPr>
      </w:pPr>
      <w:r w:rsidRPr="00A201AD">
        <w:rPr>
          <w:color w:val="000000"/>
          <w:sz w:val="28"/>
          <w:szCs w:val="28"/>
        </w:rPr>
        <w:t>Изображения предметов должны выполняться по методу прямоугольного (ортогонального) проецирования на плоскость. При этом предмет располагают между наблюдателем и соответствующей плоскостью проекций. Следует обратить внимание на различие, существующее между изображением и проекцией предмета. Не всякое изображение является проекцией предмета. Между предметом и его проекцией существует взаимно однозначное точечное соответствие, которое состоит в том, что каждой точке предмета соответствует определённая точка на проекции и наоборот.</w:t>
      </w:r>
    </w:p>
    <w:p w:rsidR="002D0462" w:rsidRPr="00A201AD" w:rsidRDefault="002D0462" w:rsidP="002D0462">
      <w:pPr>
        <w:ind w:firstLine="709"/>
        <w:contextualSpacing/>
        <w:jc w:val="both"/>
        <w:rPr>
          <w:color w:val="000000"/>
          <w:sz w:val="28"/>
          <w:szCs w:val="28"/>
        </w:rPr>
      </w:pPr>
      <w:r w:rsidRPr="00A201AD">
        <w:rPr>
          <w:color w:val="000000"/>
          <w:sz w:val="28"/>
          <w:szCs w:val="28"/>
        </w:rPr>
        <w:t>При построении изображении предметов стандарт допускает применение условностей и упрощений, вследствие чего указанное соответствие нарушается. Поэтому получающиеся при проецировании предмета фигуры называют не проекциями, а изображениями.</w:t>
      </w:r>
    </w:p>
    <w:p w:rsidR="002D0462" w:rsidRPr="00A201AD" w:rsidRDefault="002D0462" w:rsidP="002D0462">
      <w:pPr>
        <w:ind w:firstLine="709"/>
        <w:contextualSpacing/>
        <w:jc w:val="both"/>
        <w:rPr>
          <w:color w:val="000000"/>
          <w:sz w:val="28"/>
          <w:szCs w:val="28"/>
        </w:rPr>
      </w:pPr>
      <w:r w:rsidRPr="00A201AD">
        <w:rPr>
          <w:color w:val="000000"/>
          <w:sz w:val="28"/>
          <w:szCs w:val="28"/>
        </w:rPr>
        <w:t>В качестве основных плоскостей проекций принимаю грани пустотелого куба, в который мысленно помещают предмет и проецируют его на внутренние поверхности граней.</w:t>
      </w:r>
    </w:p>
    <w:p w:rsidR="002D0462" w:rsidRPr="00A201AD" w:rsidRDefault="002D0462" w:rsidP="002D0462">
      <w:pPr>
        <w:ind w:firstLine="709"/>
        <w:contextualSpacing/>
        <w:jc w:val="both"/>
        <w:rPr>
          <w:color w:val="000000"/>
          <w:sz w:val="28"/>
          <w:szCs w:val="28"/>
        </w:rPr>
      </w:pPr>
      <w:r w:rsidRPr="00A201AD">
        <w:rPr>
          <w:color w:val="000000"/>
          <w:sz w:val="28"/>
          <w:szCs w:val="28"/>
        </w:rPr>
        <w:t xml:space="preserve">Грани совмещают с плоскостью (рисунок </w:t>
      </w:r>
      <w:r>
        <w:rPr>
          <w:color w:val="000000"/>
          <w:sz w:val="28"/>
          <w:szCs w:val="28"/>
        </w:rPr>
        <w:t>74</w:t>
      </w:r>
      <w:r w:rsidRPr="00A201AD">
        <w:rPr>
          <w:color w:val="000000"/>
          <w:sz w:val="28"/>
          <w:szCs w:val="28"/>
        </w:rPr>
        <w:t>).</w:t>
      </w:r>
    </w:p>
    <w:p w:rsidR="002D0462" w:rsidRPr="00A201AD" w:rsidRDefault="002D0462" w:rsidP="002D0462">
      <w:pPr>
        <w:ind w:firstLine="709"/>
        <w:contextualSpacing/>
        <w:jc w:val="both"/>
        <w:rPr>
          <w:color w:val="000000"/>
          <w:sz w:val="28"/>
          <w:szCs w:val="28"/>
        </w:rPr>
      </w:pPr>
      <w:r w:rsidRPr="00A201AD">
        <w:rPr>
          <w:color w:val="000000"/>
          <w:sz w:val="28"/>
          <w:szCs w:val="28"/>
        </w:rPr>
        <w:t>Изображение на фронтальной плоскости принимается на чертеже в качестве главного. Предмет располагают относительно фронтальной плоскости проекций так, чтобы изображение на ней давало наиболее полное представление о форме и размерах предмета. Изображения на чертеже в зависимости от их содержания разделяются на виды, сечения, разрезы.</w:t>
      </w:r>
    </w:p>
    <w:p w:rsidR="002D0462" w:rsidRPr="00A201AD" w:rsidRDefault="002D0462" w:rsidP="002D0462">
      <w:pPr>
        <w:ind w:firstLine="709"/>
        <w:contextualSpacing/>
        <w:jc w:val="both"/>
        <w:rPr>
          <w:color w:val="000000"/>
          <w:sz w:val="28"/>
          <w:szCs w:val="28"/>
        </w:rPr>
      </w:pPr>
      <w:r w:rsidRPr="00A201AD">
        <w:rPr>
          <w:b/>
          <w:bCs/>
          <w:i/>
          <w:color w:val="000000"/>
          <w:sz w:val="28"/>
          <w:szCs w:val="28"/>
        </w:rPr>
        <w:t> </w:t>
      </w:r>
      <w:r w:rsidRPr="00A201AD">
        <w:rPr>
          <w:bCs/>
          <w:i/>
          <w:iCs/>
          <w:color w:val="000000"/>
          <w:sz w:val="28"/>
          <w:szCs w:val="28"/>
        </w:rPr>
        <w:t>Вид</w:t>
      </w:r>
      <w:r>
        <w:rPr>
          <w:bCs/>
          <w:i/>
          <w:iCs/>
          <w:color w:val="000000"/>
          <w:sz w:val="28"/>
          <w:szCs w:val="28"/>
        </w:rPr>
        <w:t xml:space="preserve"> </w:t>
      </w:r>
      <w:r w:rsidRPr="00A201AD">
        <w:rPr>
          <w:i/>
          <w:color w:val="000000"/>
          <w:sz w:val="28"/>
          <w:szCs w:val="28"/>
        </w:rPr>
        <w:t>-</w:t>
      </w:r>
      <w:r w:rsidRPr="00A201AD">
        <w:rPr>
          <w:color w:val="000000"/>
          <w:sz w:val="28"/>
          <w:szCs w:val="28"/>
        </w:rPr>
        <w:t xml:space="preserve"> изображение обращённой к наблюдателю видимой части поверхности предмета.</w:t>
      </w:r>
    </w:p>
    <w:p w:rsidR="002D0462" w:rsidRPr="00A201AD" w:rsidRDefault="002D0462" w:rsidP="002D0462">
      <w:pPr>
        <w:ind w:firstLine="709"/>
        <w:contextualSpacing/>
        <w:jc w:val="both"/>
        <w:rPr>
          <w:color w:val="000000"/>
          <w:sz w:val="28"/>
          <w:szCs w:val="28"/>
        </w:rPr>
      </w:pPr>
      <w:r w:rsidRPr="00A201AD">
        <w:rPr>
          <w:color w:val="000000"/>
          <w:sz w:val="28"/>
          <w:szCs w:val="28"/>
        </w:rPr>
        <w:t>Для уменьшения количества изображений допускается на видах показывать необходимые невидимые части поверхности при помощи штриховых линий. Следует иметь в виду, что наличие большого количества штриховых линий затрудняет чтение чертежа, поэтому их использование должно быть ограничено.</w:t>
      </w:r>
    </w:p>
    <w:p w:rsidR="002D0462" w:rsidRPr="00A201AD" w:rsidRDefault="002D0462" w:rsidP="002D0462">
      <w:pPr>
        <w:ind w:firstLine="709"/>
        <w:contextualSpacing/>
        <w:jc w:val="both"/>
        <w:rPr>
          <w:color w:val="000000"/>
          <w:sz w:val="28"/>
          <w:szCs w:val="28"/>
        </w:rPr>
      </w:pPr>
      <w:r w:rsidRPr="00A201AD">
        <w:rPr>
          <w:i/>
          <w:iCs/>
          <w:color w:val="000000"/>
          <w:sz w:val="28"/>
          <w:szCs w:val="28"/>
        </w:rPr>
        <w:t>Основные виды</w:t>
      </w:r>
      <w:r w:rsidRPr="00A201AD">
        <w:rPr>
          <w:color w:val="000000"/>
          <w:sz w:val="28"/>
          <w:szCs w:val="28"/>
        </w:rPr>
        <w:t> - изображения, получаемые на основных плоскостях проекций - гранях куба:</w:t>
      </w:r>
    </w:p>
    <w:p w:rsidR="002D0462" w:rsidRPr="00A201AD" w:rsidRDefault="002D0462" w:rsidP="002D0462">
      <w:pPr>
        <w:ind w:firstLine="708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- </w:t>
      </w:r>
      <w:r w:rsidRPr="00A201AD">
        <w:rPr>
          <w:color w:val="000000"/>
          <w:sz w:val="28"/>
          <w:szCs w:val="28"/>
        </w:rPr>
        <w:t xml:space="preserve"> вид спереди (главный вид);</w:t>
      </w:r>
    </w:p>
    <w:p w:rsidR="002D0462" w:rsidRPr="00A201AD" w:rsidRDefault="002D0462" w:rsidP="002D0462">
      <w:pPr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-  </w:t>
      </w:r>
      <w:r w:rsidRPr="00A201AD">
        <w:rPr>
          <w:color w:val="000000"/>
          <w:sz w:val="28"/>
          <w:szCs w:val="28"/>
        </w:rPr>
        <w:t>вид сверху;</w:t>
      </w:r>
    </w:p>
    <w:p w:rsidR="002D0462" w:rsidRPr="00A201AD" w:rsidRDefault="002D0462" w:rsidP="002D0462">
      <w:pPr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-  </w:t>
      </w:r>
      <w:r w:rsidRPr="00A201AD">
        <w:rPr>
          <w:color w:val="000000"/>
          <w:sz w:val="28"/>
          <w:szCs w:val="28"/>
        </w:rPr>
        <w:t>вид слева;</w:t>
      </w:r>
    </w:p>
    <w:p w:rsidR="002D0462" w:rsidRPr="00A201AD" w:rsidRDefault="002D0462" w:rsidP="002D0462">
      <w:pPr>
        <w:ind w:firstLine="708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-  </w:t>
      </w:r>
      <w:r w:rsidRPr="00A201AD">
        <w:rPr>
          <w:color w:val="000000"/>
          <w:sz w:val="28"/>
          <w:szCs w:val="28"/>
        </w:rPr>
        <w:t>вид справа;</w:t>
      </w:r>
    </w:p>
    <w:p w:rsidR="002D0462" w:rsidRPr="00A201AD" w:rsidRDefault="002D0462" w:rsidP="002D0462">
      <w:pPr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-  </w:t>
      </w:r>
      <w:r w:rsidRPr="00A201AD">
        <w:rPr>
          <w:color w:val="000000"/>
          <w:sz w:val="28"/>
          <w:szCs w:val="28"/>
        </w:rPr>
        <w:t>вид снизу;</w:t>
      </w:r>
    </w:p>
    <w:p w:rsidR="002D0462" w:rsidRPr="00A201AD" w:rsidRDefault="002D0462" w:rsidP="002D0462">
      <w:pPr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-  </w:t>
      </w:r>
      <w:r w:rsidRPr="00A201AD">
        <w:rPr>
          <w:color w:val="000000"/>
          <w:sz w:val="28"/>
          <w:szCs w:val="28"/>
        </w:rPr>
        <w:t>вид сзади.</w:t>
      </w:r>
    </w:p>
    <w:p w:rsidR="002D0462" w:rsidRPr="00A201AD" w:rsidRDefault="002D0462" w:rsidP="002D0462">
      <w:pPr>
        <w:tabs>
          <w:tab w:val="left" w:pos="3960"/>
        </w:tabs>
        <w:ind w:firstLine="709"/>
        <w:jc w:val="both"/>
        <w:rPr>
          <w:rFonts w:eastAsia="TimesNewRomanPSMT"/>
          <w:sz w:val="28"/>
          <w:szCs w:val="28"/>
        </w:rPr>
      </w:pPr>
      <w:r w:rsidRPr="00A201AD">
        <w:rPr>
          <w:rFonts w:eastAsia="TimesNewRomanPSMT"/>
          <w:sz w:val="28"/>
          <w:szCs w:val="28"/>
        </w:rPr>
        <w:t>Виды подразделяются на основные, дополнительные и местные.</w:t>
      </w:r>
    </w:p>
    <w:p w:rsidR="002D0462" w:rsidRPr="00A201AD" w:rsidRDefault="002D0462" w:rsidP="002D0462">
      <w:pPr>
        <w:ind w:firstLine="709"/>
        <w:contextualSpacing/>
        <w:jc w:val="both"/>
        <w:rPr>
          <w:color w:val="000000"/>
          <w:sz w:val="28"/>
          <w:szCs w:val="28"/>
        </w:rPr>
      </w:pPr>
      <w:r w:rsidRPr="00A201AD">
        <w:rPr>
          <w:i/>
          <w:iCs/>
          <w:color w:val="000000"/>
          <w:sz w:val="28"/>
          <w:szCs w:val="28"/>
        </w:rPr>
        <w:t>Дополнительные виды</w:t>
      </w:r>
      <w:r w:rsidRPr="00A201AD">
        <w:rPr>
          <w:color w:val="000000"/>
          <w:sz w:val="28"/>
          <w:szCs w:val="28"/>
        </w:rPr>
        <w:t xml:space="preserve"> - изображения, получаемые на плоскостях, не параллельных основным плоскостям проекций. Применяются в тех случаях, если какую-либо часть предмета невозможно показать на основных видах без </w:t>
      </w:r>
      <w:r w:rsidRPr="00A201AD">
        <w:rPr>
          <w:color w:val="000000"/>
          <w:sz w:val="28"/>
          <w:szCs w:val="28"/>
        </w:rPr>
        <w:lastRenderedPageBreak/>
        <w:t xml:space="preserve">искажения формы и размеров. Дополнительный вид отмечается на чертеже надписью типа "А", а у связанного с дополнительным видом изображения предмета ставится стрелка с соответствующим буквенным обозначением, указывающая направление взгляда (рисунок </w:t>
      </w:r>
      <w:r>
        <w:rPr>
          <w:color w:val="000000"/>
          <w:sz w:val="28"/>
          <w:szCs w:val="28"/>
        </w:rPr>
        <w:t>75,</w:t>
      </w:r>
      <w:r w:rsidRPr="00A201AD">
        <w:rPr>
          <w:color w:val="000000"/>
          <w:sz w:val="28"/>
          <w:szCs w:val="28"/>
        </w:rPr>
        <w:t xml:space="preserve"> б).</w:t>
      </w:r>
    </w:p>
    <w:p w:rsidR="002D0462" w:rsidRPr="00F6754C" w:rsidRDefault="002D0462" w:rsidP="002D0462">
      <w:pPr>
        <w:tabs>
          <w:tab w:val="left" w:pos="3960"/>
        </w:tabs>
        <w:ind w:firstLine="709"/>
        <w:jc w:val="both"/>
        <w:rPr>
          <w:rFonts w:eastAsia="TimesNewRomanPSMT"/>
          <w:sz w:val="20"/>
          <w:szCs w:val="20"/>
        </w:rPr>
      </w:pPr>
    </w:p>
    <w:p w:rsidR="002D0462" w:rsidRPr="00A201AD" w:rsidRDefault="002D0462" w:rsidP="002D0462">
      <w:pPr>
        <w:tabs>
          <w:tab w:val="left" w:pos="3960"/>
        </w:tabs>
        <w:ind w:firstLine="709"/>
        <w:jc w:val="both"/>
        <w:rPr>
          <w:rFonts w:eastAsia="TimesNewRomanPSMT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113030</wp:posOffset>
            </wp:positionH>
            <wp:positionV relativeFrom="paragraph">
              <wp:posOffset>-118745</wp:posOffset>
            </wp:positionV>
            <wp:extent cx="5896610" cy="3914775"/>
            <wp:effectExtent l="0" t="0" r="8890" b="9525"/>
            <wp:wrapNone/>
            <wp:docPr id="3" name="Рисунок 3" descr="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5" descr="p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96610" cy="3914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D0462" w:rsidRPr="00A201AD" w:rsidRDefault="002D0462" w:rsidP="002D0462">
      <w:pPr>
        <w:rPr>
          <w:rFonts w:eastAsia="TimesNewRomanPSMT"/>
          <w:sz w:val="28"/>
          <w:szCs w:val="28"/>
        </w:rPr>
      </w:pPr>
    </w:p>
    <w:p w:rsidR="002D0462" w:rsidRPr="00A201AD" w:rsidRDefault="002D0462" w:rsidP="002D0462">
      <w:pPr>
        <w:rPr>
          <w:rFonts w:eastAsia="TimesNewRomanPSMT"/>
          <w:sz w:val="28"/>
          <w:szCs w:val="28"/>
        </w:rPr>
      </w:pPr>
    </w:p>
    <w:p w:rsidR="002D0462" w:rsidRPr="00A201AD" w:rsidRDefault="002D0462" w:rsidP="002D0462">
      <w:pPr>
        <w:rPr>
          <w:rFonts w:eastAsia="TimesNewRomanPSMT"/>
          <w:sz w:val="28"/>
          <w:szCs w:val="28"/>
        </w:rPr>
      </w:pPr>
    </w:p>
    <w:p w:rsidR="002D0462" w:rsidRPr="00A201AD" w:rsidRDefault="002D0462" w:rsidP="002D0462">
      <w:pPr>
        <w:rPr>
          <w:rFonts w:eastAsia="TimesNewRomanPSMT"/>
          <w:sz w:val="28"/>
          <w:szCs w:val="28"/>
        </w:rPr>
      </w:pPr>
    </w:p>
    <w:p w:rsidR="002D0462" w:rsidRPr="00A201AD" w:rsidRDefault="002D0462" w:rsidP="002D0462">
      <w:pPr>
        <w:rPr>
          <w:rFonts w:eastAsia="TimesNewRomanPSMT"/>
          <w:sz w:val="28"/>
          <w:szCs w:val="28"/>
        </w:rPr>
      </w:pPr>
    </w:p>
    <w:p w:rsidR="002D0462" w:rsidRPr="00A201AD" w:rsidRDefault="002D0462" w:rsidP="002D0462">
      <w:pPr>
        <w:rPr>
          <w:rFonts w:eastAsia="TimesNewRomanPSMT"/>
          <w:sz w:val="28"/>
          <w:szCs w:val="28"/>
        </w:rPr>
      </w:pPr>
    </w:p>
    <w:p w:rsidR="002D0462" w:rsidRPr="00A201AD" w:rsidRDefault="002D0462" w:rsidP="002D0462">
      <w:pPr>
        <w:rPr>
          <w:rFonts w:eastAsia="TimesNewRomanPSMT"/>
          <w:sz w:val="28"/>
          <w:szCs w:val="28"/>
        </w:rPr>
      </w:pPr>
    </w:p>
    <w:p w:rsidR="002D0462" w:rsidRPr="00A201AD" w:rsidRDefault="002D0462" w:rsidP="002D0462">
      <w:pPr>
        <w:rPr>
          <w:rFonts w:eastAsia="TimesNewRomanPSMT"/>
          <w:sz w:val="28"/>
          <w:szCs w:val="28"/>
        </w:rPr>
      </w:pPr>
    </w:p>
    <w:p w:rsidR="002D0462" w:rsidRPr="00A201AD" w:rsidRDefault="002D0462" w:rsidP="002D0462">
      <w:pPr>
        <w:rPr>
          <w:rFonts w:eastAsia="TimesNewRomanPSMT"/>
          <w:sz w:val="28"/>
          <w:szCs w:val="28"/>
        </w:rPr>
      </w:pPr>
    </w:p>
    <w:p w:rsidR="002D0462" w:rsidRPr="00A201AD" w:rsidRDefault="002D0462" w:rsidP="002D0462">
      <w:pPr>
        <w:rPr>
          <w:rFonts w:eastAsia="TimesNewRomanPSMT"/>
          <w:sz w:val="28"/>
          <w:szCs w:val="28"/>
        </w:rPr>
      </w:pPr>
    </w:p>
    <w:p w:rsidR="002D0462" w:rsidRPr="00A201AD" w:rsidRDefault="002D0462" w:rsidP="002D0462">
      <w:pPr>
        <w:rPr>
          <w:rFonts w:eastAsia="TimesNewRomanPSMT"/>
          <w:sz w:val="28"/>
          <w:szCs w:val="28"/>
        </w:rPr>
      </w:pPr>
    </w:p>
    <w:p w:rsidR="002D0462" w:rsidRPr="00A201AD" w:rsidRDefault="002D0462" w:rsidP="002D0462">
      <w:pPr>
        <w:rPr>
          <w:rFonts w:eastAsia="TimesNewRomanPSMT"/>
          <w:sz w:val="28"/>
          <w:szCs w:val="28"/>
        </w:rPr>
      </w:pPr>
    </w:p>
    <w:p w:rsidR="002D0462" w:rsidRPr="00A201AD" w:rsidRDefault="002D0462" w:rsidP="002D0462">
      <w:pPr>
        <w:rPr>
          <w:rFonts w:eastAsia="TimesNewRomanPSMT"/>
          <w:sz w:val="28"/>
          <w:szCs w:val="28"/>
        </w:rPr>
      </w:pPr>
    </w:p>
    <w:p w:rsidR="002D0462" w:rsidRPr="00A201AD" w:rsidRDefault="002D0462" w:rsidP="002D0462">
      <w:pPr>
        <w:rPr>
          <w:rFonts w:eastAsia="TimesNewRomanPSMT"/>
          <w:sz w:val="28"/>
          <w:szCs w:val="28"/>
        </w:rPr>
      </w:pPr>
    </w:p>
    <w:p w:rsidR="002D0462" w:rsidRPr="00A201AD" w:rsidRDefault="002D0462" w:rsidP="002D0462">
      <w:pPr>
        <w:rPr>
          <w:rFonts w:eastAsia="TimesNewRomanPSMT"/>
          <w:sz w:val="28"/>
          <w:szCs w:val="28"/>
        </w:rPr>
      </w:pPr>
    </w:p>
    <w:p w:rsidR="002D0462" w:rsidRDefault="002D0462" w:rsidP="002D0462">
      <w:pPr>
        <w:jc w:val="center"/>
        <w:rPr>
          <w:rFonts w:eastAsia="TimesNewRomanPSMT"/>
          <w:sz w:val="28"/>
          <w:szCs w:val="28"/>
        </w:rPr>
      </w:pPr>
    </w:p>
    <w:p w:rsidR="002D0462" w:rsidRDefault="002D0462" w:rsidP="002D0462">
      <w:pPr>
        <w:jc w:val="center"/>
        <w:rPr>
          <w:rFonts w:eastAsia="TimesNewRomanPSMT"/>
          <w:sz w:val="28"/>
          <w:szCs w:val="28"/>
        </w:rPr>
      </w:pPr>
    </w:p>
    <w:p w:rsidR="002D0462" w:rsidRDefault="002D0462" w:rsidP="002D0462">
      <w:pPr>
        <w:jc w:val="center"/>
        <w:rPr>
          <w:rFonts w:eastAsia="TimesNewRomanPSMT"/>
          <w:sz w:val="28"/>
          <w:szCs w:val="28"/>
        </w:rPr>
      </w:pPr>
    </w:p>
    <w:p w:rsidR="002D0462" w:rsidRDefault="002D0462" w:rsidP="002D0462">
      <w:pPr>
        <w:jc w:val="center"/>
        <w:rPr>
          <w:rFonts w:eastAsia="TimesNewRomanPSMT"/>
          <w:sz w:val="28"/>
          <w:szCs w:val="28"/>
        </w:rPr>
      </w:pPr>
      <w:r w:rsidRPr="00A201AD">
        <w:rPr>
          <w:rFonts w:eastAsia="TimesNewRomanPSMT"/>
          <w:sz w:val="28"/>
          <w:szCs w:val="28"/>
        </w:rPr>
        <w:t xml:space="preserve">Рисунок </w:t>
      </w:r>
      <w:r>
        <w:rPr>
          <w:rFonts w:eastAsia="TimesNewRomanPSMT"/>
          <w:sz w:val="28"/>
          <w:szCs w:val="28"/>
        </w:rPr>
        <w:t xml:space="preserve">74 - </w:t>
      </w:r>
      <w:r w:rsidRPr="00A201AD">
        <w:rPr>
          <w:rFonts w:eastAsia="TimesNewRomanPSMT"/>
          <w:sz w:val="28"/>
          <w:szCs w:val="28"/>
        </w:rPr>
        <w:t xml:space="preserve"> Получение проекционных изображений</w:t>
      </w:r>
    </w:p>
    <w:p w:rsidR="002D0462" w:rsidRPr="00A201AD" w:rsidRDefault="002D0462" w:rsidP="002D0462">
      <w:pPr>
        <w:jc w:val="center"/>
        <w:rPr>
          <w:rFonts w:eastAsia="TimesNewRomanPSMT"/>
          <w:sz w:val="28"/>
          <w:szCs w:val="28"/>
        </w:rPr>
      </w:pPr>
      <w:r>
        <w:rPr>
          <w:noProof/>
          <w:color w:val="000000"/>
          <w:sz w:val="28"/>
          <w:szCs w:val="28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375920</wp:posOffset>
            </wp:positionH>
            <wp:positionV relativeFrom="paragraph">
              <wp:posOffset>135255</wp:posOffset>
            </wp:positionV>
            <wp:extent cx="5463540" cy="2499360"/>
            <wp:effectExtent l="0" t="0" r="381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63540" cy="2499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D0462" w:rsidRDefault="002D0462" w:rsidP="002D0462">
      <w:pPr>
        <w:ind w:firstLine="709"/>
        <w:contextualSpacing/>
        <w:jc w:val="both"/>
        <w:rPr>
          <w:color w:val="000000"/>
          <w:sz w:val="28"/>
          <w:szCs w:val="28"/>
          <w:lang w:eastAsia="en-US"/>
        </w:rPr>
      </w:pPr>
    </w:p>
    <w:p w:rsidR="002D0462" w:rsidRDefault="002D0462" w:rsidP="002D0462">
      <w:pPr>
        <w:ind w:firstLine="709"/>
        <w:contextualSpacing/>
        <w:jc w:val="both"/>
        <w:rPr>
          <w:color w:val="000000"/>
          <w:sz w:val="28"/>
          <w:szCs w:val="28"/>
          <w:lang w:eastAsia="en-US"/>
        </w:rPr>
      </w:pPr>
    </w:p>
    <w:p w:rsidR="002D0462" w:rsidRDefault="002D0462" w:rsidP="002D0462">
      <w:pPr>
        <w:ind w:firstLine="709"/>
        <w:contextualSpacing/>
        <w:jc w:val="both"/>
        <w:rPr>
          <w:color w:val="000000"/>
          <w:sz w:val="28"/>
          <w:szCs w:val="28"/>
          <w:lang w:eastAsia="en-US"/>
        </w:rPr>
      </w:pPr>
    </w:p>
    <w:p w:rsidR="002D0462" w:rsidRDefault="002D0462" w:rsidP="002D0462">
      <w:pPr>
        <w:ind w:firstLine="709"/>
        <w:contextualSpacing/>
        <w:jc w:val="both"/>
        <w:rPr>
          <w:color w:val="000000"/>
          <w:sz w:val="28"/>
          <w:szCs w:val="28"/>
          <w:lang w:eastAsia="en-US"/>
        </w:rPr>
      </w:pPr>
    </w:p>
    <w:p w:rsidR="002D0462" w:rsidRDefault="002D0462" w:rsidP="002D0462">
      <w:pPr>
        <w:ind w:firstLine="709"/>
        <w:contextualSpacing/>
        <w:jc w:val="both"/>
        <w:rPr>
          <w:color w:val="000000"/>
          <w:sz w:val="28"/>
          <w:szCs w:val="28"/>
          <w:lang w:eastAsia="en-US"/>
        </w:rPr>
      </w:pPr>
    </w:p>
    <w:p w:rsidR="002D0462" w:rsidRDefault="002D0462" w:rsidP="002D0462">
      <w:pPr>
        <w:ind w:firstLine="709"/>
        <w:contextualSpacing/>
        <w:jc w:val="both"/>
        <w:rPr>
          <w:color w:val="000000"/>
          <w:sz w:val="28"/>
          <w:szCs w:val="28"/>
          <w:lang w:eastAsia="en-US"/>
        </w:rPr>
      </w:pPr>
    </w:p>
    <w:p w:rsidR="002D0462" w:rsidRDefault="002D0462" w:rsidP="002D0462">
      <w:pPr>
        <w:ind w:firstLine="709"/>
        <w:contextualSpacing/>
        <w:jc w:val="both"/>
        <w:rPr>
          <w:color w:val="000000"/>
          <w:sz w:val="28"/>
          <w:szCs w:val="28"/>
          <w:lang w:eastAsia="en-US"/>
        </w:rPr>
      </w:pPr>
    </w:p>
    <w:p w:rsidR="002D0462" w:rsidRDefault="002D0462" w:rsidP="002D0462">
      <w:pPr>
        <w:ind w:firstLine="709"/>
        <w:contextualSpacing/>
        <w:jc w:val="both"/>
        <w:rPr>
          <w:color w:val="000000"/>
          <w:sz w:val="28"/>
          <w:szCs w:val="28"/>
          <w:lang w:eastAsia="en-US"/>
        </w:rPr>
      </w:pPr>
    </w:p>
    <w:p w:rsidR="002D0462" w:rsidRDefault="002D0462" w:rsidP="002D0462">
      <w:pPr>
        <w:ind w:firstLine="709"/>
        <w:contextualSpacing/>
        <w:jc w:val="both"/>
        <w:rPr>
          <w:color w:val="000000"/>
          <w:sz w:val="28"/>
          <w:szCs w:val="28"/>
          <w:lang w:eastAsia="en-US"/>
        </w:rPr>
      </w:pPr>
    </w:p>
    <w:p w:rsidR="002D0462" w:rsidRDefault="002D0462" w:rsidP="002D0462">
      <w:pPr>
        <w:ind w:firstLine="709"/>
        <w:contextualSpacing/>
        <w:jc w:val="both"/>
        <w:rPr>
          <w:color w:val="000000"/>
          <w:sz w:val="28"/>
          <w:szCs w:val="28"/>
          <w:lang w:eastAsia="en-US"/>
        </w:rPr>
      </w:pPr>
    </w:p>
    <w:p w:rsidR="002D0462" w:rsidRDefault="002D0462" w:rsidP="002D0462">
      <w:pPr>
        <w:ind w:firstLine="709"/>
        <w:contextualSpacing/>
        <w:jc w:val="both"/>
        <w:rPr>
          <w:color w:val="000000"/>
          <w:sz w:val="28"/>
          <w:szCs w:val="28"/>
          <w:lang w:eastAsia="en-US"/>
        </w:rPr>
      </w:pPr>
    </w:p>
    <w:p w:rsidR="002D0462" w:rsidRDefault="002D0462" w:rsidP="002D0462">
      <w:pPr>
        <w:ind w:firstLine="709"/>
        <w:contextualSpacing/>
        <w:jc w:val="both"/>
        <w:rPr>
          <w:color w:val="000000"/>
          <w:sz w:val="28"/>
          <w:szCs w:val="28"/>
          <w:lang w:eastAsia="en-US"/>
        </w:rPr>
      </w:pPr>
    </w:p>
    <w:p w:rsidR="002D0462" w:rsidRDefault="002D0462" w:rsidP="002D0462">
      <w:pPr>
        <w:ind w:firstLine="709"/>
        <w:contextualSpacing/>
        <w:jc w:val="center"/>
        <w:rPr>
          <w:color w:val="000000"/>
          <w:sz w:val="28"/>
          <w:szCs w:val="28"/>
        </w:rPr>
      </w:pPr>
      <w:r w:rsidRPr="00A201AD">
        <w:rPr>
          <w:color w:val="000000"/>
          <w:sz w:val="28"/>
          <w:szCs w:val="28"/>
        </w:rPr>
        <w:t xml:space="preserve">Рисунок </w:t>
      </w:r>
      <w:r>
        <w:rPr>
          <w:color w:val="000000"/>
          <w:sz w:val="28"/>
          <w:szCs w:val="28"/>
        </w:rPr>
        <w:t xml:space="preserve">75 - </w:t>
      </w:r>
      <w:r w:rsidRPr="00A201AD">
        <w:rPr>
          <w:color w:val="000000"/>
          <w:sz w:val="28"/>
          <w:szCs w:val="28"/>
        </w:rPr>
        <w:t xml:space="preserve"> Дополнительный вид: а) в проекционной связи, </w:t>
      </w:r>
    </w:p>
    <w:p w:rsidR="002D0462" w:rsidRDefault="002D0462" w:rsidP="002D0462">
      <w:pPr>
        <w:ind w:firstLine="709"/>
        <w:contextualSpacing/>
        <w:jc w:val="center"/>
        <w:rPr>
          <w:color w:val="000000"/>
          <w:sz w:val="28"/>
          <w:szCs w:val="28"/>
        </w:rPr>
      </w:pPr>
      <w:r w:rsidRPr="00A201AD">
        <w:rPr>
          <w:color w:val="000000"/>
          <w:sz w:val="28"/>
          <w:szCs w:val="28"/>
        </w:rPr>
        <w:t xml:space="preserve">б) по направлению взгляда, </w:t>
      </w:r>
    </w:p>
    <w:p w:rsidR="002D0462" w:rsidRPr="00A201AD" w:rsidRDefault="002D0462" w:rsidP="002D0462">
      <w:pPr>
        <w:ind w:firstLine="709"/>
        <w:contextualSpacing/>
        <w:jc w:val="center"/>
        <w:rPr>
          <w:color w:val="000000"/>
          <w:sz w:val="28"/>
          <w:szCs w:val="28"/>
        </w:rPr>
      </w:pPr>
      <w:r w:rsidRPr="00A201AD">
        <w:rPr>
          <w:color w:val="000000"/>
          <w:sz w:val="28"/>
          <w:szCs w:val="28"/>
        </w:rPr>
        <w:t xml:space="preserve">в) </w:t>
      </w:r>
      <w:proofErr w:type="gramStart"/>
      <w:r w:rsidRPr="00A201AD">
        <w:rPr>
          <w:color w:val="000000"/>
          <w:sz w:val="28"/>
          <w:szCs w:val="28"/>
        </w:rPr>
        <w:t>развернутый</w:t>
      </w:r>
      <w:proofErr w:type="gramEnd"/>
      <w:r w:rsidRPr="00A201AD">
        <w:rPr>
          <w:color w:val="000000"/>
          <w:sz w:val="28"/>
          <w:szCs w:val="28"/>
        </w:rPr>
        <w:t xml:space="preserve"> до основной проекции</w:t>
      </w:r>
    </w:p>
    <w:p w:rsidR="002D0462" w:rsidRPr="007E4615" w:rsidRDefault="002D0462" w:rsidP="002D0462">
      <w:pPr>
        <w:ind w:firstLine="709"/>
        <w:contextualSpacing/>
        <w:jc w:val="center"/>
        <w:rPr>
          <w:color w:val="000000"/>
          <w:sz w:val="32"/>
          <w:szCs w:val="32"/>
        </w:rPr>
      </w:pPr>
    </w:p>
    <w:p w:rsidR="002D0462" w:rsidRPr="00A201AD" w:rsidRDefault="002D0462" w:rsidP="002D0462">
      <w:pPr>
        <w:ind w:firstLine="709"/>
        <w:contextualSpacing/>
        <w:jc w:val="both"/>
        <w:rPr>
          <w:color w:val="000000"/>
          <w:sz w:val="28"/>
          <w:szCs w:val="28"/>
        </w:rPr>
      </w:pPr>
      <w:r w:rsidRPr="00A201AD">
        <w:rPr>
          <w:color w:val="000000"/>
          <w:sz w:val="28"/>
          <w:szCs w:val="28"/>
          <w:lang w:eastAsia="en-US"/>
        </w:rPr>
        <w:t xml:space="preserve">Дополнительное изображение всегда обозначается, если только не располагается в проекционной связи с одним из основных изображений </w:t>
      </w:r>
      <w:r w:rsidRPr="00A201AD">
        <w:rPr>
          <w:color w:val="000000"/>
          <w:sz w:val="28"/>
          <w:szCs w:val="28"/>
          <w:lang w:eastAsia="en-US"/>
        </w:rPr>
        <w:lastRenderedPageBreak/>
        <w:t>или если место секущей плоскости или направление взгляда определено другими правилами.</w:t>
      </w:r>
    </w:p>
    <w:p w:rsidR="002D0462" w:rsidRPr="00A201AD" w:rsidRDefault="002D0462" w:rsidP="002D0462">
      <w:pPr>
        <w:ind w:firstLine="709"/>
        <w:contextualSpacing/>
        <w:jc w:val="both"/>
        <w:rPr>
          <w:color w:val="000000"/>
          <w:sz w:val="28"/>
          <w:szCs w:val="28"/>
          <w:lang w:eastAsia="en-US"/>
        </w:rPr>
      </w:pPr>
      <w:r w:rsidRPr="00A201AD">
        <w:rPr>
          <w:color w:val="000000"/>
          <w:sz w:val="28"/>
          <w:szCs w:val="28"/>
          <w:lang w:eastAsia="en-US"/>
        </w:rPr>
        <w:t>Если на чертеже должны быть два основных изображения, образованные по одному направлению проецирования, то предпочтительно разместить их друг за другом, или сместить одно (менее нагруженное) с проекционной связи, но помещая всё же в той стороне поля чертежа, куда показывает стрелка, определяющая направление проецирования. В обоих случаях изображение обозначается как дополнительное.</w:t>
      </w:r>
    </w:p>
    <w:p w:rsidR="002D0462" w:rsidRPr="00A201AD" w:rsidRDefault="002D0462" w:rsidP="002D0462">
      <w:pPr>
        <w:ind w:firstLine="709"/>
        <w:contextualSpacing/>
        <w:jc w:val="both"/>
        <w:rPr>
          <w:color w:val="000000"/>
          <w:sz w:val="28"/>
          <w:szCs w:val="28"/>
          <w:lang w:eastAsia="en-US"/>
        </w:rPr>
      </w:pPr>
      <w:r w:rsidRPr="00A201AD">
        <w:rPr>
          <w:color w:val="000000"/>
          <w:sz w:val="28"/>
          <w:szCs w:val="28"/>
          <w:lang w:eastAsia="en-US"/>
        </w:rPr>
        <w:t xml:space="preserve">Примеры дополнительных видов приведены на рисунке </w:t>
      </w:r>
      <w:r>
        <w:rPr>
          <w:color w:val="000000"/>
          <w:sz w:val="28"/>
          <w:szCs w:val="28"/>
          <w:lang w:eastAsia="en-US"/>
        </w:rPr>
        <w:t>75</w:t>
      </w:r>
      <w:r w:rsidRPr="00A201AD">
        <w:rPr>
          <w:color w:val="000000"/>
          <w:sz w:val="28"/>
          <w:szCs w:val="28"/>
          <w:lang w:eastAsia="en-US"/>
        </w:rPr>
        <w:t>.</w:t>
      </w:r>
    </w:p>
    <w:p w:rsidR="002D0462" w:rsidRPr="00A201AD" w:rsidRDefault="002D0462" w:rsidP="002D0462">
      <w:pPr>
        <w:ind w:firstLine="709"/>
        <w:jc w:val="both"/>
        <w:rPr>
          <w:color w:val="000000"/>
          <w:sz w:val="28"/>
          <w:szCs w:val="28"/>
        </w:rPr>
      </w:pPr>
      <w:r w:rsidRPr="00A201AD">
        <w:rPr>
          <w:color w:val="000000"/>
          <w:sz w:val="28"/>
          <w:szCs w:val="28"/>
        </w:rPr>
        <w:t xml:space="preserve">По отношению к изображаемому объекту изображения подразделяются на те, которые отображают все видимые наблюдателю поверхности предмета или отображают только часть из них. Если вид отображает лишь ограниченную (местную) часть предмета, то он называется </w:t>
      </w:r>
      <w:r w:rsidRPr="00A201AD">
        <w:rPr>
          <w:bCs/>
          <w:i/>
          <w:color w:val="000000"/>
          <w:sz w:val="28"/>
          <w:szCs w:val="28"/>
        </w:rPr>
        <w:t>местным.</w:t>
      </w:r>
    </w:p>
    <w:p w:rsidR="002D0462" w:rsidRDefault="002D0462" w:rsidP="002D0462">
      <w:pPr>
        <w:ind w:firstLine="709"/>
        <w:jc w:val="both"/>
        <w:rPr>
          <w:color w:val="000000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1943100</wp:posOffset>
            </wp:positionH>
            <wp:positionV relativeFrom="paragraph">
              <wp:posOffset>764540</wp:posOffset>
            </wp:positionV>
            <wp:extent cx="2743200" cy="3261360"/>
            <wp:effectExtent l="0" t="0" r="0" b="0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3200" cy="3261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201AD">
        <w:rPr>
          <w:color w:val="000000"/>
          <w:sz w:val="28"/>
          <w:szCs w:val="28"/>
        </w:rPr>
        <w:t xml:space="preserve">На местных изображениях отображаемая поверхность (поверхности) может быть ограничена каким-либо элементом изделия (изображение торцевой поверхности фланца, например) или линией обрыва: сплошной волнистой, прямой линией с изломами или не выполняемой прямой линией (рисунок </w:t>
      </w:r>
      <w:r>
        <w:rPr>
          <w:color w:val="000000"/>
          <w:sz w:val="28"/>
          <w:szCs w:val="28"/>
        </w:rPr>
        <w:t>76</w:t>
      </w:r>
      <w:r w:rsidRPr="00A201AD">
        <w:rPr>
          <w:color w:val="000000"/>
          <w:sz w:val="28"/>
          <w:szCs w:val="28"/>
        </w:rPr>
        <w:t>).</w:t>
      </w:r>
    </w:p>
    <w:p w:rsidR="002D0462" w:rsidRPr="00A201AD" w:rsidRDefault="002D0462" w:rsidP="002D0462">
      <w:pPr>
        <w:ind w:firstLine="709"/>
        <w:jc w:val="both"/>
        <w:rPr>
          <w:color w:val="000000"/>
          <w:sz w:val="28"/>
          <w:szCs w:val="28"/>
        </w:rPr>
      </w:pPr>
    </w:p>
    <w:p w:rsidR="002D0462" w:rsidRPr="00A201AD" w:rsidRDefault="002D0462" w:rsidP="002D0462">
      <w:pPr>
        <w:ind w:firstLine="709"/>
        <w:jc w:val="both"/>
        <w:rPr>
          <w:color w:val="000000"/>
          <w:sz w:val="28"/>
          <w:szCs w:val="28"/>
        </w:rPr>
      </w:pPr>
    </w:p>
    <w:p w:rsidR="002D0462" w:rsidRPr="00A201AD" w:rsidRDefault="002D0462" w:rsidP="002D0462">
      <w:pPr>
        <w:ind w:firstLine="709"/>
        <w:jc w:val="both"/>
        <w:rPr>
          <w:color w:val="000000"/>
          <w:sz w:val="28"/>
          <w:szCs w:val="28"/>
        </w:rPr>
      </w:pPr>
    </w:p>
    <w:p w:rsidR="002D0462" w:rsidRPr="00A201AD" w:rsidRDefault="002D0462" w:rsidP="002D0462">
      <w:pPr>
        <w:ind w:firstLine="709"/>
        <w:contextualSpacing/>
        <w:jc w:val="both"/>
        <w:rPr>
          <w:color w:val="000000"/>
          <w:sz w:val="28"/>
          <w:szCs w:val="28"/>
        </w:rPr>
      </w:pPr>
    </w:p>
    <w:p w:rsidR="002D0462" w:rsidRPr="00A201AD" w:rsidRDefault="002D0462" w:rsidP="002D0462">
      <w:pPr>
        <w:ind w:firstLine="709"/>
        <w:contextualSpacing/>
        <w:jc w:val="both"/>
        <w:rPr>
          <w:color w:val="000000"/>
          <w:sz w:val="28"/>
          <w:szCs w:val="28"/>
        </w:rPr>
      </w:pPr>
    </w:p>
    <w:p w:rsidR="002D0462" w:rsidRPr="00A201AD" w:rsidRDefault="002D0462" w:rsidP="002D0462">
      <w:pPr>
        <w:ind w:firstLine="709"/>
        <w:contextualSpacing/>
        <w:jc w:val="center"/>
        <w:rPr>
          <w:color w:val="000000"/>
          <w:sz w:val="28"/>
          <w:szCs w:val="28"/>
        </w:rPr>
      </w:pPr>
    </w:p>
    <w:p w:rsidR="002D0462" w:rsidRPr="00A201AD" w:rsidRDefault="002D0462" w:rsidP="002D0462">
      <w:pPr>
        <w:ind w:firstLine="709"/>
        <w:contextualSpacing/>
        <w:rPr>
          <w:color w:val="000000"/>
          <w:sz w:val="28"/>
          <w:szCs w:val="28"/>
        </w:rPr>
      </w:pPr>
    </w:p>
    <w:p w:rsidR="002D0462" w:rsidRPr="00A201AD" w:rsidRDefault="002D0462" w:rsidP="002D0462">
      <w:pPr>
        <w:jc w:val="both"/>
        <w:rPr>
          <w:rFonts w:eastAsia="TimesNewRomanPSMT"/>
          <w:sz w:val="28"/>
          <w:szCs w:val="28"/>
        </w:rPr>
      </w:pPr>
    </w:p>
    <w:p w:rsidR="002D0462" w:rsidRPr="00A201AD" w:rsidRDefault="002D0462" w:rsidP="002D0462">
      <w:pPr>
        <w:jc w:val="both"/>
        <w:rPr>
          <w:rFonts w:eastAsia="TimesNewRomanPSMT"/>
          <w:sz w:val="28"/>
          <w:szCs w:val="28"/>
        </w:rPr>
      </w:pPr>
    </w:p>
    <w:p w:rsidR="002D0462" w:rsidRPr="00A201AD" w:rsidRDefault="002D0462" w:rsidP="002D0462">
      <w:pPr>
        <w:jc w:val="both"/>
        <w:rPr>
          <w:rFonts w:eastAsia="TimesNewRomanPSMT"/>
          <w:sz w:val="28"/>
          <w:szCs w:val="28"/>
        </w:rPr>
      </w:pPr>
    </w:p>
    <w:p w:rsidR="002D0462" w:rsidRPr="00A201AD" w:rsidRDefault="002D0462" w:rsidP="002D0462">
      <w:pPr>
        <w:jc w:val="both"/>
        <w:rPr>
          <w:rFonts w:eastAsia="TimesNewRomanPSMT"/>
          <w:sz w:val="28"/>
          <w:szCs w:val="28"/>
        </w:rPr>
      </w:pPr>
    </w:p>
    <w:p w:rsidR="002D0462" w:rsidRPr="00A201AD" w:rsidRDefault="002D0462" w:rsidP="002D0462">
      <w:pPr>
        <w:jc w:val="both"/>
        <w:rPr>
          <w:rFonts w:eastAsia="TimesNewRomanPSMT"/>
          <w:sz w:val="28"/>
          <w:szCs w:val="28"/>
        </w:rPr>
      </w:pPr>
    </w:p>
    <w:p w:rsidR="002D0462" w:rsidRPr="00A201AD" w:rsidRDefault="002D0462" w:rsidP="002D0462">
      <w:pPr>
        <w:jc w:val="both"/>
        <w:rPr>
          <w:rFonts w:eastAsia="TimesNewRomanPSMT"/>
          <w:sz w:val="28"/>
          <w:szCs w:val="28"/>
        </w:rPr>
      </w:pPr>
    </w:p>
    <w:p w:rsidR="002D0462" w:rsidRPr="00A201AD" w:rsidRDefault="002D0462" w:rsidP="002D0462">
      <w:pPr>
        <w:jc w:val="both"/>
        <w:rPr>
          <w:rFonts w:eastAsia="TimesNewRomanPSMT"/>
          <w:sz w:val="28"/>
          <w:szCs w:val="28"/>
        </w:rPr>
      </w:pPr>
    </w:p>
    <w:p w:rsidR="002D0462" w:rsidRPr="00A201AD" w:rsidRDefault="002D0462" w:rsidP="002D0462">
      <w:pPr>
        <w:jc w:val="both"/>
        <w:rPr>
          <w:rFonts w:eastAsia="TimesNewRomanPSMT"/>
          <w:sz w:val="28"/>
          <w:szCs w:val="28"/>
        </w:rPr>
      </w:pPr>
    </w:p>
    <w:p w:rsidR="002D0462" w:rsidRPr="00A201AD" w:rsidRDefault="002D0462" w:rsidP="002D0462">
      <w:pPr>
        <w:jc w:val="both"/>
        <w:rPr>
          <w:rFonts w:eastAsia="TimesNewRomanPSMT"/>
          <w:sz w:val="28"/>
          <w:szCs w:val="28"/>
        </w:rPr>
      </w:pPr>
    </w:p>
    <w:p w:rsidR="002D0462" w:rsidRDefault="002D0462" w:rsidP="002D0462">
      <w:pPr>
        <w:jc w:val="center"/>
        <w:rPr>
          <w:rFonts w:eastAsia="TimesNewRomanPSMT"/>
          <w:sz w:val="28"/>
          <w:szCs w:val="28"/>
        </w:rPr>
      </w:pPr>
      <w:r w:rsidRPr="00A201AD">
        <w:rPr>
          <w:rFonts w:eastAsia="TimesNewRomanPSMT"/>
          <w:sz w:val="28"/>
          <w:szCs w:val="28"/>
        </w:rPr>
        <w:t xml:space="preserve">Рисунок </w:t>
      </w:r>
      <w:r>
        <w:rPr>
          <w:rFonts w:eastAsia="TimesNewRomanPSMT"/>
          <w:sz w:val="28"/>
          <w:szCs w:val="28"/>
        </w:rPr>
        <w:t>76  -</w:t>
      </w:r>
      <w:r w:rsidRPr="00A201AD">
        <w:rPr>
          <w:rFonts w:eastAsia="TimesNewRomanPSMT"/>
          <w:sz w:val="28"/>
          <w:szCs w:val="28"/>
        </w:rPr>
        <w:t xml:space="preserve"> Местный вид: а) вид на торцевую поверхность фланца, </w:t>
      </w:r>
    </w:p>
    <w:p w:rsidR="001F4EB2" w:rsidRDefault="002D0462" w:rsidP="002D0462">
      <w:r w:rsidRPr="00A201AD">
        <w:rPr>
          <w:rFonts w:eastAsia="TimesNewRomanPSMT"/>
          <w:sz w:val="28"/>
          <w:szCs w:val="28"/>
        </w:rPr>
        <w:t>б) вид на прямоугольное отверстие</w:t>
      </w:r>
      <w:bookmarkStart w:id="0" w:name="_GoBack"/>
      <w:bookmarkEnd w:id="0"/>
    </w:p>
    <w:sectPr w:rsidR="001F4EB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NewRomanPSMT">
    <w:altName w:val="Arial Unicode MS"/>
    <w:panose1 w:val="00000000000000000000"/>
    <w:charset w:val="80"/>
    <w:family w:val="auto"/>
    <w:notTrueType/>
    <w:pitch w:val="default"/>
    <w:sig w:usb0="00000000" w:usb1="08070000" w:usb2="00000010" w:usb3="00000000" w:csb0="00020004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0462"/>
    <w:rsid w:val="001F4EB2"/>
    <w:rsid w:val="002D04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046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046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609</Words>
  <Characters>3474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2020-10-06T15:50:00Z</dcterms:created>
  <dcterms:modified xsi:type="dcterms:W3CDTF">2020-10-06T15:50:00Z</dcterms:modified>
</cp:coreProperties>
</file>