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ED4" w:rsidRDefault="00224ED4" w:rsidP="00224ED4">
      <w:pPr>
        <w:pStyle w:val="2"/>
        <w:jc w:val="left"/>
      </w:pPr>
      <w:r>
        <w:t>Тема 14 Датчики угловых перемещений</w:t>
      </w:r>
    </w:p>
    <w:p w:rsidR="00224ED4" w:rsidRDefault="00224ED4" w:rsidP="00224ED4">
      <w:pPr>
        <w:pStyle w:val="a3"/>
        <w:spacing w:before="179"/>
        <w:ind w:left="724"/>
      </w:pPr>
      <w:r>
        <w:t>План лекции</w:t>
      </w:r>
    </w:p>
    <w:p w:rsidR="00224ED4" w:rsidRDefault="00224ED4" w:rsidP="00224ED4">
      <w:pPr>
        <w:pStyle w:val="a5"/>
        <w:numPr>
          <w:ilvl w:val="0"/>
          <w:numId w:val="4"/>
        </w:numPr>
        <w:tabs>
          <w:tab w:val="left" w:pos="1085"/>
        </w:tabs>
        <w:spacing w:before="1" w:line="322" w:lineRule="exact"/>
        <w:ind w:hanging="361"/>
        <w:rPr>
          <w:sz w:val="28"/>
        </w:rPr>
      </w:pPr>
      <w:r>
        <w:rPr>
          <w:sz w:val="28"/>
        </w:rPr>
        <w:t>Общие</w:t>
      </w:r>
      <w:r>
        <w:rPr>
          <w:spacing w:val="-1"/>
          <w:sz w:val="28"/>
        </w:rPr>
        <w:t xml:space="preserve"> </w:t>
      </w:r>
      <w:r>
        <w:rPr>
          <w:sz w:val="28"/>
        </w:rPr>
        <w:t>сведения</w:t>
      </w:r>
    </w:p>
    <w:p w:rsidR="00224ED4" w:rsidRDefault="00224ED4" w:rsidP="00224ED4">
      <w:pPr>
        <w:pStyle w:val="a5"/>
        <w:numPr>
          <w:ilvl w:val="0"/>
          <w:numId w:val="4"/>
        </w:numPr>
        <w:tabs>
          <w:tab w:val="left" w:pos="1085"/>
        </w:tabs>
        <w:spacing w:line="322" w:lineRule="exact"/>
        <w:ind w:hanging="361"/>
        <w:rPr>
          <w:sz w:val="28"/>
        </w:rPr>
      </w:pPr>
      <w:r>
        <w:rPr>
          <w:sz w:val="28"/>
        </w:rPr>
        <w:t>Тахогенераторы постоянного и переменного</w:t>
      </w:r>
      <w:r>
        <w:rPr>
          <w:spacing w:val="-4"/>
          <w:sz w:val="28"/>
        </w:rPr>
        <w:t xml:space="preserve"> </w:t>
      </w:r>
      <w:r>
        <w:rPr>
          <w:sz w:val="28"/>
        </w:rPr>
        <w:t>тока</w:t>
      </w:r>
    </w:p>
    <w:p w:rsidR="00224ED4" w:rsidRDefault="00224ED4" w:rsidP="00224ED4">
      <w:pPr>
        <w:pStyle w:val="a5"/>
        <w:numPr>
          <w:ilvl w:val="0"/>
          <w:numId w:val="4"/>
        </w:numPr>
        <w:tabs>
          <w:tab w:val="left" w:pos="1085"/>
        </w:tabs>
        <w:ind w:hanging="361"/>
        <w:rPr>
          <w:sz w:val="28"/>
        </w:rPr>
      </w:pPr>
      <w:proofErr w:type="spellStart"/>
      <w:r>
        <w:rPr>
          <w:sz w:val="28"/>
        </w:rPr>
        <w:t>Фотоимпульсные</w:t>
      </w:r>
      <w:proofErr w:type="spellEnd"/>
      <w:r>
        <w:rPr>
          <w:sz w:val="28"/>
        </w:rPr>
        <w:t xml:space="preserve"> и индукционные датчики</w:t>
      </w:r>
      <w:r>
        <w:rPr>
          <w:spacing w:val="-4"/>
          <w:sz w:val="28"/>
        </w:rPr>
        <w:t xml:space="preserve"> </w:t>
      </w:r>
      <w:r>
        <w:rPr>
          <w:sz w:val="28"/>
        </w:rPr>
        <w:t>скорости</w:t>
      </w:r>
    </w:p>
    <w:p w:rsidR="00224ED4" w:rsidRDefault="00224ED4" w:rsidP="00224ED4">
      <w:pPr>
        <w:pStyle w:val="a5"/>
        <w:numPr>
          <w:ilvl w:val="0"/>
          <w:numId w:val="4"/>
        </w:numPr>
        <w:tabs>
          <w:tab w:val="left" w:pos="1085"/>
        </w:tabs>
        <w:spacing w:before="1"/>
        <w:ind w:hanging="361"/>
        <w:rPr>
          <w:sz w:val="28"/>
        </w:rPr>
      </w:pPr>
      <w:r>
        <w:rPr>
          <w:sz w:val="28"/>
        </w:rPr>
        <w:t>Шифраторы углового перемещения</w:t>
      </w:r>
      <w:r>
        <w:rPr>
          <w:spacing w:val="-3"/>
          <w:sz w:val="28"/>
        </w:rPr>
        <w:t xml:space="preserve"> </w:t>
      </w:r>
      <w:r>
        <w:rPr>
          <w:sz w:val="28"/>
        </w:rPr>
        <w:t>(положения)</w:t>
      </w:r>
    </w:p>
    <w:p w:rsidR="00224ED4" w:rsidRDefault="00224ED4" w:rsidP="00224ED4">
      <w:pPr>
        <w:pStyle w:val="a5"/>
        <w:numPr>
          <w:ilvl w:val="0"/>
          <w:numId w:val="3"/>
        </w:numPr>
        <w:tabs>
          <w:tab w:val="left" w:pos="1114"/>
        </w:tabs>
        <w:spacing w:before="183"/>
        <w:ind w:right="290" w:firstLine="426"/>
        <w:jc w:val="both"/>
        <w:rPr>
          <w:sz w:val="28"/>
        </w:rPr>
      </w:pPr>
      <w:bookmarkStart w:id="0" w:name="1._Датчики_линейного_и_углового_перемеще"/>
      <w:bookmarkEnd w:id="0"/>
      <w:r>
        <w:rPr>
          <w:sz w:val="28"/>
        </w:rPr>
        <w:t xml:space="preserve">Датчики линейного и углового перемещения (положения) получили широкое распространение во всех отраслях промышленности. С помощью датчиков перемещений определяются и регулируются положения исполнительных органов различных машин и агрегатов, транспортных и </w:t>
      </w:r>
      <w:proofErr w:type="spellStart"/>
      <w:r>
        <w:rPr>
          <w:sz w:val="28"/>
        </w:rPr>
        <w:t>вентиляторных</w:t>
      </w:r>
      <w:proofErr w:type="spellEnd"/>
      <w:r>
        <w:rPr>
          <w:sz w:val="28"/>
        </w:rPr>
        <w:t xml:space="preserve"> установок, фиксируются положения машин в пространстве т.д. Датчики угловых перемещений (скорости) используются в регулируемых электроприводах машин и механизмов, в системах </w:t>
      </w:r>
      <w:proofErr w:type="gramStart"/>
      <w:r>
        <w:rPr>
          <w:sz w:val="28"/>
        </w:rPr>
        <w:t>регулирования частоты вращения исполнительных элементов</w:t>
      </w:r>
      <w:r>
        <w:rPr>
          <w:spacing w:val="-2"/>
          <w:sz w:val="28"/>
        </w:rPr>
        <w:t xml:space="preserve"> </w:t>
      </w:r>
      <w:r>
        <w:rPr>
          <w:sz w:val="28"/>
        </w:rPr>
        <w:t>автоматики</w:t>
      </w:r>
      <w:proofErr w:type="gramEnd"/>
      <w:r>
        <w:rPr>
          <w:sz w:val="28"/>
        </w:rPr>
        <w:t>.</w:t>
      </w:r>
    </w:p>
    <w:p w:rsidR="00224ED4" w:rsidRDefault="00224ED4" w:rsidP="00224ED4">
      <w:pPr>
        <w:ind w:left="297" w:right="293" w:firstLine="426"/>
        <w:jc w:val="both"/>
        <w:rPr>
          <w:sz w:val="28"/>
        </w:rPr>
      </w:pPr>
      <w:r>
        <w:rPr>
          <w:sz w:val="28"/>
        </w:rPr>
        <w:t xml:space="preserve">В последние годы активно внедряются в производство прецизионные интеллектуальные датчики измерения перемещения (положения) – </w:t>
      </w:r>
      <w:r>
        <w:rPr>
          <w:i/>
          <w:sz w:val="28"/>
        </w:rPr>
        <w:t>шифраторы</w:t>
      </w:r>
      <w:bookmarkStart w:id="1" w:name="2._В_настоящее_время_в_промышленности_в_"/>
      <w:bookmarkEnd w:id="1"/>
      <w:r>
        <w:rPr>
          <w:i/>
          <w:sz w:val="28"/>
        </w:rPr>
        <w:t xml:space="preserve"> приращений </w:t>
      </w:r>
      <w:r>
        <w:rPr>
          <w:sz w:val="28"/>
        </w:rPr>
        <w:t xml:space="preserve">и </w:t>
      </w:r>
      <w:r>
        <w:rPr>
          <w:i/>
          <w:sz w:val="28"/>
        </w:rPr>
        <w:t>абсолютные шифраторы</w:t>
      </w:r>
      <w:r>
        <w:rPr>
          <w:sz w:val="28"/>
        </w:rPr>
        <w:t>.</w:t>
      </w:r>
    </w:p>
    <w:p w:rsidR="00224ED4" w:rsidRDefault="00224ED4" w:rsidP="00224ED4">
      <w:pPr>
        <w:pStyle w:val="a5"/>
        <w:numPr>
          <w:ilvl w:val="0"/>
          <w:numId w:val="3"/>
        </w:numPr>
        <w:tabs>
          <w:tab w:val="left" w:pos="1146"/>
        </w:tabs>
        <w:spacing w:before="1"/>
        <w:ind w:left="1145" w:hanging="422"/>
        <w:jc w:val="both"/>
        <w:rPr>
          <w:sz w:val="28"/>
        </w:rPr>
      </w:pPr>
      <w:r>
        <w:rPr>
          <w:sz w:val="28"/>
        </w:rPr>
        <w:t>В настоящее время в промышленности в качестве приборов</w:t>
      </w:r>
      <w:r>
        <w:rPr>
          <w:spacing w:val="4"/>
          <w:sz w:val="28"/>
        </w:rPr>
        <w:t xml:space="preserve"> </w:t>
      </w:r>
      <w:proofErr w:type="gramStart"/>
      <w:r>
        <w:rPr>
          <w:sz w:val="28"/>
        </w:rPr>
        <w:t>для</w:t>
      </w:r>
      <w:proofErr w:type="gramEnd"/>
    </w:p>
    <w:p w:rsidR="00224ED4" w:rsidRDefault="00224ED4" w:rsidP="00224ED4">
      <w:pPr>
        <w:jc w:val="both"/>
        <w:rPr>
          <w:sz w:val="28"/>
        </w:rPr>
        <w:sectPr w:rsidR="00224ED4">
          <w:pgSz w:w="11910" w:h="16840"/>
          <w:pgMar w:top="1060" w:right="560" w:bottom="280" w:left="1120" w:header="720" w:footer="720" w:gutter="0"/>
          <w:cols w:space="720"/>
        </w:sectPr>
      </w:pPr>
    </w:p>
    <w:p w:rsidR="00224ED4" w:rsidRDefault="00224ED4" w:rsidP="00224ED4">
      <w:pPr>
        <w:pStyle w:val="a3"/>
        <w:spacing w:before="70"/>
        <w:ind w:left="297" w:right="291"/>
        <w:jc w:val="both"/>
      </w:pPr>
      <w:r>
        <w:lastRenderedPageBreak/>
        <w:t xml:space="preserve">измерения и контроля угловой скорости находят применение </w:t>
      </w:r>
      <w:r>
        <w:rPr>
          <w:i/>
        </w:rPr>
        <w:t xml:space="preserve">тахогенераторы </w:t>
      </w:r>
      <w:r>
        <w:t>(</w:t>
      </w:r>
      <w:r>
        <w:rPr>
          <w:i/>
        </w:rPr>
        <w:t>ТГ</w:t>
      </w:r>
      <w:r>
        <w:t>) разнообразных систем и конструкций. Многообразие типов, конструкций, габаритов ТГ отечественного и иностранного производства объясняется в основном не различием требований, предъявляемых электроприводами, а инициативой весьма широкого круга разработчиков и изготовителей.</w:t>
      </w:r>
      <w:bookmarkStart w:id="2" w:name="У_большинства_ТГ_основной_является_скоро"/>
      <w:bookmarkEnd w:id="2"/>
      <w:r>
        <w:t xml:space="preserve"> Рассмотрим наиболее распространенные ТГ.</w:t>
      </w:r>
    </w:p>
    <w:p w:rsidR="00224ED4" w:rsidRDefault="00224ED4" w:rsidP="00224ED4">
      <w:pPr>
        <w:pStyle w:val="a3"/>
        <w:ind w:left="299" w:right="292" w:firstLine="425"/>
        <w:jc w:val="both"/>
      </w:pPr>
      <w:r>
        <w:t>У большинства ТГ основной является скоростная характеристика, которая дает зависимость среднего значения напряжения от частоты вращения вала</w:t>
      </w:r>
    </w:p>
    <w:p w:rsidR="00224ED4" w:rsidRDefault="00224ED4" w:rsidP="00224ED4">
      <w:pPr>
        <w:spacing w:before="19" w:line="147" w:lineRule="exact"/>
        <w:ind w:left="681"/>
        <w:jc w:val="center"/>
        <w:rPr>
          <w:sz w:val="14"/>
        </w:rPr>
      </w:pPr>
      <w:bookmarkStart w:id="3" w:name="______________________________________Uс"/>
      <w:bookmarkEnd w:id="3"/>
      <w:r>
        <w:rPr>
          <w:w w:val="99"/>
          <w:sz w:val="14"/>
        </w:rPr>
        <w:t>T</w:t>
      </w:r>
    </w:p>
    <w:p w:rsidR="00224ED4" w:rsidRDefault="00224ED4" w:rsidP="00224ED4">
      <w:pPr>
        <w:pStyle w:val="a3"/>
        <w:spacing w:line="407" w:lineRule="exact"/>
        <w:ind w:left="408" w:right="507"/>
        <w:jc w:val="center"/>
      </w:pPr>
      <w:proofErr w:type="spellStart"/>
      <w:proofErr w:type="gramStart"/>
      <w:r>
        <w:t>U</w:t>
      </w:r>
      <w:proofErr w:type="gramEnd"/>
      <w:r>
        <w:rPr>
          <w:vertAlign w:val="subscript"/>
        </w:rPr>
        <w:t>ср</w:t>
      </w:r>
      <w:proofErr w:type="spellEnd"/>
      <w:r>
        <w:t xml:space="preserve">=f (n); </w:t>
      </w:r>
      <w:proofErr w:type="spellStart"/>
      <w:r>
        <w:t>U</w:t>
      </w:r>
      <w:r>
        <w:rPr>
          <w:vertAlign w:val="subscript"/>
        </w:rPr>
        <w:t>ср</w:t>
      </w:r>
      <w:proofErr w:type="spellEnd"/>
      <w:r>
        <w:t xml:space="preserve">= </w:t>
      </w:r>
      <w:r>
        <w:rPr>
          <w:rFonts w:ascii="Symbol" w:hAnsi="Symbol"/>
          <w:position w:val="-8"/>
          <w:sz w:val="36"/>
        </w:rPr>
        <w:t></w:t>
      </w:r>
      <w:r>
        <w:rPr>
          <w:spacing w:val="-57"/>
          <w:position w:val="-8"/>
          <w:sz w:val="36"/>
        </w:rPr>
        <w:t xml:space="preserve"> </w:t>
      </w:r>
      <w:r>
        <w:t>(u/T)</w:t>
      </w:r>
      <w:proofErr w:type="spellStart"/>
      <w:r>
        <w:t>dt</w:t>
      </w:r>
      <w:proofErr w:type="spellEnd"/>
      <w:r>
        <w:t xml:space="preserve"> ,</w:t>
      </w:r>
    </w:p>
    <w:p w:rsidR="00224ED4" w:rsidRDefault="00224ED4" w:rsidP="00224ED4">
      <w:pPr>
        <w:spacing w:line="141" w:lineRule="exact"/>
        <w:ind w:left="682"/>
        <w:jc w:val="center"/>
        <w:rPr>
          <w:sz w:val="14"/>
        </w:rPr>
      </w:pPr>
      <w:r>
        <w:rPr>
          <w:w w:val="99"/>
          <w:sz w:val="14"/>
        </w:rPr>
        <w:t>0</w:t>
      </w:r>
    </w:p>
    <w:p w:rsidR="00224ED4" w:rsidRDefault="00224ED4" w:rsidP="00224ED4">
      <w:pPr>
        <w:pStyle w:val="a3"/>
        <w:spacing w:before="26"/>
        <w:ind w:left="299" w:right="292" w:firstLine="425"/>
        <w:jc w:val="both"/>
      </w:pPr>
      <w:bookmarkStart w:id="4" w:name="где_u_–_мгновенное_значение_пульсирующег"/>
      <w:bookmarkEnd w:id="4"/>
      <w:r>
        <w:t>где u – мгновенное значение пульсирующего или выпрямленного напряжения; Т – время (период) одного оборота.</w:t>
      </w:r>
    </w:p>
    <w:p w:rsidR="00224ED4" w:rsidRDefault="00224ED4" w:rsidP="00224ED4">
      <w:pPr>
        <w:pStyle w:val="a3"/>
        <w:ind w:left="299" w:right="292" w:firstLine="426"/>
        <w:jc w:val="both"/>
      </w:pPr>
      <w:r>
        <w:t xml:space="preserve">Из ТГ различных видов для измерения и обратной связи по скорости более широко применяют ТГ </w:t>
      </w:r>
      <w:r>
        <w:rPr>
          <w:i/>
        </w:rPr>
        <w:t>постоянного тока</w:t>
      </w:r>
      <w:r>
        <w:t>.</w:t>
      </w:r>
    </w:p>
    <w:p w:rsidR="00224ED4" w:rsidRDefault="00224ED4" w:rsidP="00224ED4">
      <w:pPr>
        <w:pStyle w:val="a3"/>
        <w:ind w:left="296" w:right="295" w:firstLine="427"/>
        <w:jc w:val="both"/>
      </w:pPr>
      <w:r>
        <w:t>Машины типа ТГ</w:t>
      </w:r>
      <w:proofErr w:type="gramStart"/>
      <w:r>
        <w:t>1</w:t>
      </w:r>
      <w:proofErr w:type="gramEnd"/>
      <w:r>
        <w:t>, встроенного и автономного исполнения, а также типа ЭГ разработаны для комплектации с двигателями металлорежущих станков; машины типа ТГП служат для маломощных электроприводов следящих устройств, отличающихся большой частотой включений с изменением направления вращения; маломощные ТГ типов СЛ, ТД, ТГ (55-74 мм) предназначены для установки на авиационных и иных электроприводах с эксплуатационным сроком до 2000 ч; крупные прецизионные ТГ типа ПТ рассчитаны на использование в металлургической промышленности. Каждый вид ТГ, кроме отведенной для него области, может оказаться пригодным для применения на иных агрегатах серийного или индивидуального</w:t>
      </w:r>
      <w:r>
        <w:rPr>
          <w:spacing w:val="-32"/>
        </w:rPr>
        <w:t xml:space="preserve"> </w:t>
      </w:r>
      <w:r>
        <w:t>изготовления.</w:t>
      </w:r>
    </w:p>
    <w:p w:rsidR="00224ED4" w:rsidRDefault="00224ED4" w:rsidP="00224ED4">
      <w:pPr>
        <w:pStyle w:val="a3"/>
        <w:ind w:left="295" w:right="292" w:firstLine="426"/>
        <w:jc w:val="both"/>
      </w:pPr>
      <w:r>
        <w:t xml:space="preserve">Номинальные частоты вращения большинства ТГ не превышают 2000 </w:t>
      </w:r>
      <w:proofErr w:type="gramStart"/>
      <w:r>
        <w:t>об</w:t>
      </w:r>
      <w:proofErr w:type="gramEnd"/>
      <w:r>
        <w:t>/</w:t>
      </w:r>
      <w:proofErr w:type="gramStart"/>
      <w:r>
        <w:t>мин</w:t>
      </w:r>
      <w:proofErr w:type="gramEnd"/>
      <w:r>
        <w:t>, но по центробежной устойчивости предусматривается запас в 2,5-3 раза и более; при этом учитывается вероятность «разноса» привода постоянного тока. Некоторые типы ТГ или отдельные их исполнения (ТМГ, СЛ и др.) допускают продолжительную работу при частотах вращения 3500-4000 об/мин и напряжениях на якоре до 300 В. На быстроходных агрегатах находят пр</w:t>
      </w:r>
      <w:proofErr w:type="gramStart"/>
      <w:r>
        <w:t>и-</w:t>
      </w:r>
      <w:proofErr w:type="gramEnd"/>
      <w:r>
        <w:t xml:space="preserve"> </w:t>
      </w:r>
      <w:proofErr w:type="spellStart"/>
      <w:r>
        <w:t>менение</w:t>
      </w:r>
      <w:proofErr w:type="spellEnd"/>
      <w:r>
        <w:t xml:space="preserve"> ТГ типов ТГП (</w:t>
      </w:r>
      <w:proofErr w:type="spellStart"/>
      <w:r>
        <w:t>n</w:t>
      </w:r>
      <w:r>
        <w:rPr>
          <w:vertAlign w:val="subscript"/>
        </w:rPr>
        <w:t>max</w:t>
      </w:r>
      <w:proofErr w:type="spellEnd"/>
      <w:r>
        <w:t>=7000 об/мин) и TDP-0,031 (</w:t>
      </w:r>
      <w:proofErr w:type="spellStart"/>
      <w:r>
        <w:t>n</w:t>
      </w:r>
      <w:r>
        <w:rPr>
          <w:vertAlign w:val="subscript"/>
        </w:rPr>
        <w:t>m</w:t>
      </w:r>
      <w:proofErr w:type="spellEnd"/>
      <w:r>
        <w:t>=12000 об/мин); максимальные напряжения таких ТГ обычно лежат в пределах 50-80</w:t>
      </w:r>
      <w:r>
        <w:rPr>
          <w:spacing w:val="-16"/>
        </w:rPr>
        <w:t xml:space="preserve"> </w:t>
      </w:r>
      <w:r>
        <w:t>В.</w:t>
      </w:r>
    </w:p>
    <w:p w:rsidR="00224ED4" w:rsidRDefault="00224ED4" w:rsidP="00224ED4">
      <w:pPr>
        <w:pStyle w:val="a3"/>
        <w:ind w:right="293" w:firstLine="425"/>
        <w:jc w:val="both"/>
      </w:pPr>
      <w:proofErr w:type="gramStart"/>
      <w:r>
        <w:t>Для</w:t>
      </w:r>
      <w:proofErr w:type="gramEnd"/>
      <w:r>
        <w:t xml:space="preserve"> </w:t>
      </w:r>
      <w:proofErr w:type="gramStart"/>
      <w:r>
        <w:t>прецизионных</w:t>
      </w:r>
      <w:proofErr w:type="gramEnd"/>
      <w:r>
        <w:t xml:space="preserve"> ТГ заводы-изготовители применяют подшипники высокого класса точности и износостойкости; некоторые заводы гарантируют срок их службы до 20 тыс. ч.</w:t>
      </w:r>
    </w:p>
    <w:p w:rsidR="00224ED4" w:rsidRDefault="00224ED4" w:rsidP="00224ED4">
      <w:pPr>
        <w:pStyle w:val="a3"/>
        <w:ind w:left="297" w:right="291" w:firstLine="426"/>
        <w:jc w:val="both"/>
      </w:pPr>
      <w:proofErr w:type="gramStart"/>
      <w:r>
        <w:t>Прецизионные ТГ типов ПТ22, ПТ32 и ПТ42 предназначены для приводов металлургической промышленности.</w:t>
      </w:r>
      <w:proofErr w:type="gramEnd"/>
      <w:r>
        <w:t xml:space="preserve"> Номинальное напряжение 230</w:t>
      </w:r>
      <w:proofErr w:type="gramStart"/>
      <w:r>
        <w:t xml:space="preserve"> В</w:t>
      </w:r>
      <w:proofErr w:type="gramEnd"/>
      <w:r>
        <w:t xml:space="preserve">, сечения проводов якорной обмотки выбираются в зависимости от скорости. Машины значительно отличаются по массе и габаритам, но надо отметить, что это не дает выигрыш по частоте полюсных пульсаций </w:t>
      </w:r>
      <w:proofErr w:type="spellStart"/>
      <w:r>
        <w:t>f</w:t>
      </w:r>
      <w:r>
        <w:rPr>
          <w:vertAlign w:val="subscript"/>
        </w:rPr>
        <w:t>п</w:t>
      </w:r>
      <w:proofErr w:type="spellEnd"/>
      <w:r>
        <w:t xml:space="preserve"> или частоте </w:t>
      </w:r>
      <w:proofErr w:type="spellStart"/>
      <w:r>
        <w:t>зубцовых</w:t>
      </w:r>
      <w:proofErr w:type="spellEnd"/>
      <w:r>
        <w:t xml:space="preserve"> пульсаций </w:t>
      </w:r>
      <w:proofErr w:type="spellStart"/>
      <w:r>
        <w:t>f</w:t>
      </w:r>
      <w:r>
        <w:rPr>
          <w:vertAlign w:val="subscript"/>
        </w:rPr>
        <w:t>з</w:t>
      </w:r>
      <w:proofErr w:type="spellEnd"/>
      <w:proofErr w:type="gramStart"/>
      <w:r>
        <w:t xml:space="preserve"> ,</w:t>
      </w:r>
      <w:proofErr w:type="gramEnd"/>
      <w:r>
        <w:t xml:space="preserve"> так как числа зубцов их якорей мало отличаются (</w:t>
      </w:r>
      <w:proofErr w:type="spellStart"/>
      <w:r>
        <w:t>N</w:t>
      </w:r>
      <w:r>
        <w:rPr>
          <w:vertAlign w:val="subscript"/>
        </w:rPr>
        <w:t>з</w:t>
      </w:r>
      <w:proofErr w:type="spellEnd"/>
      <w:r>
        <w:t>=21, 23, 25). Тахогенераторы типа ПТ42 имеют значительно большее число коллекторных пластин</w:t>
      </w:r>
      <w:r>
        <w:rPr>
          <w:spacing w:val="51"/>
        </w:rPr>
        <w:t xml:space="preserve"> </w:t>
      </w:r>
      <w:r>
        <w:t>(</w:t>
      </w:r>
      <w:proofErr w:type="spellStart"/>
      <w:proofErr w:type="gramStart"/>
      <w:r>
        <w:t>N</w:t>
      </w:r>
      <w:proofErr w:type="gramEnd"/>
      <w:r>
        <w:rPr>
          <w:vertAlign w:val="subscript"/>
        </w:rPr>
        <w:t>к</w:t>
      </w:r>
      <w:proofErr w:type="spellEnd"/>
      <w:r>
        <w:t>=69,</w:t>
      </w:r>
      <w:r>
        <w:rPr>
          <w:spacing w:val="51"/>
        </w:rPr>
        <w:t xml:space="preserve"> </w:t>
      </w:r>
      <w:r>
        <w:t>62,</w:t>
      </w:r>
      <w:r>
        <w:rPr>
          <w:spacing w:val="52"/>
        </w:rPr>
        <w:t xml:space="preserve"> </w:t>
      </w:r>
      <w:r>
        <w:t>125),</w:t>
      </w:r>
      <w:r>
        <w:rPr>
          <w:spacing w:val="52"/>
        </w:rPr>
        <w:t xml:space="preserve"> </w:t>
      </w:r>
      <w:r>
        <w:t>однако</w:t>
      </w:r>
      <w:r>
        <w:rPr>
          <w:spacing w:val="51"/>
        </w:rPr>
        <w:t xml:space="preserve"> </w:t>
      </w:r>
      <w:r>
        <w:t>вследствие</w:t>
      </w:r>
      <w:r>
        <w:rPr>
          <w:spacing w:val="52"/>
        </w:rPr>
        <w:t xml:space="preserve"> </w:t>
      </w:r>
      <w:r>
        <w:t>крутого</w:t>
      </w:r>
      <w:r>
        <w:rPr>
          <w:spacing w:val="51"/>
        </w:rPr>
        <w:t xml:space="preserve"> </w:t>
      </w:r>
      <w:r>
        <w:t>фронта</w:t>
      </w:r>
      <w:r>
        <w:rPr>
          <w:spacing w:val="51"/>
        </w:rPr>
        <w:t xml:space="preserve"> </w:t>
      </w:r>
      <w:r>
        <w:t>импульса</w:t>
      </w:r>
      <w:r>
        <w:rPr>
          <w:spacing w:val="50"/>
        </w:rPr>
        <w:t xml:space="preserve"> </w:t>
      </w:r>
      <w:r>
        <w:t>и</w:t>
      </w:r>
      <w:r>
        <w:rPr>
          <w:spacing w:val="51"/>
        </w:rPr>
        <w:t xml:space="preserve"> </w:t>
      </w:r>
      <w:r>
        <w:t>его</w:t>
      </w:r>
    </w:p>
    <w:p w:rsidR="00224ED4" w:rsidRDefault="00224ED4" w:rsidP="00224ED4">
      <w:pPr>
        <w:pStyle w:val="a3"/>
        <w:tabs>
          <w:tab w:val="left" w:pos="1279"/>
          <w:tab w:val="left" w:pos="3925"/>
          <w:tab w:val="left" w:pos="5857"/>
          <w:tab w:val="left" w:pos="7399"/>
          <w:tab w:val="left" w:pos="9652"/>
        </w:tabs>
        <w:spacing w:line="355" w:lineRule="exact"/>
      </w:pPr>
      <w:r>
        <w:t>малой</w:t>
      </w:r>
      <w:r>
        <w:tab/>
        <w:t>продолжительности</w:t>
      </w:r>
      <w:r>
        <w:tab/>
        <w:t>коллекторные</w:t>
      </w:r>
      <w:r>
        <w:tab/>
        <w:t>пульсации</w:t>
      </w:r>
      <w:r>
        <w:tab/>
      </w:r>
      <w:r>
        <w:rPr>
          <w:rFonts w:ascii="Symbol" w:hAnsi="Symbol"/>
          <w:spacing w:val="3"/>
        </w:rPr>
        <w:t></w:t>
      </w:r>
      <w:r>
        <w:rPr>
          <w:spacing w:val="3"/>
        </w:rPr>
        <w:t>U</w:t>
      </w:r>
      <w:r>
        <w:rPr>
          <w:spacing w:val="3"/>
          <w:position w:val="-5"/>
          <w:sz w:val="14"/>
        </w:rPr>
        <w:t>k</w:t>
      </w:r>
      <w:r>
        <w:rPr>
          <w:spacing w:val="14"/>
          <w:position w:val="-5"/>
          <w:sz w:val="14"/>
        </w:rPr>
        <w:t xml:space="preserve"> </w:t>
      </w:r>
      <w:r>
        <w:t>практически</w:t>
      </w:r>
      <w:r>
        <w:tab/>
        <w:t>не</w:t>
      </w:r>
    </w:p>
    <w:p w:rsidR="00224ED4" w:rsidRDefault="00224ED4" w:rsidP="00224ED4">
      <w:pPr>
        <w:spacing w:line="355" w:lineRule="exact"/>
        <w:sectPr w:rsidR="00224ED4">
          <w:pgSz w:w="11910" w:h="16840"/>
          <w:pgMar w:top="1060" w:right="560" w:bottom="280" w:left="1120" w:header="720" w:footer="720" w:gutter="0"/>
          <w:cols w:space="720"/>
        </w:sectPr>
      </w:pPr>
    </w:p>
    <w:p w:rsidR="00224ED4" w:rsidRDefault="00224ED4" w:rsidP="00224ED4">
      <w:pPr>
        <w:pStyle w:val="a3"/>
        <w:spacing w:before="70" w:line="322" w:lineRule="exact"/>
        <w:jc w:val="both"/>
      </w:pPr>
      <w:r>
        <w:t>влияют на регулировочные свойства САР.</w:t>
      </w:r>
    </w:p>
    <w:p w:rsidR="00224ED4" w:rsidRDefault="00224ED4" w:rsidP="00224ED4">
      <w:pPr>
        <w:pStyle w:val="a3"/>
        <w:ind w:right="292" w:firstLine="425"/>
        <w:jc w:val="both"/>
      </w:pPr>
      <w:r>
        <w:rPr>
          <w:i/>
        </w:rPr>
        <w:t xml:space="preserve">Синхронные </w:t>
      </w:r>
      <w:r>
        <w:t>ТГ имеют малое внутреннее сопротивление, что позволяет получить от них достаточно большие мощности. При изменении частоты вращения у синхронных машин изменяется не только выходное напряжение, но и частота. Выходное напряжение обычно выпрямляется, но находят применение схемы, осуществляющие контроль по частоте сигналов, поступающих от ТГ. Благодаря механической устойчивости синхронные ТГ нашли применение в трамваях, поездах, шахтных машинах, на кранах и иных агрегатах, подверженных значительной</w:t>
      </w:r>
      <w:r>
        <w:rPr>
          <w:spacing w:val="-1"/>
        </w:rPr>
        <w:t xml:space="preserve"> </w:t>
      </w:r>
      <w:r>
        <w:t>вибрации.</w:t>
      </w:r>
    </w:p>
    <w:p w:rsidR="00224ED4" w:rsidRDefault="00224ED4" w:rsidP="00224ED4">
      <w:pPr>
        <w:pStyle w:val="a3"/>
        <w:spacing w:before="1"/>
        <w:ind w:left="296" w:right="291" w:firstLine="427"/>
        <w:jc w:val="both"/>
      </w:pPr>
      <w:proofErr w:type="gramStart"/>
      <w:r>
        <w:t>Синхронный</w:t>
      </w:r>
      <w:proofErr w:type="gramEnd"/>
      <w:r>
        <w:t xml:space="preserve"> ТГ по принципу действия аналогичен обычному силовому синхронному генератору. Вследствие большого реактивного сопротивления статора напряжение ТГ резко падает с увеличением нагрузки и поэтому они должны работать на потенциометр с неизменным сопротивлением.</w:t>
      </w:r>
    </w:p>
    <w:p w:rsidR="00224ED4" w:rsidRDefault="00224ED4" w:rsidP="00224ED4">
      <w:pPr>
        <w:pStyle w:val="a3"/>
        <w:ind w:left="296" w:right="293" w:firstLine="424"/>
        <w:jc w:val="both"/>
      </w:pPr>
      <w:r>
        <w:t xml:space="preserve">Распространение получили ТГ с небольшим числом полюсов (6-12), однако имеются конструкции с числом полюсов 24, 72 и даже 500. Большое число полюсов и трехфазные схемы обмоток позволяет применять синхронные ТГ на тихоходных приводах. Известны конструкции </w:t>
      </w:r>
      <w:proofErr w:type="gramStart"/>
      <w:r>
        <w:t>синхронных</w:t>
      </w:r>
      <w:proofErr w:type="gramEnd"/>
      <w:r>
        <w:t xml:space="preserve"> ТГ с выпрямителями, закрепленными на корпусе машины.</w:t>
      </w:r>
    </w:p>
    <w:p w:rsidR="00224ED4" w:rsidRDefault="00224ED4" w:rsidP="00224ED4">
      <w:pPr>
        <w:pStyle w:val="a3"/>
        <w:ind w:left="296" w:right="293" w:firstLine="425"/>
        <w:jc w:val="both"/>
      </w:pPr>
      <w:r>
        <w:t xml:space="preserve">Роторы и статоры бывают разнообразных конструкций, но всем им свойственна некоторая </w:t>
      </w:r>
      <w:proofErr w:type="spellStart"/>
      <w:r>
        <w:rPr>
          <w:i/>
        </w:rPr>
        <w:t>несимметрия</w:t>
      </w:r>
      <w:proofErr w:type="spellEnd"/>
      <w:r>
        <w:t>, вызывающая низкочастотные пульсации напряжения статора.</w:t>
      </w:r>
    </w:p>
    <w:p w:rsidR="00224ED4" w:rsidRDefault="00224ED4" w:rsidP="00224ED4">
      <w:pPr>
        <w:pStyle w:val="a3"/>
        <w:ind w:right="292" w:firstLine="424"/>
        <w:jc w:val="both"/>
      </w:pPr>
      <w:r>
        <w:t xml:space="preserve">Обычно напряжение статора ТГ выпрямляется, а </w:t>
      </w:r>
      <w:proofErr w:type="spellStart"/>
      <w:r>
        <w:t>зубцовые</w:t>
      </w:r>
      <w:proofErr w:type="spellEnd"/>
      <w:r>
        <w:t xml:space="preserve"> пульсации сглаживаются при помощи </w:t>
      </w:r>
      <w:proofErr w:type="gramStart"/>
      <w:r>
        <w:t>R</w:t>
      </w:r>
      <w:proofErr w:type="gramEnd"/>
      <w:r>
        <w:t>С-фильтра. Для снижения пульсаций выпрямленного напряжения ТГ изготавливают с полюсами специального профиля, позволяющими получить желаемую форму ЭДС.</w:t>
      </w:r>
    </w:p>
    <w:p w:rsidR="00224ED4" w:rsidRDefault="00224ED4" w:rsidP="00224ED4">
      <w:pPr>
        <w:pStyle w:val="a3"/>
        <w:ind w:left="296" w:right="293" w:firstLine="427"/>
        <w:jc w:val="both"/>
      </w:pPr>
      <w:r>
        <w:t xml:space="preserve">В синхронных ТГ для температурной компенсации применяются специальные магнитные шунты; при отсутствии насыщения и больших зазорах внешние магнитные поля мало влияют на напряжение статора. При чисто активной и неизменной нагрузке скоростная характеристика имеет линейный характер, несмотря на большое падение напряжения в </w:t>
      </w:r>
      <w:proofErr w:type="gramStart"/>
      <w:r>
        <w:t>самом</w:t>
      </w:r>
      <w:proofErr w:type="gramEnd"/>
      <w:r>
        <w:t xml:space="preserve"> ТГ.</w:t>
      </w:r>
    </w:p>
    <w:p w:rsidR="00224ED4" w:rsidRDefault="00224ED4" w:rsidP="00224ED4">
      <w:pPr>
        <w:pStyle w:val="a3"/>
        <w:ind w:left="295" w:right="292" w:firstLine="425"/>
        <w:jc w:val="both"/>
      </w:pPr>
      <w:r>
        <w:t>Известные синхронные ТГ предназначены для работы с приводами, не требующими высокой стабильности скоростной характеристики; при их разработке в первую очередь стремились получить дешевую безотказную машину.</w:t>
      </w:r>
    </w:p>
    <w:p w:rsidR="00224ED4" w:rsidRDefault="00224ED4" w:rsidP="00224ED4">
      <w:pPr>
        <w:pStyle w:val="a3"/>
        <w:ind w:left="296" w:right="293" w:firstLine="426"/>
        <w:jc w:val="both"/>
      </w:pPr>
      <w:r>
        <w:rPr>
          <w:i/>
        </w:rPr>
        <w:t xml:space="preserve">Асинхронные </w:t>
      </w:r>
      <w:r>
        <w:t xml:space="preserve">ТГ отличаются простотой конструкции и малой массой подвижной части. Главное их достоинство, определяющее в большинстве случаев их выбор, состоит в том, что независимо от скорости привода напряжение на выходе ТГ имеет постоянную частоту. Наличие постоянной достаточно большой частоты позволяет отфильтровать </w:t>
      </w:r>
      <w:proofErr w:type="spellStart"/>
      <w:r>
        <w:t>зубцовые</w:t>
      </w:r>
      <w:proofErr w:type="spellEnd"/>
      <w:r>
        <w:t xml:space="preserve"> пульсации выпрямленного напряжения без заметного демпфирования системы.</w:t>
      </w:r>
    </w:p>
    <w:p w:rsidR="00224ED4" w:rsidRDefault="00224ED4" w:rsidP="00224ED4">
      <w:pPr>
        <w:pStyle w:val="a3"/>
        <w:ind w:left="295" w:right="293" w:firstLine="425"/>
        <w:jc w:val="both"/>
      </w:pPr>
      <w:r>
        <w:t xml:space="preserve">Асинхронный ТГ имеет шихтованный статор 1 (рис. 14.1) с двумя обмотками – задающей </w:t>
      </w:r>
      <w:proofErr w:type="gramStart"/>
      <w:r>
        <w:rPr>
          <w:i/>
        </w:rPr>
        <w:t>З</w:t>
      </w:r>
      <w:proofErr w:type="gramEnd"/>
      <w:r>
        <w:rPr>
          <w:i/>
        </w:rPr>
        <w:t xml:space="preserve"> </w:t>
      </w:r>
      <w:r>
        <w:t xml:space="preserve">и приемной </w:t>
      </w:r>
      <w:r>
        <w:rPr>
          <w:i/>
        </w:rPr>
        <w:t>П</w:t>
      </w:r>
      <w:r>
        <w:t>, сдвинутыми относительно друг друга на 90°.</w:t>
      </w:r>
    </w:p>
    <w:p w:rsidR="00224ED4" w:rsidRDefault="00224ED4" w:rsidP="00224ED4">
      <w:pPr>
        <w:jc w:val="both"/>
        <w:sectPr w:rsidR="00224ED4">
          <w:pgSz w:w="11910" w:h="16840"/>
          <w:pgMar w:top="1060" w:right="560" w:bottom="280" w:left="1120" w:header="720" w:footer="720" w:gutter="0"/>
          <w:cols w:space="720"/>
        </w:sectPr>
      </w:pPr>
    </w:p>
    <w:p w:rsidR="00224ED4" w:rsidRDefault="00224ED4" w:rsidP="00224ED4">
      <w:pPr>
        <w:pStyle w:val="a3"/>
        <w:ind w:left="2074"/>
        <w:rPr>
          <w:sz w:val="20"/>
        </w:rPr>
      </w:pPr>
      <w:r>
        <w:rPr>
          <w:noProof/>
          <w:sz w:val="20"/>
          <w:lang w:eastAsia="ru-RU"/>
        </w:rPr>
        <w:drawing>
          <wp:inline distT="0" distB="0" distL="0" distR="0" wp14:anchorId="41F937C4" wp14:editId="10DD2882">
            <wp:extent cx="3861054" cy="2019300"/>
            <wp:effectExtent l="0" t="0" r="0" b="0"/>
            <wp:docPr id="167"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84.png"/>
                    <pic:cNvPicPr/>
                  </pic:nvPicPr>
                  <pic:blipFill>
                    <a:blip r:embed="rId6" cstate="print"/>
                    <a:stretch>
                      <a:fillRect/>
                    </a:stretch>
                  </pic:blipFill>
                  <pic:spPr>
                    <a:xfrm>
                      <a:off x="0" y="0"/>
                      <a:ext cx="3861054" cy="2019300"/>
                    </a:xfrm>
                    <a:prstGeom prst="rect">
                      <a:avLst/>
                    </a:prstGeom>
                  </pic:spPr>
                </pic:pic>
              </a:graphicData>
            </a:graphic>
          </wp:inline>
        </w:drawing>
      </w:r>
    </w:p>
    <w:p w:rsidR="00224ED4" w:rsidRDefault="00224ED4" w:rsidP="00224ED4">
      <w:pPr>
        <w:pStyle w:val="a3"/>
        <w:spacing w:before="6"/>
        <w:ind w:left="0"/>
        <w:rPr>
          <w:sz w:val="19"/>
        </w:rPr>
      </w:pPr>
    </w:p>
    <w:p w:rsidR="00224ED4" w:rsidRDefault="00224ED4" w:rsidP="00224ED4">
      <w:pPr>
        <w:pStyle w:val="a3"/>
        <w:spacing w:before="88"/>
        <w:ind w:left="509" w:right="507"/>
        <w:jc w:val="center"/>
      </w:pPr>
      <w:r>
        <w:t xml:space="preserve">Рисунок 14.1 – Схема </w:t>
      </w:r>
      <w:proofErr w:type="gramStart"/>
      <w:r>
        <w:t>асинхронного</w:t>
      </w:r>
      <w:proofErr w:type="gramEnd"/>
      <w:r>
        <w:t xml:space="preserve"> ТГ</w:t>
      </w:r>
    </w:p>
    <w:p w:rsidR="00224ED4" w:rsidRDefault="00224ED4" w:rsidP="00224ED4">
      <w:pPr>
        <w:pStyle w:val="a3"/>
        <w:spacing w:before="184"/>
        <w:ind w:right="293" w:firstLine="426"/>
        <w:jc w:val="both"/>
      </w:pPr>
      <w:r>
        <w:t xml:space="preserve">Ротор </w:t>
      </w:r>
      <w:r>
        <w:rPr>
          <w:i/>
        </w:rPr>
        <w:t>2</w:t>
      </w:r>
      <w:r>
        <w:t xml:space="preserve">, закрепленный на оси </w:t>
      </w:r>
      <w:r>
        <w:rPr>
          <w:i/>
        </w:rPr>
        <w:t>3</w:t>
      </w:r>
      <w:r>
        <w:t xml:space="preserve">, представляет собой полый тонкостенный цилиндр из немагнитного металла (дюраль, бронза). Внутри ротора расположен цилиндр </w:t>
      </w:r>
      <w:r>
        <w:rPr>
          <w:i/>
        </w:rPr>
        <w:t xml:space="preserve">4 </w:t>
      </w:r>
      <w:r>
        <w:t>из шихтованной стали.</w:t>
      </w:r>
    </w:p>
    <w:p w:rsidR="00224ED4" w:rsidRDefault="00224ED4" w:rsidP="00224ED4">
      <w:pPr>
        <w:pStyle w:val="a3"/>
        <w:ind w:right="293" w:firstLine="425"/>
        <w:jc w:val="both"/>
      </w:pPr>
      <w:r>
        <w:t>В некоторых схемах для улучшения электрических характеристик к обмоткам асинхронных ТГ подключаются компенсирующие конденсаторы.</w:t>
      </w:r>
    </w:p>
    <w:p w:rsidR="00224ED4" w:rsidRDefault="00224ED4" w:rsidP="00224ED4">
      <w:pPr>
        <w:pStyle w:val="a3"/>
        <w:ind w:left="296" w:right="290" w:firstLine="427"/>
        <w:jc w:val="both"/>
      </w:pPr>
      <w:r>
        <w:rPr>
          <w:i/>
        </w:rPr>
        <w:t xml:space="preserve">Индукторные </w:t>
      </w:r>
      <w:r>
        <w:t>ТГ трехфазного тока были созданы для крупных электроприводов металлургической и бумажной промышленности; впоследствии они нашли применение также в различных агрегатах быстр</w:t>
      </w:r>
      <w:proofErr w:type="gramStart"/>
      <w:r>
        <w:t>о-</w:t>
      </w:r>
      <w:proofErr w:type="gramEnd"/>
      <w:r>
        <w:t xml:space="preserve"> действующего регулирования средней мощности. По сравнению с ТГ иных с</w:t>
      </w:r>
      <w:proofErr w:type="gramStart"/>
      <w:r>
        <w:t>и-</w:t>
      </w:r>
      <w:proofErr w:type="gramEnd"/>
      <w:r>
        <w:t xml:space="preserve"> </w:t>
      </w:r>
      <w:proofErr w:type="spellStart"/>
      <w:r>
        <w:t>стем</w:t>
      </w:r>
      <w:proofErr w:type="spellEnd"/>
      <w:r>
        <w:t xml:space="preserve"> они отличаются небольшой чувствительностью к температуре и изменению напряжения на обмотке возбуждения. Главное их достоинство состоит в низком уровне оборотных погрешностей, что играет решающую роль при строгом поддержании скорости без инерционных электроприводов. Сигнал данных ТГ оценивается по среднему значению выпрямленного напряжения.</w:t>
      </w:r>
    </w:p>
    <w:p w:rsidR="00224ED4" w:rsidRDefault="00224ED4" w:rsidP="00224ED4">
      <w:pPr>
        <w:pStyle w:val="a3"/>
        <w:spacing w:before="1"/>
        <w:ind w:left="296" w:right="294" w:firstLine="426"/>
        <w:jc w:val="both"/>
      </w:pPr>
      <w:r>
        <w:t>Индукторные тахогенераторы представляют собой видоизмененные индукторные машины повышенной частоты. Впервые они были разработаны для приводов непрерывных прокатных станков.</w:t>
      </w:r>
    </w:p>
    <w:p w:rsidR="00224ED4" w:rsidRDefault="00224ED4" w:rsidP="00224ED4">
      <w:pPr>
        <w:pStyle w:val="a3"/>
        <w:ind w:left="296" w:right="293" w:firstLine="426"/>
        <w:jc w:val="both"/>
      </w:pPr>
      <w:r>
        <w:t>Необходимость в создании таких ТГ возникла при анализе работы действующих электроприводов; выявилось, что применявшиеся ТГ постоянного тока имеют недопустимо большие оборотные и полюсные пульсации выходного</w:t>
      </w:r>
      <w:r>
        <w:rPr>
          <w:spacing w:val="-1"/>
        </w:rPr>
        <w:t xml:space="preserve"> </w:t>
      </w:r>
      <w:r>
        <w:t>напряжения.</w:t>
      </w:r>
    </w:p>
    <w:p w:rsidR="00224ED4" w:rsidRDefault="00224ED4" w:rsidP="00224ED4">
      <w:pPr>
        <w:pStyle w:val="a3"/>
        <w:ind w:left="294" w:right="295" w:firstLine="430"/>
        <w:jc w:val="both"/>
      </w:pPr>
      <w:r>
        <w:t xml:space="preserve">Внешние характеристики ТГ, как и у обычных индукторных и синхронных генераторов, отличаются малой жесткостью, поэтому система электропривода должна быть построена таким образом, чтобы сопротивление нагрузки ТГ в процессе управления не изменялось. В случае изменения сопротивления нагрузки и перехода на другую скоростную характеристику ТГ требуется изменять добавочные резисторы в цепи </w:t>
      </w:r>
      <w:proofErr w:type="spellStart"/>
      <w:r>
        <w:t>таховольтметров</w:t>
      </w:r>
      <w:proofErr w:type="spellEnd"/>
      <w:r>
        <w:t>.</w:t>
      </w:r>
    </w:p>
    <w:p w:rsidR="00224ED4" w:rsidRDefault="00224ED4" w:rsidP="00224ED4">
      <w:pPr>
        <w:pStyle w:val="a5"/>
        <w:numPr>
          <w:ilvl w:val="0"/>
          <w:numId w:val="3"/>
        </w:numPr>
        <w:tabs>
          <w:tab w:val="left" w:pos="1183"/>
        </w:tabs>
        <w:ind w:left="294" w:right="293" w:firstLine="429"/>
        <w:jc w:val="both"/>
        <w:rPr>
          <w:sz w:val="28"/>
        </w:rPr>
      </w:pPr>
      <w:r>
        <w:rPr>
          <w:sz w:val="28"/>
        </w:rPr>
        <w:t xml:space="preserve">К основным недостаткам тахогенераторов относят ограниченный частотный диапазон измеряемых величин. В последние годы тахогенераторы постепенно вытесняются </w:t>
      </w:r>
      <w:proofErr w:type="spellStart"/>
      <w:r>
        <w:rPr>
          <w:i/>
          <w:sz w:val="28"/>
        </w:rPr>
        <w:t>фотоимпульсными</w:t>
      </w:r>
      <w:proofErr w:type="spellEnd"/>
      <w:r>
        <w:rPr>
          <w:i/>
          <w:sz w:val="28"/>
        </w:rPr>
        <w:t xml:space="preserve"> </w:t>
      </w:r>
      <w:r>
        <w:rPr>
          <w:sz w:val="28"/>
        </w:rPr>
        <w:t xml:space="preserve">и </w:t>
      </w:r>
      <w:r>
        <w:rPr>
          <w:i/>
          <w:sz w:val="28"/>
        </w:rPr>
        <w:t xml:space="preserve">индукционными </w:t>
      </w:r>
      <w:r>
        <w:rPr>
          <w:sz w:val="28"/>
        </w:rPr>
        <w:t xml:space="preserve">датчиками, а также специальными </w:t>
      </w:r>
      <w:r>
        <w:rPr>
          <w:i/>
          <w:sz w:val="28"/>
        </w:rPr>
        <w:t xml:space="preserve">интеллектуальными </w:t>
      </w:r>
      <w:r>
        <w:rPr>
          <w:sz w:val="28"/>
        </w:rPr>
        <w:t xml:space="preserve">преобразователями – </w:t>
      </w:r>
      <w:r>
        <w:rPr>
          <w:i/>
          <w:sz w:val="28"/>
        </w:rPr>
        <w:t>шифраторами углового перемещения</w:t>
      </w:r>
      <w:r>
        <w:rPr>
          <w:i/>
          <w:spacing w:val="-2"/>
          <w:sz w:val="28"/>
        </w:rPr>
        <w:t xml:space="preserve"> </w:t>
      </w:r>
      <w:r>
        <w:rPr>
          <w:i/>
          <w:sz w:val="28"/>
        </w:rPr>
        <w:t>(положения)</w:t>
      </w:r>
      <w:r>
        <w:rPr>
          <w:sz w:val="28"/>
        </w:rPr>
        <w:t>.</w:t>
      </w:r>
    </w:p>
    <w:p w:rsidR="00224ED4" w:rsidRDefault="00224ED4" w:rsidP="00224ED4">
      <w:pPr>
        <w:jc w:val="both"/>
        <w:rPr>
          <w:sz w:val="28"/>
        </w:rPr>
        <w:sectPr w:rsidR="00224ED4">
          <w:pgSz w:w="11910" w:h="16840"/>
          <w:pgMar w:top="1140" w:right="560" w:bottom="280" w:left="1120" w:header="720" w:footer="720" w:gutter="0"/>
          <w:cols w:space="720"/>
        </w:sectPr>
      </w:pPr>
    </w:p>
    <w:p w:rsidR="00224ED4" w:rsidRDefault="00224ED4" w:rsidP="00224ED4">
      <w:pPr>
        <w:pStyle w:val="a3"/>
        <w:spacing w:before="70"/>
        <w:ind w:left="297" w:right="293" w:firstLine="429"/>
        <w:jc w:val="both"/>
      </w:pPr>
      <w:r>
        <w:t xml:space="preserve">В </w:t>
      </w:r>
      <w:proofErr w:type="spellStart"/>
      <w:r>
        <w:rPr>
          <w:i/>
        </w:rPr>
        <w:t>фотоимпульсных</w:t>
      </w:r>
      <w:proofErr w:type="spellEnd"/>
      <w:r>
        <w:rPr>
          <w:i/>
        </w:rPr>
        <w:t xml:space="preserve"> датчиках </w:t>
      </w:r>
      <w:r>
        <w:t xml:space="preserve">импульсы в оптоэлектронной паре источник излучения – приемник излучения (светодиод – фотопреобразователь) создаются при помощи дисков с прорезями или отверстиями, в некоторых приводах применяют вращающиеся детали машин. В подавляющем большинстве </w:t>
      </w:r>
      <w:r>
        <w:rPr>
          <w:i/>
        </w:rPr>
        <w:t xml:space="preserve">шифраторов положения </w:t>
      </w:r>
      <w:r>
        <w:t>также используют в качестве чувствительного элемента оптоэлектронную пару.</w:t>
      </w:r>
    </w:p>
    <w:p w:rsidR="00224ED4" w:rsidRDefault="00224ED4" w:rsidP="00224ED4">
      <w:pPr>
        <w:pStyle w:val="a3"/>
        <w:ind w:right="293" w:firstLine="427"/>
        <w:jc w:val="both"/>
      </w:pPr>
      <w:r>
        <w:t xml:space="preserve">Импульсы </w:t>
      </w:r>
      <w:r>
        <w:rPr>
          <w:i/>
        </w:rPr>
        <w:t xml:space="preserve">индукционных датчиков </w:t>
      </w:r>
      <w:r>
        <w:t xml:space="preserve">создаются под влиянием пульсирующего или знакопеременного магнитного потока. В качестве тела, модулирующего поток, служат специальные зубчатые колеса либо вращающиеся </w:t>
      </w:r>
      <w:proofErr w:type="spellStart"/>
      <w:r>
        <w:t>ферромагнитные</w:t>
      </w:r>
      <w:proofErr w:type="spellEnd"/>
      <w:r>
        <w:t xml:space="preserve"> детали</w:t>
      </w:r>
      <w:r>
        <w:rPr>
          <w:spacing w:val="-1"/>
        </w:rPr>
        <w:t xml:space="preserve"> </w:t>
      </w:r>
      <w:r>
        <w:t>машин.</w:t>
      </w:r>
    </w:p>
    <w:p w:rsidR="00224ED4" w:rsidRDefault="00224ED4" w:rsidP="00224ED4">
      <w:pPr>
        <w:pStyle w:val="a5"/>
        <w:numPr>
          <w:ilvl w:val="0"/>
          <w:numId w:val="3"/>
        </w:numPr>
        <w:tabs>
          <w:tab w:val="left" w:pos="1070"/>
        </w:tabs>
        <w:ind w:left="298" w:right="292" w:firstLine="424"/>
        <w:jc w:val="both"/>
        <w:rPr>
          <w:sz w:val="28"/>
        </w:rPr>
      </w:pPr>
      <w:r>
        <w:rPr>
          <w:sz w:val="28"/>
        </w:rPr>
        <w:t xml:space="preserve">На практике в средствах механизации, промышленной робототехнике, устройствах числового программного управления и других промышленных системах управления и контроля широко используются два основных типа оптических угловых (поворотных) кодирующих устройств: </w:t>
      </w:r>
      <w:r>
        <w:rPr>
          <w:i/>
          <w:sz w:val="28"/>
        </w:rPr>
        <w:t xml:space="preserve">шифраторы приращений </w:t>
      </w:r>
      <w:r>
        <w:rPr>
          <w:sz w:val="28"/>
        </w:rPr>
        <w:t xml:space="preserve">и </w:t>
      </w:r>
      <w:r>
        <w:rPr>
          <w:i/>
          <w:sz w:val="28"/>
        </w:rPr>
        <w:t>абсолютные</w:t>
      </w:r>
      <w:r>
        <w:rPr>
          <w:i/>
          <w:spacing w:val="-3"/>
          <w:sz w:val="28"/>
        </w:rPr>
        <w:t xml:space="preserve"> </w:t>
      </w:r>
      <w:r>
        <w:rPr>
          <w:i/>
          <w:sz w:val="28"/>
        </w:rPr>
        <w:t>шифраторы</w:t>
      </w:r>
      <w:r>
        <w:rPr>
          <w:sz w:val="28"/>
        </w:rPr>
        <w:t>.</w:t>
      </w:r>
    </w:p>
    <w:p w:rsidR="00224ED4" w:rsidRDefault="00224ED4" w:rsidP="00224ED4">
      <w:pPr>
        <w:pStyle w:val="a3"/>
        <w:spacing w:before="1"/>
        <w:ind w:left="297" w:right="291" w:firstLine="425"/>
        <w:jc w:val="both"/>
      </w:pPr>
      <w:r>
        <w:t>Цифровые измерения линейных перемещений (длин) и углов поворота, в частности, функциональных элементов роботов и металлообрабатывающих станков, можно осуществлять так называемым методом считывания с использованием кодирующих линейчатых масок и кодирующих дисков. На них нанесены кодирующие дорожки в виде, например, темных (соответствуют "0") и светлых (соответствуют "1")</w:t>
      </w:r>
      <w:r>
        <w:rPr>
          <w:spacing w:val="-3"/>
        </w:rPr>
        <w:t xml:space="preserve"> </w:t>
      </w:r>
      <w:r>
        <w:t>элементов.</w:t>
      </w:r>
    </w:p>
    <w:p w:rsidR="00224ED4" w:rsidRDefault="00224ED4" w:rsidP="00224ED4">
      <w:pPr>
        <w:pStyle w:val="a3"/>
        <w:ind w:right="290" w:firstLine="424"/>
        <w:jc w:val="both"/>
      </w:pPr>
      <w:r>
        <w:t>Считывание кода и получение соответствующих сигналов обычно осуществляется оптоэлектронным способом (элементы дорожек просвечиваются). Ранее упоминалось о применении и других способов считывания. Разрешающая способность масок ограничивается различимой длиной элемента кода. При магнитном способе считывания она составляет примерно 0,1 мм, а при фотоэлектрическом — порядка единиц микрометра, то есть существует механический предел их чувствительности. Оптические шифраторы приращений интерферометрического типа обладают существенно более высокой разрешающей способностью за счет эффективного увеличения расстояния между чувствительными сегментами.</w:t>
      </w:r>
    </w:p>
    <w:p w:rsidR="00224ED4" w:rsidRDefault="00224ED4" w:rsidP="00224ED4">
      <w:pPr>
        <w:pStyle w:val="a3"/>
        <w:ind w:left="297" w:right="291" w:firstLine="497"/>
        <w:jc w:val="both"/>
      </w:pPr>
      <w:r>
        <w:rPr>
          <w:noProof/>
          <w:lang w:eastAsia="ru-RU"/>
        </w:rPr>
        <w:drawing>
          <wp:anchor distT="0" distB="0" distL="0" distR="0" simplePos="0" relativeHeight="251659264" behindDoc="0" locked="0" layoutInCell="1" allowOverlap="1" wp14:anchorId="232049DA" wp14:editId="28BE0218">
            <wp:simplePos x="0" y="0"/>
            <wp:positionH relativeFrom="page">
              <wp:posOffset>3108198</wp:posOffset>
            </wp:positionH>
            <wp:positionV relativeFrom="paragraph">
              <wp:posOffset>884823</wp:posOffset>
            </wp:positionV>
            <wp:extent cx="1696318" cy="1638300"/>
            <wp:effectExtent l="0" t="0" r="0" b="0"/>
            <wp:wrapTopAndBottom/>
            <wp:docPr id="169"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85.png"/>
                    <pic:cNvPicPr/>
                  </pic:nvPicPr>
                  <pic:blipFill>
                    <a:blip r:embed="rId7" cstate="print"/>
                    <a:stretch>
                      <a:fillRect/>
                    </a:stretch>
                  </pic:blipFill>
                  <pic:spPr>
                    <a:xfrm>
                      <a:off x="0" y="0"/>
                      <a:ext cx="1696318" cy="1638300"/>
                    </a:xfrm>
                    <a:prstGeom prst="rect">
                      <a:avLst/>
                    </a:prstGeom>
                  </pic:spPr>
                </pic:pic>
              </a:graphicData>
            </a:graphic>
          </wp:anchor>
        </w:drawing>
      </w:r>
      <w:r>
        <w:t>На рис. 14.2 показан кодирующий диск, кодовые дорожки на котором нанесены концентрически. Диапазон измерений равен 360°. Разрешающая способность такого диска определяется длиной окружности с наибольшим радиусом.</w:t>
      </w:r>
    </w:p>
    <w:p w:rsidR="00224ED4" w:rsidRDefault="00224ED4" w:rsidP="00224ED4">
      <w:pPr>
        <w:pStyle w:val="a3"/>
        <w:spacing w:before="211"/>
        <w:ind w:left="510" w:right="507"/>
        <w:jc w:val="center"/>
      </w:pPr>
      <w:r>
        <w:t xml:space="preserve">Рисунок 14.2 </w:t>
      </w:r>
      <w:r>
        <w:rPr>
          <w:rFonts w:ascii="Symbol" w:hAnsi="Symbol"/>
        </w:rPr>
        <w:t></w:t>
      </w:r>
      <w:r>
        <w:t xml:space="preserve"> Кодирующий диск</w:t>
      </w:r>
    </w:p>
    <w:p w:rsidR="00224ED4" w:rsidRDefault="00224ED4" w:rsidP="00224ED4">
      <w:pPr>
        <w:jc w:val="center"/>
        <w:sectPr w:rsidR="00224ED4">
          <w:pgSz w:w="11910" w:h="16840"/>
          <w:pgMar w:top="1060" w:right="560" w:bottom="280" w:left="1120" w:header="720" w:footer="720" w:gutter="0"/>
          <w:cols w:space="720"/>
        </w:sectPr>
      </w:pPr>
    </w:p>
    <w:p w:rsidR="00224ED4" w:rsidRDefault="00224ED4" w:rsidP="00224ED4">
      <w:pPr>
        <w:pStyle w:val="a3"/>
        <w:spacing w:before="70"/>
        <w:ind w:left="296" w:right="292" w:firstLine="428"/>
        <w:jc w:val="both"/>
      </w:pPr>
      <w:r>
        <w:t xml:space="preserve">При простом двоичном кодировании ошибка из-за неопределённости считывания, равная единице младшего разряда кода, может вызвать для ряда чисел перенос единицы в старший разряд, вследствие чего минимальная ошибка трансформируется в </w:t>
      </w:r>
      <w:proofErr w:type="gramStart"/>
      <w:r>
        <w:t>максимальную</w:t>
      </w:r>
      <w:proofErr w:type="gramEnd"/>
      <w:r>
        <w:t>. Для уменьшения указанной погрешности вместо двоичного кода используют код Грея. В коде Грея изменение младшего разряда на 1 вызывает изменение только соседнего старшего</w:t>
      </w:r>
      <w:r>
        <w:rPr>
          <w:spacing w:val="-1"/>
        </w:rPr>
        <w:t xml:space="preserve"> </w:t>
      </w:r>
      <w:r>
        <w:t>разряда.</w:t>
      </w:r>
    </w:p>
    <w:p w:rsidR="00224ED4" w:rsidRDefault="00224ED4" w:rsidP="00224ED4">
      <w:pPr>
        <w:pStyle w:val="a3"/>
        <w:ind w:left="296" w:right="297" w:firstLine="425"/>
        <w:jc w:val="both"/>
      </w:pPr>
      <w:r>
        <w:t>Независимо от того, какой код используется в шифраторе, измерительная система должна его преобразовывать в простой двоичный цифровой код.</w:t>
      </w:r>
    </w:p>
    <w:p w:rsidR="00224ED4" w:rsidRDefault="00224ED4" w:rsidP="00224ED4">
      <w:pPr>
        <w:pStyle w:val="a3"/>
        <w:spacing w:before="1"/>
        <w:ind w:left="296" w:right="292" w:firstLine="427"/>
        <w:jc w:val="both"/>
      </w:pPr>
      <w:r>
        <w:rPr>
          <w:i/>
        </w:rPr>
        <w:t xml:space="preserve">Шифратор приращений </w:t>
      </w:r>
      <w:r>
        <w:t xml:space="preserve">индицирует только перемещение при движении от начального состояния, а </w:t>
      </w:r>
      <w:r>
        <w:rPr>
          <w:i/>
        </w:rPr>
        <w:t xml:space="preserve">абсолютный шифратор </w:t>
      </w:r>
      <w:r>
        <w:t>индицирует абсолютное положение. В абсолютных шифраторах углового положения используется электромеханический способ аналого-цифрового преобразования, предполагающий непосредственное преобразование угла поворота вала в соответствующий цифровой выходной сигнал, который может быть использован для обработки и интерпретации информации любым измерительным комплексом.</w:t>
      </w:r>
    </w:p>
    <w:p w:rsidR="00224ED4" w:rsidRDefault="00224ED4" w:rsidP="00224ED4">
      <w:pPr>
        <w:pStyle w:val="a3"/>
        <w:ind w:left="294" w:right="295" w:firstLine="425"/>
        <w:jc w:val="both"/>
      </w:pPr>
      <w:r>
        <w:t>Абсолютные шифраторы применяются в тех случаях, когда устройство бездействует в течение продолжительных интервалов времени или перемещается с небольшой скоростью. Примерами таких устройств могут быть задвижки управления подъемом воды, телескопы, грузовые краны и т.п.</w:t>
      </w:r>
    </w:p>
    <w:p w:rsidR="00224ED4" w:rsidRDefault="00224ED4" w:rsidP="00224ED4">
      <w:pPr>
        <w:pStyle w:val="a3"/>
        <w:ind w:left="294" w:right="291" w:firstLine="425"/>
        <w:jc w:val="both"/>
      </w:pPr>
      <w:r>
        <w:t xml:space="preserve">В традиционном абсолютном шифраторе маска на диске состоит из ряда концентрических дискретных дорожек c числом периодов на один оборот, удвоенным на каждой следующей дорожке увеличенного радиуса. Каждая дорожка имеет собственные фотодетекторы, и расположены дорожки так, что показания всех детекторов генерируют параллельный двоичный код, обычно </w:t>
      </w:r>
      <w:r>
        <w:rPr>
          <w:i/>
        </w:rPr>
        <w:t>код Грея</w:t>
      </w:r>
      <w:r>
        <w:t xml:space="preserve">, преимущество которого, как отмечалось выше, заключается в изменении только одного разряда при переходе в последовательном счёте от одного числа к другому. Например, шифратор с 12 дорожками будет генерировать 4096 слов за один оборот вала. </w:t>
      </w:r>
      <w:proofErr w:type="spellStart"/>
      <w:r>
        <w:t>Оптомеханика</w:t>
      </w:r>
      <w:proofErr w:type="spellEnd"/>
      <w:r>
        <w:t xml:space="preserve"> и электроника считывания кода такого шифратора являются значительно более сложными и дорогостоящими, чем у шифратора приращений. Тем не менее, он имеет существенное преимущество: предоставление информации тотчас же после запуска, без процедуры возврата в исходное положение.</w:t>
      </w:r>
    </w:p>
    <w:p w:rsidR="00224ED4" w:rsidRDefault="00224ED4" w:rsidP="00224ED4">
      <w:pPr>
        <w:pStyle w:val="a3"/>
        <w:ind w:left="297" w:right="291" w:firstLine="424"/>
        <w:jc w:val="both"/>
      </w:pPr>
      <w:r>
        <w:t xml:space="preserve">Абсолютные шифраторы по принципу действия делятся </w:t>
      </w:r>
      <w:proofErr w:type="gramStart"/>
      <w:r>
        <w:t>на</w:t>
      </w:r>
      <w:proofErr w:type="gramEnd"/>
      <w:r>
        <w:t xml:space="preserve"> </w:t>
      </w:r>
      <w:r>
        <w:rPr>
          <w:i/>
        </w:rPr>
        <w:t xml:space="preserve">однооборотные </w:t>
      </w:r>
      <w:r>
        <w:t xml:space="preserve">и </w:t>
      </w:r>
      <w:r>
        <w:rPr>
          <w:i/>
        </w:rPr>
        <w:t>многооборотные</w:t>
      </w:r>
      <w:r>
        <w:t>. У однооборотных шифраторов один оборот вала (360°) делится максимум на 8192 отсчета (13-битовый код измерений). После каждого полного оборота код возвращается к своему начальному значению. Контроллер шифратора не распознает количество сохраненных оборотов.</w:t>
      </w:r>
    </w:p>
    <w:p w:rsidR="00224ED4" w:rsidRDefault="00224ED4" w:rsidP="00224ED4">
      <w:pPr>
        <w:pStyle w:val="a3"/>
        <w:ind w:left="297" w:right="292" w:firstLine="426"/>
        <w:jc w:val="both"/>
      </w:pPr>
      <w:r>
        <w:t>В дополнение к кодирующему диску, применяемому в однооборотных шифраторах, многооборотные шифраторы имеют встроенный редуктор. Это устройство является подчиненным и закодировано таким образом, что может быть обнаружено до 4096 оборотов (12 бит). Поэтому полная разрешающая способность абсолютного шифратора составляет 25 бит: 13 бит — однооборотная разрешающая способность и 12 бит — количество оборотов.</w:t>
      </w:r>
    </w:p>
    <w:p w:rsidR="00224ED4" w:rsidRDefault="00224ED4" w:rsidP="00224ED4">
      <w:pPr>
        <w:jc w:val="both"/>
        <w:sectPr w:rsidR="00224ED4">
          <w:pgSz w:w="11910" w:h="16840"/>
          <w:pgMar w:top="1060" w:right="560" w:bottom="280" w:left="1120" w:header="720" w:footer="720" w:gutter="0"/>
          <w:cols w:space="720"/>
        </w:sectPr>
      </w:pPr>
    </w:p>
    <w:p w:rsidR="00224ED4" w:rsidRDefault="00224ED4" w:rsidP="00224ED4">
      <w:pPr>
        <w:pStyle w:val="a3"/>
        <w:spacing w:before="70"/>
        <w:ind w:left="297" w:right="291"/>
        <w:jc w:val="both"/>
      </w:pPr>
      <w:r>
        <w:t>Этот тип шифраторов, характеризующийся большим значением допустимого числа измерений (33 554 432), может быть использован для длительных по времени применений, требующих для управления более одного оборота приводного устройства (например, зубчатая рейка и шестерня, подающий винт, шкив или конвейер с ременным приводом).</w:t>
      </w:r>
    </w:p>
    <w:p w:rsidR="00224ED4" w:rsidRDefault="00224ED4" w:rsidP="00224ED4">
      <w:pPr>
        <w:pStyle w:val="a3"/>
        <w:spacing w:before="184" w:line="322" w:lineRule="exact"/>
        <w:ind w:left="724"/>
      </w:pPr>
      <w:r>
        <w:t>Рекомендуемая литература</w:t>
      </w:r>
    </w:p>
    <w:p w:rsidR="00224ED4" w:rsidRDefault="00224ED4" w:rsidP="00224ED4">
      <w:pPr>
        <w:pStyle w:val="a5"/>
        <w:numPr>
          <w:ilvl w:val="0"/>
          <w:numId w:val="2"/>
        </w:numPr>
        <w:tabs>
          <w:tab w:val="left" w:pos="1003"/>
        </w:tabs>
        <w:ind w:right="377" w:hanging="285"/>
        <w:rPr>
          <w:sz w:val="28"/>
        </w:rPr>
      </w:pPr>
      <w:r>
        <w:rPr>
          <w:sz w:val="28"/>
        </w:rPr>
        <w:t xml:space="preserve">Справочник по средствам автоматики / Б.И. Филиппович, А.П. </w:t>
      </w:r>
      <w:proofErr w:type="spellStart"/>
      <w:r>
        <w:rPr>
          <w:sz w:val="28"/>
        </w:rPr>
        <w:t>Шорыгин</w:t>
      </w:r>
      <w:proofErr w:type="spellEnd"/>
      <w:r>
        <w:rPr>
          <w:sz w:val="28"/>
        </w:rPr>
        <w:t xml:space="preserve">, В.А. Царьков и др.; Под ред. В.Э. </w:t>
      </w:r>
      <w:proofErr w:type="spellStart"/>
      <w:r>
        <w:rPr>
          <w:sz w:val="28"/>
        </w:rPr>
        <w:t>Низэ</w:t>
      </w:r>
      <w:proofErr w:type="spellEnd"/>
      <w:r>
        <w:rPr>
          <w:sz w:val="28"/>
        </w:rPr>
        <w:t xml:space="preserve"> и И.В. Антика. – М.: </w:t>
      </w:r>
      <w:proofErr w:type="spellStart"/>
      <w:r>
        <w:rPr>
          <w:sz w:val="28"/>
        </w:rPr>
        <w:t>Энергоатомиздат</w:t>
      </w:r>
      <w:proofErr w:type="spellEnd"/>
      <w:r>
        <w:rPr>
          <w:sz w:val="28"/>
        </w:rPr>
        <w:t>, 1983. С. 68,</w:t>
      </w:r>
      <w:r>
        <w:rPr>
          <w:spacing w:val="-2"/>
          <w:sz w:val="28"/>
        </w:rPr>
        <w:t xml:space="preserve"> </w:t>
      </w:r>
      <w:r>
        <w:rPr>
          <w:sz w:val="28"/>
        </w:rPr>
        <w:t>76-78.</w:t>
      </w:r>
    </w:p>
    <w:p w:rsidR="00224ED4" w:rsidRDefault="00224ED4" w:rsidP="00224ED4">
      <w:pPr>
        <w:pStyle w:val="a5"/>
        <w:numPr>
          <w:ilvl w:val="0"/>
          <w:numId w:val="2"/>
        </w:numPr>
        <w:tabs>
          <w:tab w:val="left" w:pos="1003"/>
        </w:tabs>
        <w:ind w:right="523" w:hanging="285"/>
        <w:rPr>
          <w:sz w:val="28"/>
        </w:rPr>
      </w:pPr>
      <w:r>
        <w:rPr>
          <w:sz w:val="28"/>
        </w:rPr>
        <w:t xml:space="preserve">Промышленные приборы и средства автоматизации: Справочник /В.Я. Баранов, Т.Х. </w:t>
      </w:r>
      <w:proofErr w:type="spellStart"/>
      <w:r>
        <w:rPr>
          <w:sz w:val="28"/>
        </w:rPr>
        <w:t>Безновская</w:t>
      </w:r>
      <w:proofErr w:type="spellEnd"/>
      <w:r>
        <w:rPr>
          <w:sz w:val="28"/>
        </w:rPr>
        <w:t xml:space="preserve">, </w:t>
      </w:r>
      <w:proofErr w:type="spellStart"/>
      <w:r>
        <w:rPr>
          <w:sz w:val="28"/>
        </w:rPr>
        <w:t>В.А.Бек</w:t>
      </w:r>
      <w:proofErr w:type="spellEnd"/>
      <w:r>
        <w:rPr>
          <w:sz w:val="28"/>
        </w:rPr>
        <w:t xml:space="preserve"> и др./ Под общ</w:t>
      </w:r>
      <w:proofErr w:type="gramStart"/>
      <w:r>
        <w:rPr>
          <w:sz w:val="28"/>
        </w:rPr>
        <w:t>.</w:t>
      </w:r>
      <w:proofErr w:type="gramEnd"/>
      <w:r>
        <w:rPr>
          <w:sz w:val="28"/>
        </w:rPr>
        <w:t xml:space="preserve"> </w:t>
      </w:r>
      <w:proofErr w:type="gramStart"/>
      <w:r>
        <w:rPr>
          <w:sz w:val="28"/>
        </w:rPr>
        <w:t>р</w:t>
      </w:r>
      <w:proofErr w:type="gramEnd"/>
      <w:r>
        <w:rPr>
          <w:sz w:val="28"/>
        </w:rPr>
        <w:t xml:space="preserve">ед. </w:t>
      </w:r>
      <w:proofErr w:type="spellStart"/>
      <w:r>
        <w:rPr>
          <w:sz w:val="28"/>
        </w:rPr>
        <w:t>В.В.Черенкова</w:t>
      </w:r>
      <w:proofErr w:type="spellEnd"/>
      <w:r>
        <w:rPr>
          <w:sz w:val="28"/>
        </w:rPr>
        <w:t>. – Л.: Машиностроение, 1987. С. 330-355,</w:t>
      </w:r>
      <w:r>
        <w:rPr>
          <w:spacing w:val="-5"/>
          <w:sz w:val="28"/>
        </w:rPr>
        <w:t xml:space="preserve"> </w:t>
      </w:r>
      <w:r>
        <w:rPr>
          <w:sz w:val="28"/>
        </w:rPr>
        <w:t>478-480.</w:t>
      </w:r>
    </w:p>
    <w:p w:rsidR="00224ED4" w:rsidRDefault="00224ED4" w:rsidP="00224ED4">
      <w:pPr>
        <w:pStyle w:val="a5"/>
        <w:numPr>
          <w:ilvl w:val="0"/>
          <w:numId w:val="2"/>
        </w:numPr>
        <w:tabs>
          <w:tab w:val="left" w:pos="1005"/>
        </w:tabs>
        <w:spacing w:line="322" w:lineRule="exact"/>
        <w:ind w:left="1004" w:hanging="281"/>
        <w:rPr>
          <w:sz w:val="28"/>
        </w:rPr>
      </w:pPr>
      <w:proofErr w:type="spellStart"/>
      <w:r>
        <w:rPr>
          <w:sz w:val="28"/>
        </w:rPr>
        <w:t>Болтон</w:t>
      </w:r>
      <w:proofErr w:type="spellEnd"/>
      <w:r>
        <w:rPr>
          <w:sz w:val="28"/>
        </w:rPr>
        <w:t xml:space="preserve"> У. Карманный справочник инженера-метролога / Пер. с англ.</w:t>
      </w:r>
      <w:r>
        <w:rPr>
          <w:spacing w:val="-14"/>
          <w:sz w:val="28"/>
        </w:rPr>
        <w:t xml:space="preserve"> </w:t>
      </w:r>
      <w:r>
        <w:rPr>
          <w:sz w:val="28"/>
        </w:rPr>
        <w:t>–</w:t>
      </w:r>
    </w:p>
    <w:p w:rsidR="00224ED4" w:rsidRDefault="00224ED4" w:rsidP="00224ED4">
      <w:pPr>
        <w:pStyle w:val="a3"/>
        <w:ind w:left="1007"/>
      </w:pPr>
      <w:r>
        <w:t>М.: Издательский дом «</w:t>
      </w:r>
      <w:proofErr w:type="spellStart"/>
      <w:r>
        <w:t>Додэка</w:t>
      </w:r>
      <w:proofErr w:type="spellEnd"/>
      <w:r>
        <w:t>-</w:t>
      </w:r>
      <w:proofErr w:type="gramStart"/>
      <w:r>
        <w:t>XXI</w:t>
      </w:r>
      <w:proofErr w:type="gramEnd"/>
      <w:r>
        <w:t>», 2002. С.192-205.</w:t>
      </w:r>
    </w:p>
    <w:p w:rsidR="00224ED4" w:rsidRDefault="00224ED4" w:rsidP="00224ED4">
      <w:pPr>
        <w:pStyle w:val="a5"/>
        <w:numPr>
          <w:ilvl w:val="0"/>
          <w:numId w:val="2"/>
        </w:numPr>
        <w:tabs>
          <w:tab w:val="left" w:pos="1005"/>
        </w:tabs>
        <w:spacing w:before="1" w:line="322" w:lineRule="exact"/>
        <w:ind w:left="1004" w:right="263" w:hanging="1005"/>
        <w:rPr>
          <w:sz w:val="28"/>
        </w:rPr>
      </w:pPr>
      <w:proofErr w:type="spellStart"/>
      <w:r>
        <w:rPr>
          <w:sz w:val="28"/>
        </w:rPr>
        <w:t>Мозоляк</w:t>
      </w:r>
      <w:proofErr w:type="spellEnd"/>
      <w:r>
        <w:rPr>
          <w:sz w:val="28"/>
        </w:rPr>
        <w:t xml:space="preserve"> Е. Индуктивные датчики положения фирмы </w:t>
      </w:r>
      <w:proofErr w:type="spellStart"/>
      <w:r>
        <w:rPr>
          <w:sz w:val="28"/>
        </w:rPr>
        <w:t>Peperl+Fuchs</w:t>
      </w:r>
      <w:proofErr w:type="spellEnd"/>
      <w:r>
        <w:rPr>
          <w:spacing w:val="-9"/>
          <w:sz w:val="28"/>
        </w:rPr>
        <w:t xml:space="preserve"> </w:t>
      </w:r>
      <w:r>
        <w:rPr>
          <w:sz w:val="28"/>
        </w:rPr>
        <w:t>//</w:t>
      </w:r>
    </w:p>
    <w:p w:rsidR="00224ED4" w:rsidRDefault="00224ED4" w:rsidP="00224ED4">
      <w:pPr>
        <w:pStyle w:val="a3"/>
        <w:spacing w:line="322" w:lineRule="exact"/>
        <w:ind w:left="154" w:right="507"/>
        <w:jc w:val="center"/>
      </w:pPr>
      <w:r>
        <w:t>Современные технологии автоматизации. – 2004. – № 4. – С.6-20.</w:t>
      </w:r>
    </w:p>
    <w:p w:rsidR="00224ED4" w:rsidRDefault="00224ED4" w:rsidP="00224ED4">
      <w:pPr>
        <w:pStyle w:val="a5"/>
        <w:numPr>
          <w:ilvl w:val="0"/>
          <w:numId w:val="2"/>
        </w:numPr>
        <w:tabs>
          <w:tab w:val="left" w:pos="1006"/>
        </w:tabs>
        <w:ind w:left="1008" w:right="693" w:hanging="284"/>
        <w:rPr>
          <w:sz w:val="28"/>
        </w:rPr>
      </w:pPr>
      <w:proofErr w:type="spellStart"/>
      <w:r>
        <w:rPr>
          <w:sz w:val="28"/>
        </w:rPr>
        <w:t>Жданкин</w:t>
      </w:r>
      <w:proofErr w:type="spellEnd"/>
      <w:r>
        <w:rPr>
          <w:sz w:val="28"/>
        </w:rPr>
        <w:t xml:space="preserve"> В.К. Поворотные шифраторы: основные типы и некоторые особенности </w:t>
      </w:r>
      <w:proofErr w:type="gramStart"/>
      <w:r>
        <w:rPr>
          <w:sz w:val="28"/>
        </w:rPr>
        <w:t>применения</w:t>
      </w:r>
      <w:proofErr w:type="gramEnd"/>
      <w:r>
        <w:rPr>
          <w:sz w:val="28"/>
        </w:rPr>
        <w:t xml:space="preserve"> // Современные технологии автоматизации. – 2001. – № 2. –</w:t>
      </w:r>
      <w:r>
        <w:rPr>
          <w:spacing w:val="-4"/>
          <w:sz w:val="28"/>
        </w:rPr>
        <w:t xml:space="preserve"> </w:t>
      </w:r>
      <w:r>
        <w:rPr>
          <w:sz w:val="28"/>
        </w:rPr>
        <w:t>С.68-79.</w:t>
      </w:r>
    </w:p>
    <w:p w:rsidR="00224ED4" w:rsidRDefault="00224ED4" w:rsidP="00224ED4">
      <w:pPr>
        <w:pStyle w:val="a5"/>
        <w:numPr>
          <w:ilvl w:val="0"/>
          <w:numId w:val="2"/>
        </w:numPr>
        <w:tabs>
          <w:tab w:val="left" w:pos="1006"/>
        </w:tabs>
        <w:ind w:left="1009" w:right="1982" w:hanging="284"/>
        <w:rPr>
          <w:sz w:val="28"/>
        </w:rPr>
      </w:pPr>
      <w:r>
        <w:rPr>
          <w:sz w:val="28"/>
        </w:rPr>
        <w:t xml:space="preserve">Тун А.Я. Системы контроля скорости электропривода. – М.: </w:t>
      </w:r>
      <w:proofErr w:type="spellStart"/>
      <w:r>
        <w:rPr>
          <w:sz w:val="28"/>
        </w:rPr>
        <w:t>Энергоатомиздат</w:t>
      </w:r>
      <w:proofErr w:type="spellEnd"/>
      <w:r>
        <w:rPr>
          <w:sz w:val="28"/>
        </w:rPr>
        <w:t>, 1984. – 168</w:t>
      </w:r>
      <w:r>
        <w:rPr>
          <w:spacing w:val="-1"/>
          <w:sz w:val="28"/>
        </w:rPr>
        <w:t xml:space="preserve"> </w:t>
      </w:r>
      <w:r>
        <w:rPr>
          <w:sz w:val="28"/>
        </w:rPr>
        <w:t>с.</w:t>
      </w:r>
    </w:p>
    <w:p w:rsidR="00224ED4" w:rsidRDefault="00224ED4" w:rsidP="00224ED4">
      <w:pPr>
        <w:pStyle w:val="a5"/>
        <w:numPr>
          <w:ilvl w:val="0"/>
          <w:numId w:val="2"/>
        </w:numPr>
        <w:tabs>
          <w:tab w:val="left" w:pos="1006"/>
        </w:tabs>
        <w:ind w:left="1009" w:right="1144" w:hanging="284"/>
        <w:rPr>
          <w:sz w:val="28"/>
        </w:rPr>
      </w:pPr>
      <w:r>
        <w:rPr>
          <w:sz w:val="28"/>
        </w:rPr>
        <w:t>Эм Г.А. Элементы систем автоматики: Учеб</w:t>
      </w:r>
      <w:proofErr w:type="gramStart"/>
      <w:r>
        <w:rPr>
          <w:sz w:val="28"/>
        </w:rPr>
        <w:t>.</w:t>
      </w:r>
      <w:proofErr w:type="gramEnd"/>
      <w:r>
        <w:rPr>
          <w:sz w:val="28"/>
        </w:rPr>
        <w:t xml:space="preserve"> </w:t>
      </w:r>
      <w:proofErr w:type="gramStart"/>
      <w:r>
        <w:rPr>
          <w:sz w:val="28"/>
        </w:rPr>
        <w:t>п</w:t>
      </w:r>
      <w:proofErr w:type="gramEnd"/>
      <w:r>
        <w:rPr>
          <w:sz w:val="28"/>
        </w:rPr>
        <w:t xml:space="preserve">особие. – Караганда, </w:t>
      </w:r>
      <w:proofErr w:type="spellStart"/>
      <w:r>
        <w:rPr>
          <w:sz w:val="28"/>
        </w:rPr>
        <w:t>КарГТУ</w:t>
      </w:r>
      <w:proofErr w:type="spellEnd"/>
      <w:r>
        <w:rPr>
          <w:sz w:val="28"/>
        </w:rPr>
        <w:t>, 2007. С.97-105.</w:t>
      </w:r>
    </w:p>
    <w:p w:rsidR="00224ED4" w:rsidRDefault="00224ED4" w:rsidP="00224ED4">
      <w:pPr>
        <w:pStyle w:val="a3"/>
        <w:spacing w:before="184" w:line="322" w:lineRule="exact"/>
        <w:ind w:left="724"/>
      </w:pPr>
      <w:r>
        <w:t>Контрольные задания для СРС [1-7]</w:t>
      </w:r>
    </w:p>
    <w:p w:rsidR="00224ED4" w:rsidRDefault="00224ED4" w:rsidP="00224ED4">
      <w:pPr>
        <w:pStyle w:val="a5"/>
        <w:numPr>
          <w:ilvl w:val="0"/>
          <w:numId w:val="1"/>
        </w:numPr>
        <w:tabs>
          <w:tab w:val="left" w:pos="1085"/>
        </w:tabs>
        <w:spacing w:line="322" w:lineRule="exact"/>
        <w:ind w:hanging="361"/>
        <w:rPr>
          <w:sz w:val="28"/>
        </w:rPr>
      </w:pPr>
      <w:proofErr w:type="gramStart"/>
      <w:r>
        <w:rPr>
          <w:sz w:val="28"/>
        </w:rPr>
        <w:t>Датчики механического перемещения</w:t>
      </w:r>
      <w:r>
        <w:rPr>
          <w:spacing w:val="-2"/>
          <w:sz w:val="28"/>
        </w:rPr>
        <w:t xml:space="preserve"> </w:t>
      </w:r>
      <w:r>
        <w:rPr>
          <w:sz w:val="28"/>
        </w:rPr>
        <w:t>(потенциометрические,</w:t>
      </w:r>
      <w:proofErr w:type="gramEnd"/>
    </w:p>
    <w:p w:rsidR="00224ED4" w:rsidRDefault="00224ED4" w:rsidP="00224ED4">
      <w:pPr>
        <w:pStyle w:val="a3"/>
        <w:ind w:left="1084"/>
      </w:pPr>
      <w:r>
        <w:t>емкостные, индуктивные и др.)</w:t>
      </w:r>
    </w:p>
    <w:p w:rsidR="00224ED4" w:rsidRDefault="00224ED4" w:rsidP="00224ED4">
      <w:pPr>
        <w:pStyle w:val="a5"/>
        <w:numPr>
          <w:ilvl w:val="0"/>
          <w:numId w:val="1"/>
        </w:numPr>
        <w:tabs>
          <w:tab w:val="left" w:pos="1085"/>
        </w:tabs>
        <w:spacing w:before="1"/>
        <w:ind w:right="826" w:hanging="361"/>
        <w:rPr>
          <w:sz w:val="28"/>
        </w:rPr>
      </w:pPr>
      <w:r>
        <w:rPr>
          <w:sz w:val="28"/>
        </w:rPr>
        <w:t xml:space="preserve">Датчики контроля положения (реостатные, емкостные, индуктивные, </w:t>
      </w:r>
      <w:proofErr w:type="spellStart"/>
      <w:r>
        <w:rPr>
          <w:sz w:val="28"/>
        </w:rPr>
        <w:t>герконовые</w:t>
      </w:r>
      <w:proofErr w:type="spellEnd"/>
      <w:r>
        <w:rPr>
          <w:sz w:val="28"/>
        </w:rPr>
        <w:t>, сельсины и</w:t>
      </w:r>
      <w:r>
        <w:rPr>
          <w:spacing w:val="-3"/>
          <w:sz w:val="28"/>
        </w:rPr>
        <w:t xml:space="preserve"> </w:t>
      </w:r>
      <w:r>
        <w:rPr>
          <w:sz w:val="28"/>
        </w:rPr>
        <w:t>др.)</w:t>
      </w:r>
    </w:p>
    <w:p w:rsidR="00224ED4" w:rsidRDefault="00224ED4" w:rsidP="00224ED4">
      <w:pPr>
        <w:pStyle w:val="a5"/>
        <w:numPr>
          <w:ilvl w:val="0"/>
          <w:numId w:val="1"/>
        </w:numPr>
        <w:tabs>
          <w:tab w:val="left" w:pos="1085"/>
        </w:tabs>
        <w:spacing w:line="321" w:lineRule="exact"/>
        <w:ind w:hanging="362"/>
        <w:rPr>
          <w:sz w:val="28"/>
        </w:rPr>
      </w:pPr>
      <w:r>
        <w:rPr>
          <w:sz w:val="28"/>
        </w:rPr>
        <w:t>Шифраторы приращений и абсолютные</w:t>
      </w:r>
      <w:r>
        <w:rPr>
          <w:spacing w:val="-3"/>
          <w:sz w:val="28"/>
        </w:rPr>
        <w:t xml:space="preserve"> </w:t>
      </w:r>
      <w:r>
        <w:rPr>
          <w:sz w:val="28"/>
        </w:rPr>
        <w:t>шифраторы</w:t>
      </w:r>
    </w:p>
    <w:p w:rsidR="00336162" w:rsidRDefault="00336162">
      <w:bookmarkStart w:id="5" w:name="_GoBack"/>
      <w:bookmarkEnd w:id="5"/>
    </w:p>
    <w:sectPr w:rsidR="003361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E25559"/>
    <w:multiLevelType w:val="hybridMultilevel"/>
    <w:tmpl w:val="E6EECB8E"/>
    <w:lvl w:ilvl="0" w:tplc="9818695E">
      <w:start w:val="1"/>
      <w:numFmt w:val="decimal"/>
      <w:lvlText w:val="%1."/>
      <w:lvlJc w:val="left"/>
      <w:pPr>
        <w:ind w:left="297" w:hanging="389"/>
      </w:pPr>
      <w:rPr>
        <w:rFonts w:ascii="Times New Roman" w:eastAsia="Times New Roman" w:hAnsi="Times New Roman" w:cs="Times New Roman" w:hint="default"/>
        <w:spacing w:val="-33"/>
        <w:w w:val="100"/>
        <w:sz w:val="28"/>
        <w:szCs w:val="28"/>
        <w:lang w:val="ru-RU" w:eastAsia="en-US" w:bidi="ar-SA"/>
      </w:rPr>
    </w:lvl>
    <w:lvl w:ilvl="1" w:tplc="BE044CEC">
      <w:numFmt w:val="bullet"/>
      <w:lvlText w:val="•"/>
      <w:lvlJc w:val="left"/>
      <w:pPr>
        <w:ind w:left="1292" w:hanging="389"/>
      </w:pPr>
      <w:rPr>
        <w:rFonts w:hint="default"/>
        <w:lang w:val="ru-RU" w:eastAsia="en-US" w:bidi="ar-SA"/>
      </w:rPr>
    </w:lvl>
    <w:lvl w:ilvl="2" w:tplc="6D06F8B4">
      <w:numFmt w:val="bullet"/>
      <w:lvlText w:val="•"/>
      <w:lvlJc w:val="left"/>
      <w:pPr>
        <w:ind w:left="2284" w:hanging="389"/>
      </w:pPr>
      <w:rPr>
        <w:rFonts w:hint="default"/>
        <w:lang w:val="ru-RU" w:eastAsia="en-US" w:bidi="ar-SA"/>
      </w:rPr>
    </w:lvl>
    <w:lvl w:ilvl="3" w:tplc="AF1E86B0">
      <w:numFmt w:val="bullet"/>
      <w:lvlText w:val="•"/>
      <w:lvlJc w:val="left"/>
      <w:pPr>
        <w:ind w:left="3277" w:hanging="389"/>
      </w:pPr>
      <w:rPr>
        <w:rFonts w:hint="default"/>
        <w:lang w:val="ru-RU" w:eastAsia="en-US" w:bidi="ar-SA"/>
      </w:rPr>
    </w:lvl>
    <w:lvl w:ilvl="4" w:tplc="722686C6">
      <w:numFmt w:val="bullet"/>
      <w:lvlText w:val="•"/>
      <w:lvlJc w:val="left"/>
      <w:pPr>
        <w:ind w:left="4269" w:hanging="389"/>
      </w:pPr>
      <w:rPr>
        <w:rFonts w:hint="default"/>
        <w:lang w:val="ru-RU" w:eastAsia="en-US" w:bidi="ar-SA"/>
      </w:rPr>
    </w:lvl>
    <w:lvl w:ilvl="5" w:tplc="C796392E">
      <w:numFmt w:val="bullet"/>
      <w:lvlText w:val="•"/>
      <w:lvlJc w:val="left"/>
      <w:pPr>
        <w:ind w:left="5262" w:hanging="389"/>
      </w:pPr>
      <w:rPr>
        <w:rFonts w:hint="default"/>
        <w:lang w:val="ru-RU" w:eastAsia="en-US" w:bidi="ar-SA"/>
      </w:rPr>
    </w:lvl>
    <w:lvl w:ilvl="6" w:tplc="F9FA9FFA">
      <w:numFmt w:val="bullet"/>
      <w:lvlText w:val="•"/>
      <w:lvlJc w:val="left"/>
      <w:pPr>
        <w:ind w:left="6254" w:hanging="389"/>
      </w:pPr>
      <w:rPr>
        <w:rFonts w:hint="default"/>
        <w:lang w:val="ru-RU" w:eastAsia="en-US" w:bidi="ar-SA"/>
      </w:rPr>
    </w:lvl>
    <w:lvl w:ilvl="7" w:tplc="CC64B5E0">
      <w:numFmt w:val="bullet"/>
      <w:lvlText w:val="•"/>
      <w:lvlJc w:val="left"/>
      <w:pPr>
        <w:ind w:left="7247" w:hanging="389"/>
      </w:pPr>
      <w:rPr>
        <w:rFonts w:hint="default"/>
        <w:lang w:val="ru-RU" w:eastAsia="en-US" w:bidi="ar-SA"/>
      </w:rPr>
    </w:lvl>
    <w:lvl w:ilvl="8" w:tplc="07745B0C">
      <w:numFmt w:val="bullet"/>
      <w:lvlText w:val="•"/>
      <w:lvlJc w:val="left"/>
      <w:pPr>
        <w:ind w:left="8239" w:hanging="389"/>
      </w:pPr>
      <w:rPr>
        <w:rFonts w:hint="default"/>
        <w:lang w:val="ru-RU" w:eastAsia="en-US" w:bidi="ar-SA"/>
      </w:rPr>
    </w:lvl>
  </w:abstractNum>
  <w:abstractNum w:abstractNumId="1">
    <w:nsid w:val="25B67E41"/>
    <w:multiLevelType w:val="hybridMultilevel"/>
    <w:tmpl w:val="9AECE980"/>
    <w:lvl w:ilvl="0" w:tplc="78A0F5B8">
      <w:start w:val="1"/>
      <w:numFmt w:val="decimal"/>
      <w:lvlText w:val="%1."/>
      <w:lvlJc w:val="left"/>
      <w:pPr>
        <w:ind w:left="1084" w:hanging="360"/>
      </w:pPr>
      <w:rPr>
        <w:rFonts w:ascii="Times New Roman" w:eastAsia="Times New Roman" w:hAnsi="Times New Roman" w:cs="Times New Roman" w:hint="default"/>
        <w:spacing w:val="-1"/>
        <w:w w:val="100"/>
        <w:sz w:val="28"/>
        <w:szCs w:val="28"/>
        <w:lang w:val="ru-RU" w:eastAsia="en-US" w:bidi="ar-SA"/>
      </w:rPr>
    </w:lvl>
    <w:lvl w:ilvl="1" w:tplc="1DFE0906">
      <w:numFmt w:val="bullet"/>
      <w:lvlText w:val="•"/>
      <w:lvlJc w:val="left"/>
      <w:pPr>
        <w:ind w:left="1994" w:hanging="360"/>
      </w:pPr>
      <w:rPr>
        <w:rFonts w:hint="default"/>
        <w:lang w:val="ru-RU" w:eastAsia="en-US" w:bidi="ar-SA"/>
      </w:rPr>
    </w:lvl>
    <w:lvl w:ilvl="2" w:tplc="6F64DFA4">
      <w:numFmt w:val="bullet"/>
      <w:lvlText w:val="•"/>
      <w:lvlJc w:val="left"/>
      <w:pPr>
        <w:ind w:left="2908" w:hanging="360"/>
      </w:pPr>
      <w:rPr>
        <w:rFonts w:hint="default"/>
        <w:lang w:val="ru-RU" w:eastAsia="en-US" w:bidi="ar-SA"/>
      </w:rPr>
    </w:lvl>
    <w:lvl w:ilvl="3" w:tplc="1E12F23A">
      <w:numFmt w:val="bullet"/>
      <w:lvlText w:val="•"/>
      <w:lvlJc w:val="left"/>
      <w:pPr>
        <w:ind w:left="3823" w:hanging="360"/>
      </w:pPr>
      <w:rPr>
        <w:rFonts w:hint="default"/>
        <w:lang w:val="ru-RU" w:eastAsia="en-US" w:bidi="ar-SA"/>
      </w:rPr>
    </w:lvl>
    <w:lvl w:ilvl="4" w:tplc="58CE6564">
      <w:numFmt w:val="bullet"/>
      <w:lvlText w:val="•"/>
      <w:lvlJc w:val="left"/>
      <w:pPr>
        <w:ind w:left="4737" w:hanging="360"/>
      </w:pPr>
      <w:rPr>
        <w:rFonts w:hint="default"/>
        <w:lang w:val="ru-RU" w:eastAsia="en-US" w:bidi="ar-SA"/>
      </w:rPr>
    </w:lvl>
    <w:lvl w:ilvl="5" w:tplc="1C80BF66">
      <w:numFmt w:val="bullet"/>
      <w:lvlText w:val="•"/>
      <w:lvlJc w:val="left"/>
      <w:pPr>
        <w:ind w:left="5652" w:hanging="360"/>
      </w:pPr>
      <w:rPr>
        <w:rFonts w:hint="default"/>
        <w:lang w:val="ru-RU" w:eastAsia="en-US" w:bidi="ar-SA"/>
      </w:rPr>
    </w:lvl>
    <w:lvl w:ilvl="6" w:tplc="1EB6785C">
      <w:numFmt w:val="bullet"/>
      <w:lvlText w:val="•"/>
      <w:lvlJc w:val="left"/>
      <w:pPr>
        <w:ind w:left="6566" w:hanging="360"/>
      </w:pPr>
      <w:rPr>
        <w:rFonts w:hint="default"/>
        <w:lang w:val="ru-RU" w:eastAsia="en-US" w:bidi="ar-SA"/>
      </w:rPr>
    </w:lvl>
    <w:lvl w:ilvl="7" w:tplc="FB4067A6">
      <w:numFmt w:val="bullet"/>
      <w:lvlText w:val="•"/>
      <w:lvlJc w:val="left"/>
      <w:pPr>
        <w:ind w:left="7481" w:hanging="360"/>
      </w:pPr>
      <w:rPr>
        <w:rFonts w:hint="default"/>
        <w:lang w:val="ru-RU" w:eastAsia="en-US" w:bidi="ar-SA"/>
      </w:rPr>
    </w:lvl>
    <w:lvl w:ilvl="8" w:tplc="CDA6F54E">
      <w:numFmt w:val="bullet"/>
      <w:lvlText w:val="•"/>
      <w:lvlJc w:val="left"/>
      <w:pPr>
        <w:ind w:left="8395" w:hanging="360"/>
      </w:pPr>
      <w:rPr>
        <w:rFonts w:hint="default"/>
        <w:lang w:val="ru-RU" w:eastAsia="en-US" w:bidi="ar-SA"/>
      </w:rPr>
    </w:lvl>
  </w:abstractNum>
  <w:abstractNum w:abstractNumId="2">
    <w:nsid w:val="3AE51ED1"/>
    <w:multiLevelType w:val="hybridMultilevel"/>
    <w:tmpl w:val="C61CBB1C"/>
    <w:lvl w:ilvl="0" w:tplc="B8E831E4">
      <w:start w:val="1"/>
      <w:numFmt w:val="decimal"/>
      <w:lvlText w:val="%1."/>
      <w:lvlJc w:val="left"/>
      <w:pPr>
        <w:ind w:left="1007" w:hanging="280"/>
      </w:pPr>
      <w:rPr>
        <w:rFonts w:ascii="Times New Roman" w:eastAsia="Times New Roman" w:hAnsi="Times New Roman" w:cs="Times New Roman" w:hint="default"/>
        <w:w w:val="99"/>
        <w:sz w:val="28"/>
        <w:szCs w:val="28"/>
        <w:lang w:val="ru-RU" w:eastAsia="en-US" w:bidi="ar-SA"/>
      </w:rPr>
    </w:lvl>
    <w:lvl w:ilvl="1" w:tplc="5A1A334C">
      <w:numFmt w:val="bullet"/>
      <w:lvlText w:val="•"/>
      <w:lvlJc w:val="left"/>
      <w:pPr>
        <w:ind w:left="1922" w:hanging="280"/>
      </w:pPr>
      <w:rPr>
        <w:rFonts w:hint="default"/>
        <w:lang w:val="ru-RU" w:eastAsia="en-US" w:bidi="ar-SA"/>
      </w:rPr>
    </w:lvl>
    <w:lvl w:ilvl="2" w:tplc="7A92B432">
      <w:numFmt w:val="bullet"/>
      <w:lvlText w:val="•"/>
      <w:lvlJc w:val="left"/>
      <w:pPr>
        <w:ind w:left="2844" w:hanging="280"/>
      </w:pPr>
      <w:rPr>
        <w:rFonts w:hint="default"/>
        <w:lang w:val="ru-RU" w:eastAsia="en-US" w:bidi="ar-SA"/>
      </w:rPr>
    </w:lvl>
    <w:lvl w:ilvl="3" w:tplc="5D68DB7E">
      <w:numFmt w:val="bullet"/>
      <w:lvlText w:val="•"/>
      <w:lvlJc w:val="left"/>
      <w:pPr>
        <w:ind w:left="3767" w:hanging="280"/>
      </w:pPr>
      <w:rPr>
        <w:rFonts w:hint="default"/>
        <w:lang w:val="ru-RU" w:eastAsia="en-US" w:bidi="ar-SA"/>
      </w:rPr>
    </w:lvl>
    <w:lvl w:ilvl="4" w:tplc="FA8EBDC0">
      <w:numFmt w:val="bullet"/>
      <w:lvlText w:val="•"/>
      <w:lvlJc w:val="left"/>
      <w:pPr>
        <w:ind w:left="4689" w:hanging="280"/>
      </w:pPr>
      <w:rPr>
        <w:rFonts w:hint="default"/>
        <w:lang w:val="ru-RU" w:eastAsia="en-US" w:bidi="ar-SA"/>
      </w:rPr>
    </w:lvl>
    <w:lvl w:ilvl="5" w:tplc="E80EF952">
      <w:numFmt w:val="bullet"/>
      <w:lvlText w:val="•"/>
      <w:lvlJc w:val="left"/>
      <w:pPr>
        <w:ind w:left="5612" w:hanging="280"/>
      </w:pPr>
      <w:rPr>
        <w:rFonts w:hint="default"/>
        <w:lang w:val="ru-RU" w:eastAsia="en-US" w:bidi="ar-SA"/>
      </w:rPr>
    </w:lvl>
    <w:lvl w:ilvl="6" w:tplc="8626F54E">
      <w:numFmt w:val="bullet"/>
      <w:lvlText w:val="•"/>
      <w:lvlJc w:val="left"/>
      <w:pPr>
        <w:ind w:left="6534" w:hanging="280"/>
      </w:pPr>
      <w:rPr>
        <w:rFonts w:hint="default"/>
        <w:lang w:val="ru-RU" w:eastAsia="en-US" w:bidi="ar-SA"/>
      </w:rPr>
    </w:lvl>
    <w:lvl w:ilvl="7" w:tplc="36EC8D94">
      <w:numFmt w:val="bullet"/>
      <w:lvlText w:val="•"/>
      <w:lvlJc w:val="left"/>
      <w:pPr>
        <w:ind w:left="7457" w:hanging="280"/>
      </w:pPr>
      <w:rPr>
        <w:rFonts w:hint="default"/>
        <w:lang w:val="ru-RU" w:eastAsia="en-US" w:bidi="ar-SA"/>
      </w:rPr>
    </w:lvl>
    <w:lvl w:ilvl="8" w:tplc="082276A6">
      <w:numFmt w:val="bullet"/>
      <w:lvlText w:val="•"/>
      <w:lvlJc w:val="left"/>
      <w:pPr>
        <w:ind w:left="8379" w:hanging="280"/>
      </w:pPr>
      <w:rPr>
        <w:rFonts w:hint="default"/>
        <w:lang w:val="ru-RU" w:eastAsia="en-US" w:bidi="ar-SA"/>
      </w:rPr>
    </w:lvl>
  </w:abstractNum>
  <w:abstractNum w:abstractNumId="3">
    <w:nsid w:val="41760161"/>
    <w:multiLevelType w:val="hybridMultilevel"/>
    <w:tmpl w:val="23B8A462"/>
    <w:lvl w:ilvl="0" w:tplc="D94858DC">
      <w:start w:val="1"/>
      <w:numFmt w:val="decimal"/>
      <w:lvlText w:val="%1."/>
      <w:lvlJc w:val="left"/>
      <w:pPr>
        <w:ind w:left="1084" w:hanging="360"/>
      </w:pPr>
      <w:rPr>
        <w:rFonts w:ascii="Times New Roman" w:eastAsia="Times New Roman" w:hAnsi="Times New Roman" w:cs="Times New Roman" w:hint="default"/>
        <w:w w:val="99"/>
        <w:sz w:val="28"/>
        <w:szCs w:val="28"/>
        <w:lang w:val="ru-RU" w:eastAsia="en-US" w:bidi="ar-SA"/>
      </w:rPr>
    </w:lvl>
    <w:lvl w:ilvl="1" w:tplc="73BC7DB8">
      <w:numFmt w:val="bullet"/>
      <w:lvlText w:val="•"/>
      <w:lvlJc w:val="left"/>
      <w:pPr>
        <w:ind w:left="1994" w:hanging="360"/>
      </w:pPr>
      <w:rPr>
        <w:rFonts w:hint="default"/>
        <w:lang w:val="ru-RU" w:eastAsia="en-US" w:bidi="ar-SA"/>
      </w:rPr>
    </w:lvl>
    <w:lvl w:ilvl="2" w:tplc="6AC2075E">
      <w:numFmt w:val="bullet"/>
      <w:lvlText w:val="•"/>
      <w:lvlJc w:val="left"/>
      <w:pPr>
        <w:ind w:left="2908" w:hanging="360"/>
      </w:pPr>
      <w:rPr>
        <w:rFonts w:hint="default"/>
        <w:lang w:val="ru-RU" w:eastAsia="en-US" w:bidi="ar-SA"/>
      </w:rPr>
    </w:lvl>
    <w:lvl w:ilvl="3" w:tplc="DBA6124A">
      <w:numFmt w:val="bullet"/>
      <w:lvlText w:val="•"/>
      <w:lvlJc w:val="left"/>
      <w:pPr>
        <w:ind w:left="3823" w:hanging="360"/>
      </w:pPr>
      <w:rPr>
        <w:rFonts w:hint="default"/>
        <w:lang w:val="ru-RU" w:eastAsia="en-US" w:bidi="ar-SA"/>
      </w:rPr>
    </w:lvl>
    <w:lvl w:ilvl="4" w:tplc="F7D2CD58">
      <w:numFmt w:val="bullet"/>
      <w:lvlText w:val="•"/>
      <w:lvlJc w:val="left"/>
      <w:pPr>
        <w:ind w:left="4737" w:hanging="360"/>
      </w:pPr>
      <w:rPr>
        <w:rFonts w:hint="default"/>
        <w:lang w:val="ru-RU" w:eastAsia="en-US" w:bidi="ar-SA"/>
      </w:rPr>
    </w:lvl>
    <w:lvl w:ilvl="5" w:tplc="529A4DFE">
      <w:numFmt w:val="bullet"/>
      <w:lvlText w:val="•"/>
      <w:lvlJc w:val="left"/>
      <w:pPr>
        <w:ind w:left="5652" w:hanging="360"/>
      </w:pPr>
      <w:rPr>
        <w:rFonts w:hint="default"/>
        <w:lang w:val="ru-RU" w:eastAsia="en-US" w:bidi="ar-SA"/>
      </w:rPr>
    </w:lvl>
    <w:lvl w:ilvl="6" w:tplc="A260D6F8">
      <w:numFmt w:val="bullet"/>
      <w:lvlText w:val="•"/>
      <w:lvlJc w:val="left"/>
      <w:pPr>
        <w:ind w:left="6566" w:hanging="360"/>
      </w:pPr>
      <w:rPr>
        <w:rFonts w:hint="default"/>
        <w:lang w:val="ru-RU" w:eastAsia="en-US" w:bidi="ar-SA"/>
      </w:rPr>
    </w:lvl>
    <w:lvl w:ilvl="7" w:tplc="81FC0E92">
      <w:numFmt w:val="bullet"/>
      <w:lvlText w:val="•"/>
      <w:lvlJc w:val="left"/>
      <w:pPr>
        <w:ind w:left="7481" w:hanging="360"/>
      </w:pPr>
      <w:rPr>
        <w:rFonts w:hint="default"/>
        <w:lang w:val="ru-RU" w:eastAsia="en-US" w:bidi="ar-SA"/>
      </w:rPr>
    </w:lvl>
    <w:lvl w:ilvl="8" w:tplc="642424F6">
      <w:numFmt w:val="bullet"/>
      <w:lvlText w:val="•"/>
      <w:lvlJc w:val="left"/>
      <w:pPr>
        <w:ind w:left="8395" w:hanging="360"/>
      </w:pPr>
      <w:rPr>
        <w:rFonts w:hint="default"/>
        <w:lang w:val="ru-RU" w:eastAsia="en-US" w:bidi="ar-S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C8B"/>
    <w:rsid w:val="00224ED4"/>
    <w:rsid w:val="00336162"/>
    <w:rsid w:val="00D94C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24ED4"/>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link w:val="20"/>
    <w:uiPriority w:val="1"/>
    <w:qFormat/>
    <w:rsid w:val="00224ED4"/>
    <w:pPr>
      <w:ind w:left="724"/>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224ED4"/>
    <w:rPr>
      <w:rFonts w:ascii="Times New Roman" w:eastAsia="Times New Roman" w:hAnsi="Times New Roman" w:cs="Times New Roman"/>
      <w:b/>
      <w:bCs/>
      <w:sz w:val="28"/>
      <w:szCs w:val="28"/>
    </w:rPr>
  </w:style>
  <w:style w:type="paragraph" w:styleId="a3">
    <w:name w:val="Body Text"/>
    <w:basedOn w:val="a"/>
    <w:link w:val="a4"/>
    <w:uiPriority w:val="1"/>
    <w:qFormat/>
    <w:rsid w:val="00224ED4"/>
    <w:pPr>
      <w:ind w:left="298"/>
    </w:pPr>
    <w:rPr>
      <w:sz w:val="28"/>
      <w:szCs w:val="28"/>
    </w:rPr>
  </w:style>
  <w:style w:type="character" w:customStyle="1" w:styleId="a4">
    <w:name w:val="Основной текст Знак"/>
    <w:basedOn w:val="a0"/>
    <w:link w:val="a3"/>
    <w:uiPriority w:val="1"/>
    <w:rsid w:val="00224ED4"/>
    <w:rPr>
      <w:rFonts w:ascii="Times New Roman" w:eastAsia="Times New Roman" w:hAnsi="Times New Roman" w:cs="Times New Roman"/>
      <w:sz w:val="28"/>
      <w:szCs w:val="28"/>
    </w:rPr>
  </w:style>
  <w:style w:type="paragraph" w:styleId="a5">
    <w:name w:val="List Paragraph"/>
    <w:basedOn w:val="a"/>
    <w:uiPriority w:val="1"/>
    <w:qFormat/>
    <w:rsid w:val="00224ED4"/>
    <w:pPr>
      <w:ind w:left="298" w:hanging="36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24ED4"/>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link w:val="20"/>
    <w:uiPriority w:val="1"/>
    <w:qFormat/>
    <w:rsid w:val="00224ED4"/>
    <w:pPr>
      <w:ind w:left="724"/>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224ED4"/>
    <w:rPr>
      <w:rFonts w:ascii="Times New Roman" w:eastAsia="Times New Roman" w:hAnsi="Times New Roman" w:cs="Times New Roman"/>
      <w:b/>
      <w:bCs/>
      <w:sz w:val="28"/>
      <w:szCs w:val="28"/>
    </w:rPr>
  </w:style>
  <w:style w:type="paragraph" w:styleId="a3">
    <w:name w:val="Body Text"/>
    <w:basedOn w:val="a"/>
    <w:link w:val="a4"/>
    <w:uiPriority w:val="1"/>
    <w:qFormat/>
    <w:rsid w:val="00224ED4"/>
    <w:pPr>
      <w:ind w:left="298"/>
    </w:pPr>
    <w:rPr>
      <w:sz w:val="28"/>
      <w:szCs w:val="28"/>
    </w:rPr>
  </w:style>
  <w:style w:type="character" w:customStyle="1" w:styleId="a4">
    <w:name w:val="Основной текст Знак"/>
    <w:basedOn w:val="a0"/>
    <w:link w:val="a3"/>
    <w:uiPriority w:val="1"/>
    <w:rsid w:val="00224ED4"/>
    <w:rPr>
      <w:rFonts w:ascii="Times New Roman" w:eastAsia="Times New Roman" w:hAnsi="Times New Roman" w:cs="Times New Roman"/>
      <w:sz w:val="28"/>
      <w:szCs w:val="28"/>
    </w:rPr>
  </w:style>
  <w:style w:type="paragraph" w:styleId="a5">
    <w:name w:val="List Paragraph"/>
    <w:basedOn w:val="a"/>
    <w:uiPriority w:val="1"/>
    <w:qFormat/>
    <w:rsid w:val="00224ED4"/>
    <w:pPr>
      <w:ind w:left="298" w:hanging="36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2247</Words>
  <Characters>12811</Characters>
  <Application>Microsoft Office Word</Application>
  <DocSecurity>0</DocSecurity>
  <Lines>106</Lines>
  <Paragraphs>30</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    Тема 14 Датчики угловых перемещений</vt:lpstr>
    </vt:vector>
  </TitlesOfParts>
  <Company/>
  <LinksUpToDate>false</LinksUpToDate>
  <CharactersWithSpaces>15028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2020-11-01T07:06:00Z</dcterms:created>
  <dcterms:modified xsi:type="dcterms:W3CDTF">2020-11-01T07:06:00Z</dcterms:modified>
</cp:coreProperties>
</file>