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E83" w:rsidRDefault="007A3E83" w:rsidP="007A3E83">
      <w:pPr>
        <w:pStyle w:val="2"/>
        <w:jc w:val="left"/>
      </w:pPr>
      <w:r>
        <w:t>Тема 12 Датчики уровня жидкостей и сыпучих материалов</w:t>
      </w:r>
    </w:p>
    <w:p w:rsidR="007A3E83" w:rsidRDefault="007A3E83" w:rsidP="007A3E83">
      <w:pPr>
        <w:pStyle w:val="a3"/>
        <w:spacing w:before="181" w:line="322" w:lineRule="exact"/>
        <w:ind w:left="724"/>
      </w:pPr>
      <w:r>
        <w:t>План лекции</w:t>
      </w:r>
    </w:p>
    <w:p w:rsidR="007A3E83" w:rsidRDefault="007A3E83" w:rsidP="007A3E83">
      <w:pPr>
        <w:pStyle w:val="a5"/>
        <w:numPr>
          <w:ilvl w:val="0"/>
          <w:numId w:val="4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Общие</w:t>
      </w:r>
      <w:r>
        <w:rPr>
          <w:spacing w:val="-1"/>
          <w:sz w:val="28"/>
        </w:rPr>
        <w:t xml:space="preserve"> </w:t>
      </w:r>
      <w:r>
        <w:rPr>
          <w:sz w:val="28"/>
        </w:rPr>
        <w:t>сведения</w:t>
      </w:r>
    </w:p>
    <w:p w:rsidR="007A3E83" w:rsidRDefault="007A3E83" w:rsidP="007A3E83">
      <w:pPr>
        <w:pStyle w:val="a5"/>
        <w:numPr>
          <w:ilvl w:val="0"/>
          <w:numId w:val="4"/>
        </w:numPr>
        <w:tabs>
          <w:tab w:val="left" w:pos="1004"/>
        </w:tabs>
        <w:ind w:left="1007" w:right="943" w:hanging="284"/>
        <w:rPr>
          <w:sz w:val="28"/>
        </w:rPr>
      </w:pPr>
      <w:r>
        <w:rPr>
          <w:sz w:val="28"/>
        </w:rPr>
        <w:t xml:space="preserve">Уровнемеры поплавковые, </w:t>
      </w:r>
      <w:proofErr w:type="spellStart"/>
      <w:r>
        <w:rPr>
          <w:sz w:val="28"/>
        </w:rPr>
        <w:t>буйковые</w:t>
      </w:r>
      <w:proofErr w:type="spellEnd"/>
      <w:r>
        <w:rPr>
          <w:sz w:val="28"/>
        </w:rPr>
        <w:t>, акустические, ультразвуковые, радиоизотопные, емкостные,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дифманометрические</w:t>
      </w:r>
      <w:proofErr w:type="spellEnd"/>
      <w:r>
        <w:rPr>
          <w:sz w:val="28"/>
        </w:rPr>
        <w:t>.</w:t>
      </w:r>
    </w:p>
    <w:p w:rsidR="007A3E83" w:rsidRDefault="007A3E83" w:rsidP="007A3E83">
      <w:pPr>
        <w:pStyle w:val="a5"/>
        <w:numPr>
          <w:ilvl w:val="0"/>
          <w:numId w:val="4"/>
        </w:numPr>
        <w:tabs>
          <w:tab w:val="left" w:pos="1004"/>
        </w:tabs>
        <w:ind w:left="1007" w:right="1193" w:hanging="284"/>
        <w:rPr>
          <w:sz w:val="28"/>
        </w:rPr>
      </w:pPr>
      <w:r>
        <w:rPr>
          <w:sz w:val="28"/>
        </w:rPr>
        <w:t>Датчики-реле уровня поплавковые, емкостные, индуктивные, радиоизотопные, фотоэлектрические, акустические, мембранные и работающие на принципе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проводимости</w:t>
      </w:r>
    </w:p>
    <w:p w:rsidR="007A3E83" w:rsidRDefault="007A3E83" w:rsidP="007A3E83">
      <w:pPr>
        <w:pStyle w:val="a5"/>
        <w:numPr>
          <w:ilvl w:val="0"/>
          <w:numId w:val="3"/>
        </w:numPr>
        <w:tabs>
          <w:tab w:val="left" w:pos="1039"/>
        </w:tabs>
        <w:spacing w:before="183"/>
        <w:ind w:right="292" w:firstLine="425"/>
        <w:jc w:val="both"/>
        <w:rPr>
          <w:sz w:val="28"/>
        </w:rPr>
      </w:pPr>
      <w:r>
        <w:rPr>
          <w:sz w:val="28"/>
        </w:rPr>
        <w:t xml:space="preserve">По данным ряда источников степень распространения </w:t>
      </w:r>
      <w:r>
        <w:rPr>
          <w:color w:val="231F20"/>
          <w:sz w:val="28"/>
        </w:rPr>
        <w:t xml:space="preserve">средств контроля уровня жидкостей и сыпучих материалов </w:t>
      </w:r>
      <w:r>
        <w:rPr>
          <w:sz w:val="28"/>
        </w:rPr>
        <w:t>оценивается в процентном соотношении приблизительно таким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образом:</w:t>
      </w:r>
    </w:p>
    <w:p w:rsidR="007A3E83" w:rsidRDefault="007A3E83" w:rsidP="007A3E83">
      <w:pPr>
        <w:pStyle w:val="a3"/>
        <w:spacing w:before="1"/>
        <w:ind w:left="723"/>
      </w:pPr>
      <w:r>
        <w:t xml:space="preserve">поплавковые </w:t>
      </w:r>
      <w:r>
        <w:rPr>
          <w:rFonts w:ascii="Symbol" w:hAnsi="Symbol"/>
        </w:rPr>
        <w:t></w:t>
      </w:r>
      <w:r>
        <w:t xml:space="preserve"> 24%,</w:t>
      </w:r>
    </w:p>
    <w:p w:rsidR="007A3E83" w:rsidRDefault="007A3E83" w:rsidP="007A3E83">
      <w:pPr>
        <w:pStyle w:val="a3"/>
        <w:ind w:left="723"/>
      </w:pPr>
      <w:r>
        <w:t xml:space="preserve">вибрационные </w:t>
      </w:r>
      <w:r>
        <w:rPr>
          <w:rFonts w:ascii="Symbol" w:hAnsi="Symbol"/>
        </w:rPr>
        <w:t></w:t>
      </w:r>
      <w:r>
        <w:t xml:space="preserve"> 21%,</w:t>
      </w:r>
    </w:p>
    <w:p w:rsidR="007A3E83" w:rsidRDefault="007A3E83" w:rsidP="007A3E83">
      <w:pPr>
        <w:pStyle w:val="a3"/>
        <w:ind w:left="723"/>
      </w:pPr>
      <w:r>
        <w:t xml:space="preserve">гидростатические </w:t>
      </w:r>
      <w:r>
        <w:rPr>
          <w:rFonts w:ascii="Symbol" w:hAnsi="Symbol"/>
        </w:rPr>
        <w:t></w:t>
      </w:r>
      <w:r>
        <w:t xml:space="preserve"> 20%,</w:t>
      </w:r>
    </w:p>
    <w:p w:rsidR="007A3E83" w:rsidRDefault="007A3E83" w:rsidP="007A3E83">
      <w:pPr>
        <w:pStyle w:val="a3"/>
        <w:ind w:left="723"/>
      </w:pPr>
      <w:r>
        <w:t xml:space="preserve">кондуктометрические </w:t>
      </w:r>
      <w:r>
        <w:rPr>
          <w:rFonts w:ascii="Symbol" w:hAnsi="Symbol"/>
        </w:rPr>
        <w:t></w:t>
      </w:r>
      <w:r>
        <w:t xml:space="preserve"> 5%,</w:t>
      </w:r>
    </w:p>
    <w:p w:rsidR="007A3E83" w:rsidRDefault="007A3E83" w:rsidP="007A3E83">
      <w:pPr>
        <w:pStyle w:val="a3"/>
        <w:ind w:left="723"/>
      </w:pPr>
      <w:r>
        <w:t xml:space="preserve">емкостные </w:t>
      </w:r>
      <w:r>
        <w:rPr>
          <w:rFonts w:ascii="Symbol" w:hAnsi="Symbol"/>
        </w:rPr>
        <w:t></w:t>
      </w:r>
      <w:r>
        <w:t xml:space="preserve"> 15%,</w:t>
      </w:r>
    </w:p>
    <w:p w:rsidR="007A3E83" w:rsidRDefault="007A3E83" w:rsidP="007A3E83">
      <w:pPr>
        <w:pStyle w:val="a3"/>
        <w:spacing w:line="342" w:lineRule="exact"/>
        <w:ind w:left="724"/>
      </w:pPr>
      <w:r>
        <w:t xml:space="preserve">на основе измерения времени прохождения сигнала </w:t>
      </w:r>
      <w:r>
        <w:rPr>
          <w:rFonts w:ascii="Symbol" w:hAnsi="Symbol"/>
        </w:rPr>
        <w:t></w:t>
      </w:r>
      <w:r>
        <w:t xml:space="preserve"> 15%.</w:t>
      </w:r>
    </w:p>
    <w:p w:rsidR="007A3E83" w:rsidRDefault="007A3E83" w:rsidP="007A3E83">
      <w:pPr>
        <w:pStyle w:val="a3"/>
        <w:ind w:left="299" w:right="291" w:firstLine="425"/>
        <w:jc w:val="both"/>
      </w:pPr>
      <w:r>
        <w:t xml:space="preserve">В последние годы нарастающими темпами увеличивается доля </w:t>
      </w:r>
      <w:proofErr w:type="spellStart"/>
      <w:r>
        <w:t>испол</w:t>
      </w:r>
      <w:proofErr w:type="gramStart"/>
      <w:r>
        <w:t>ь</w:t>
      </w:r>
      <w:proofErr w:type="spellEnd"/>
      <w:r>
        <w:t>-</w:t>
      </w:r>
      <w:proofErr w:type="gramEnd"/>
      <w:r>
        <w:t xml:space="preserve"> </w:t>
      </w:r>
      <w:proofErr w:type="spellStart"/>
      <w:r>
        <w:t>зования</w:t>
      </w:r>
      <w:proofErr w:type="spellEnd"/>
      <w:r>
        <w:t xml:space="preserve"> методов измерения времени прохождения сигналов (ультразвукового и направленного микроволнового излучения).</w:t>
      </w:r>
    </w:p>
    <w:p w:rsidR="007A3E83" w:rsidRDefault="007A3E83" w:rsidP="007A3E83">
      <w:pPr>
        <w:pStyle w:val="a5"/>
        <w:numPr>
          <w:ilvl w:val="0"/>
          <w:numId w:val="3"/>
        </w:numPr>
        <w:tabs>
          <w:tab w:val="left" w:pos="1044"/>
        </w:tabs>
        <w:ind w:left="363" w:right="290" w:firstLine="362"/>
        <w:jc w:val="both"/>
        <w:rPr>
          <w:sz w:val="28"/>
        </w:rPr>
      </w:pPr>
      <w:r>
        <w:rPr>
          <w:i/>
          <w:sz w:val="28"/>
        </w:rPr>
        <w:t xml:space="preserve">Поплавковые уровнемеры узкого диапазона </w:t>
      </w:r>
      <w:r>
        <w:rPr>
          <w:sz w:val="28"/>
        </w:rPr>
        <w:t xml:space="preserve">обычно представляют собой устройства, содержащие шарообразный поплавок диаметром 80-200 мм, выполненный из нержавеющей стали. Поплавок плавает на поверхности жидкости и через </w:t>
      </w:r>
      <w:proofErr w:type="gramStart"/>
      <w:r>
        <w:rPr>
          <w:sz w:val="28"/>
        </w:rPr>
        <w:t>штангу</w:t>
      </w:r>
      <w:proofErr w:type="gramEnd"/>
      <w:r>
        <w:rPr>
          <w:sz w:val="28"/>
        </w:rPr>
        <w:t xml:space="preserve"> и специальное сальниковое уплотнение соединяется либо со стрелкой измерительного прибора, либо с преобразователем 1 угловых перемещений в унифицированный электрический или пневматический сигналы.</w:t>
      </w:r>
    </w:p>
    <w:p w:rsidR="007A3E83" w:rsidRDefault="007A3E83" w:rsidP="007A3E83">
      <w:pPr>
        <w:jc w:val="both"/>
        <w:rPr>
          <w:sz w:val="28"/>
        </w:rPr>
        <w:sectPr w:rsidR="007A3E83">
          <w:pgSz w:w="11910" w:h="16840"/>
          <w:pgMar w:top="1060" w:right="560" w:bottom="280" w:left="1120" w:header="720" w:footer="720" w:gutter="0"/>
          <w:cols w:space="720"/>
        </w:sectPr>
      </w:pPr>
    </w:p>
    <w:p w:rsidR="007A3E83" w:rsidRDefault="007A3E83" w:rsidP="007A3E83">
      <w:pPr>
        <w:pStyle w:val="a3"/>
        <w:spacing w:before="70"/>
        <w:ind w:right="290" w:firstLine="424"/>
        <w:jc w:val="both"/>
      </w:pPr>
      <w:r>
        <w:lastRenderedPageBreak/>
        <w:t xml:space="preserve">В основу работы </w:t>
      </w:r>
      <w:proofErr w:type="spellStart"/>
      <w:r>
        <w:rPr>
          <w:i/>
        </w:rPr>
        <w:t>буйковых</w:t>
      </w:r>
      <w:proofErr w:type="spellEnd"/>
      <w:r>
        <w:rPr>
          <w:i/>
        </w:rPr>
        <w:t xml:space="preserve"> уровнемеров </w:t>
      </w:r>
      <w:r>
        <w:t>положено физическое явление, описываемое законом Архимеда. Чувствительным элементом в этих уровнемерах является цилиндрический буек, изготовленный из материала с плотностью, большей плотности жидкости. Буек находится в вертикальном положении и частично погружен в жидкость. При изменении уровня жидкости в аппарате масса буйка в жидкости изменяется пропорционально изменению уровня. Преобразование веса буйка в сигнал измерительной информации осуществляется с помощью унифицированных преобразователей</w:t>
      </w:r>
    </w:p>
    <w:p w:rsidR="007A3E83" w:rsidRDefault="007A3E83" w:rsidP="007A3E83">
      <w:pPr>
        <w:pStyle w:val="a3"/>
        <w:ind w:right="291"/>
        <w:jc w:val="both"/>
      </w:pPr>
      <w:r>
        <w:t xml:space="preserve">«сила – давление» и «сила – ток». В соответствии с видом используемого преобразователя силы различают </w:t>
      </w:r>
      <w:r>
        <w:rPr>
          <w:i/>
        </w:rPr>
        <w:t xml:space="preserve">пневматические </w:t>
      </w:r>
      <w:r>
        <w:t xml:space="preserve">и </w:t>
      </w:r>
      <w:r>
        <w:rPr>
          <w:i/>
        </w:rPr>
        <w:t xml:space="preserve">электрические </w:t>
      </w:r>
      <w:proofErr w:type="spellStart"/>
      <w:r>
        <w:t>буйковые</w:t>
      </w:r>
      <w:proofErr w:type="spellEnd"/>
      <w:r>
        <w:t xml:space="preserve"> уровнемеры.</w:t>
      </w:r>
    </w:p>
    <w:p w:rsidR="007A3E83" w:rsidRDefault="007A3E83" w:rsidP="007A3E83">
      <w:pPr>
        <w:ind w:left="298" w:right="305" w:firstLine="424"/>
        <w:jc w:val="both"/>
        <w:rPr>
          <w:sz w:val="28"/>
        </w:rPr>
      </w:pPr>
      <w:r>
        <w:rPr>
          <w:sz w:val="28"/>
        </w:rPr>
        <w:t xml:space="preserve">Измерение уровня </w:t>
      </w:r>
      <w:r>
        <w:rPr>
          <w:i/>
          <w:sz w:val="28"/>
        </w:rPr>
        <w:t xml:space="preserve">гидростатическими уровнемерами </w:t>
      </w:r>
      <w:r>
        <w:rPr>
          <w:sz w:val="28"/>
        </w:rPr>
        <w:t xml:space="preserve">сводится к измерению гидростатического давления </w:t>
      </w:r>
      <w:proofErr w:type="gramStart"/>
      <w:r>
        <w:rPr>
          <w:i/>
          <w:sz w:val="28"/>
        </w:rPr>
        <w:t>Р</w:t>
      </w:r>
      <w:proofErr w:type="gramEnd"/>
      <w:r>
        <w:rPr>
          <w:i/>
          <w:sz w:val="28"/>
        </w:rPr>
        <w:t xml:space="preserve">, </w:t>
      </w:r>
      <w:r>
        <w:rPr>
          <w:sz w:val="28"/>
        </w:rPr>
        <w:t xml:space="preserve">создаваемого столбом </w:t>
      </w:r>
      <w:r>
        <w:rPr>
          <w:i/>
          <w:sz w:val="28"/>
        </w:rPr>
        <w:t xml:space="preserve">h </w:t>
      </w:r>
      <w:r>
        <w:rPr>
          <w:sz w:val="28"/>
        </w:rPr>
        <w:t>жидкости постоянной плотности ρ, согласно равенству</w:t>
      </w:r>
    </w:p>
    <w:p w:rsidR="007A3E83" w:rsidRDefault="007A3E83" w:rsidP="007A3E83">
      <w:pPr>
        <w:pStyle w:val="1"/>
        <w:spacing w:before="53" w:line="367" w:lineRule="exact"/>
        <w:ind w:left="4083"/>
        <w:jc w:val="both"/>
        <w:rPr>
          <w:i w:val="0"/>
        </w:rPr>
      </w:pPr>
      <w:r>
        <w:t>P=</w:t>
      </w:r>
      <w:proofErr w:type="spellStart"/>
      <w:r>
        <w:t>ρgh</w:t>
      </w:r>
      <w:proofErr w:type="spellEnd"/>
      <w:r>
        <w:rPr>
          <w:i w:val="0"/>
        </w:rPr>
        <w:t>.</w:t>
      </w:r>
    </w:p>
    <w:p w:rsidR="007A3E83" w:rsidRDefault="007A3E83" w:rsidP="007A3E83">
      <w:pPr>
        <w:pStyle w:val="a3"/>
        <w:ind w:left="723" w:right="316"/>
        <w:jc w:val="both"/>
      </w:pPr>
      <w:r>
        <w:rPr>
          <w:spacing w:val="8"/>
        </w:rPr>
        <w:t xml:space="preserve">Измерение </w:t>
      </w:r>
      <w:r>
        <w:rPr>
          <w:spacing w:val="7"/>
        </w:rPr>
        <w:t xml:space="preserve">гидростатического давления </w:t>
      </w:r>
      <w:r>
        <w:rPr>
          <w:spacing w:val="6"/>
        </w:rPr>
        <w:t xml:space="preserve">может </w:t>
      </w:r>
      <w:r>
        <w:rPr>
          <w:spacing w:val="7"/>
        </w:rPr>
        <w:t xml:space="preserve">осуществляться: </w:t>
      </w:r>
      <w:r>
        <w:rPr>
          <w:spacing w:val="6"/>
        </w:rPr>
        <w:t>манометром,</w:t>
      </w:r>
      <w:r>
        <w:rPr>
          <w:spacing w:val="82"/>
        </w:rPr>
        <w:t xml:space="preserve"> </w:t>
      </w:r>
      <w:r>
        <w:rPr>
          <w:spacing w:val="6"/>
        </w:rPr>
        <w:t>подключаемым</w:t>
      </w:r>
      <w:r>
        <w:rPr>
          <w:spacing w:val="82"/>
        </w:rPr>
        <w:t xml:space="preserve"> </w:t>
      </w:r>
      <w:r>
        <w:rPr>
          <w:spacing w:val="3"/>
        </w:rPr>
        <w:t xml:space="preserve">на </w:t>
      </w:r>
      <w:r>
        <w:rPr>
          <w:spacing w:val="6"/>
        </w:rPr>
        <w:t>высоте,</w:t>
      </w:r>
      <w:r>
        <w:rPr>
          <w:spacing w:val="82"/>
        </w:rPr>
        <w:t xml:space="preserve"> </w:t>
      </w:r>
      <w:r>
        <w:rPr>
          <w:spacing w:val="6"/>
        </w:rPr>
        <w:t xml:space="preserve">соответствующей </w:t>
      </w:r>
      <w:proofErr w:type="gramStart"/>
      <w:r>
        <w:rPr>
          <w:spacing w:val="5"/>
        </w:rPr>
        <w:t>нижнему</w:t>
      </w:r>
      <w:proofErr w:type="gramEnd"/>
    </w:p>
    <w:p w:rsidR="007A3E83" w:rsidRDefault="007A3E83" w:rsidP="007A3E83">
      <w:pPr>
        <w:pStyle w:val="a3"/>
        <w:spacing w:line="321" w:lineRule="exact"/>
        <w:ind w:left="363"/>
        <w:jc w:val="both"/>
      </w:pPr>
      <w:r>
        <w:t>предельному значению уровня;</w:t>
      </w:r>
    </w:p>
    <w:p w:rsidR="007A3E83" w:rsidRDefault="007A3E83" w:rsidP="007A3E83">
      <w:pPr>
        <w:pStyle w:val="a3"/>
        <w:ind w:left="363" w:right="300" w:firstLine="360"/>
        <w:jc w:val="both"/>
      </w:pPr>
      <w:r>
        <w:t>дифференциальным манометром, подключаемым к резервуару на высоте, соответствующей нижнему предельному значению уровня, и к газовому пространству над жидкостью;</w:t>
      </w:r>
    </w:p>
    <w:p w:rsidR="007A3E83" w:rsidRDefault="007A3E83" w:rsidP="007A3E83">
      <w:pPr>
        <w:pStyle w:val="a3"/>
        <w:ind w:left="363" w:right="304" w:firstLine="360"/>
        <w:jc w:val="both"/>
      </w:pPr>
      <w:r>
        <w:t>измерением давления газа (воздуха), прокачиваемого по трубке, опущенной в заполняющую резервуар жидкость на фиксированное расстояние.</w:t>
      </w:r>
    </w:p>
    <w:p w:rsidR="007A3E83" w:rsidRDefault="007A3E83" w:rsidP="007A3E83">
      <w:pPr>
        <w:pStyle w:val="a3"/>
        <w:ind w:right="293" w:firstLine="424"/>
        <w:jc w:val="both"/>
      </w:pPr>
      <w:r>
        <w:t xml:space="preserve">Измерение гидростатического давления манометрами целесообразно в резервуарах, работающих при атмосферном давлении. </w:t>
      </w:r>
      <w:proofErr w:type="gramStart"/>
      <w:r>
        <w:t>В противном случае, показания манометра складываются из гидростатического и избыточного давлений.</w:t>
      </w:r>
      <w:proofErr w:type="gramEnd"/>
    </w:p>
    <w:p w:rsidR="007A3E83" w:rsidRDefault="007A3E83" w:rsidP="007A3E83">
      <w:pPr>
        <w:pStyle w:val="a3"/>
        <w:spacing w:before="3"/>
        <w:ind w:left="0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52681630" wp14:editId="7E2806F3">
            <wp:simplePos x="0" y="0"/>
            <wp:positionH relativeFrom="page">
              <wp:posOffset>2839047</wp:posOffset>
            </wp:positionH>
            <wp:positionV relativeFrom="paragraph">
              <wp:posOffset>122179</wp:posOffset>
            </wp:positionV>
            <wp:extent cx="2227596" cy="2229421"/>
            <wp:effectExtent l="0" t="0" r="0" b="0"/>
            <wp:wrapTopAndBottom/>
            <wp:docPr id="13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7596" cy="2229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E83" w:rsidRDefault="007A3E83" w:rsidP="007A3E83">
      <w:pPr>
        <w:pStyle w:val="a3"/>
        <w:spacing w:before="204"/>
        <w:ind w:left="865" w:right="507"/>
        <w:jc w:val="center"/>
      </w:pPr>
      <w:r>
        <w:t>Рисунок 12.1 – Схема включения дифференциального манометра</w:t>
      </w:r>
    </w:p>
    <w:p w:rsidR="007A3E83" w:rsidRDefault="007A3E83" w:rsidP="007A3E83">
      <w:pPr>
        <w:pStyle w:val="a3"/>
        <w:spacing w:before="237"/>
        <w:ind w:right="356" w:firstLine="424"/>
        <w:jc w:val="both"/>
        <w:rPr>
          <w:i/>
        </w:rPr>
      </w:pPr>
      <w:r>
        <w:t xml:space="preserve">В </w:t>
      </w:r>
      <w:r>
        <w:rPr>
          <w:spacing w:val="4"/>
        </w:rPr>
        <w:t xml:space="preserve">тех </w:t>
      </w:r>
      <w:r>
        <w:rPr>
          <w:spacing w:val="5"/>
        </w:rPr>
        <w:t xml:space="preserve">случаях, когда </w:t>
      </w:r>
      <w:r>
        <w:rPr>
          <w:spacing w:val="6"/>
        </w:rPr>
        <w:t xml:space="preserve">манометрический  </w:t>
      </w:r>
      <w:r>
        <w:rPr>
          <w:spacing w:val="5"/>
        </w:rPr>
        <w:t xml:space="preserve">способ </w:t>
      </w:r>
      <w:r>
        <w:rPr>
          <w:spacing w:val="6"/>
        </w:rPr>
        <w:t>измерения</w:t>
      </w:r>
      <w:r>
        <w:rPr>
          <w:spacing w:val="82"/>
        </w:rPr>
        <w:t xml:space="preserve"> </w:t>
      </w:r>
      <w:r>
        <w:rPr>
          <w:spacing w:val="7"/>
        </w:rPr>
        <w:t xml:space="preserve">уровня </w:t>
      </w:r>
      <w:r>
        <w:rPr>
          <w:spacing w:val="5"/>
        </w:rPr>
        <w:t xml:space="preserve">оказывается </w:t>
      </w:r>
      <w:r>
        <w:rPr>
          <w:spacing w:val="6"/>
        </w:rPr>
        <w:t xml:space="preserve">неэффективным, </w:t>
      </w:r>
      <w:r>
        <w:rPr>
          <w:spacing w:val="5"/>
        </w:rPr>
        <w:t xml:space="preserve">применяются </w:t>
      </w:r>
      <w:r>
        <w:rPr>
          <w:i/>
          <w:spacing w:val="6"/>
        </w:rPr>
        <w:t>дифференциальные</w:t>
      </w:r>
    </w:p>
    <w:p w:rsidR="007A3E83" w:rsidRDefault="007A3E83" w:rsidP="007A3E83">
      <w:pPr>
        <w:jc w:val="both"/>
        <w:sectPr w:rsidR="007A3E83">
          <w:pgSz w:w="11910" w:h="16840"/>
          <w:pgMar w:top="1060" w:right="560" w:bottom="280" w:left="1120" w:header="720" w:footer="720" w:gutter="0"/>
          <w:cols w:space="720"/>
        </w:sectPr>
      </w:pPr>
    </w:p>
    <w:p w:rsidR="007A3E83" w:rsidRDefault="007A3E83" w:rsidP="007A3E83">
      <w:pPr>
        <w:pStyle w:val="a3"/>
        <w:spacing w:before="70"/>
        <w:ind w:right="357"/>
        <w:jc w:val="both"/>
      </w:pPr>
      <w:r>
        <w:rPr>
          <w:i/>
          <w:spacing w:val="5"/>
        </w:rPr>
        <w:t>манометры</w:t>
      </w:r>
      <w:r>
        <w:rPr>
          <w:spacing w:val="5"/>
        </w:rPr>
        <w:t xml:space="preserve">. </w:t>
      </w:r>
      <w:r>
        <w:t xml:space="preserve">С </w:t>
      </w:r>
      <w:r>
        <w:rPr>
          <w:spacing w:val="6"/>
        </w:rPr>
        <w:t xml:space="preserve">помощью дифференциальных манометров </w:t>
      </w:r>
      <w:r>
        <w:rPr>
          <w:spacing w:val="5"/>
        </w:rPr>
        <w:t xml:space="preserve">возможно </w:t>
      </w:r>
      <w:r>
        <w:rPr>
          <w:spacing w:val="6"/>
        </w:rPr>
        <w:t>также</w:t>
      </w:r>
      <w:r>
        <w:rPr>
          <w:spacing w:val="82"/>
        </w:rPr>
        <w:t xml:space="preserve"> </w:t>
      </w:r>
      <w:r>
        <w:rPr>
          <w:spacing w:val="6"/>
        </w:rPr>
        <w:t xml:space="preserve">измерение </w:t>
      </w:r>
      <w:r>
        <w:rPr>
          <w:spacing w:val="5"/>
        </w:rPr>
        <w:t xml:space="preserve">уровня </w:t>
      </w:r>
      <w:r>
        <w:rPr>
          <w:spacing w:val="6"/>
        </w:rPr>
        <w:t xml:space="preserve">жидкости </w:t>
      </w:r>
      <w:r>
        <w:t xml:space="preserve">в </w:t>
      </w:r>
      <w:r>
        <w:rPr>
          <w:spacing w:val="6"/>
        </w:rPr>
        <w:t xml:space="preserve">открытых резервуарах, </w:t>
      </w:r>
      <w:r>
        <w:rPr>
          <w:spacing w:val="5"/>
        </w:rPr>
        <w:t xml:space="preserve">уровня </w:t>
      </w:r>
      <w:r>
        <w:rPr>
          <w:spacing w:val="6"/>
        </w:rPr>
        <w:t xml:space="preserve">раздела </w:t>
      </w:r>
      <w:r>
        <w:rPr>
          <w:spacing w:val="4"/>
        </w:rPr>
        <w:t xml:space="preserve">фаз </w:t>
      </w:r>
      <w:r>
        <w:t xml:space="preserve">и </w:t>
      </w:r>
      <w:r>
        <w:rPr>
          <w:spacing w:val="5"/>
        </w:rPr>
        <w:t xml:space="preserve">уровня раздела </w:t>
      </w:r>
      <w:r>
        <w:rPr>
          <w:spacing w:val="6"/>
        </w:rPr>
        <w:t>жидкостей.</w:t>
      </w:r>
    </w:p>
    <w:p w:rsidR="007A3E83" w:rsidRDefault="007A3E83" w:rsidP="007A3E83">
      <w:pPr>
        <w:pStyle w:val="a3"/>
        <w:ind w:left="2987" w:right="293" w:hanging="2265"/>
        <w:jc w:val="both"/>
        <w:rPr>
          <w:i/>
        </w:rPr>
      </w:pPr>
      <w:r>
        <w:rPr>
          <w:noProof/>
          <w:lang w:eastAsia="ru-RU"/>
        </w:rPr>
        <w:drawing>
          <wp:anchor distT="0" distB="0" distL="0" distR="0" simplePos="0" relativeHeight="251662336" behindDoc="1" locked="0" layoutInCell="1" allowOverlap="1" wp14:anchorId="0A4632C3" wp14:editId="42162B85">
            <wp:simplePos x="0" y="0"/>
            <wp:positionH relativeFrom="page">
              <wp:posOffset>900683</wp:posOffset>
            </wp:positionH>
            <wp:positionV relativeFrom="paragraph">
              <wp:posOffset>387745</wp:posOffset>
            </wp:positionV>
            <wp:extent cx="1594104" cy="2215895"/>
            <wp:effectExtent l="0" t="0" r="0" b="0"/>
            <wp:wrapNone/>
            <wp:docPr id="139" name="image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70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4104" cy="2215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Датчик (</w:t>
      </w:r>
      <w:proofErr w:type="spellStart"/>
      <w:r>
        <w:t>дифманометр</w:t>
      </w:r>
      <w:proofErr w:type="spellEnd"/>
      <w:r>
        <w:t xml:space="preserve">) 1 через импульсные трубки 2 (рис. 12.1) подключен к емкости с водой, находящейся под давлением. Импульсные трубки в верхней и нижней части имеют запорные вентили 4. Импульсная трубка нижней камеры (плюс) подключена к верхней части сосуда через уравнительный бачок 3, которая заполнена доверху водой. Импульсная трубка верхней камеры (минус) подключена к нижней части сосуда и тоже заполнена водой. Уравнительный сосуд 3 </w:t>
      </w:r>
      <w:r>
        <w:rPr>
          <w:spacing w:val="6"/>
        </w:rPr>
        <w:t xml:space="preserve">применяется </w:t>
      </w:r>
      <w:r>
        <w:rPr>
          <w:spacing w:val="8"/>
        </w:rPr>
        <w:t xml:space="preserve">для </w:t>
      </w:r>
      <w:r>
        <w:rPr>
          <w:spacing w:val="7"/>
        </w:rPr>
        <w:t xml:space="preserve">компенсации </w:t>
      </w:r>
      <w:r>
        <w:rPr>
          <w:spacing w:val="6"/>
        </w:rPr>
        <w:t>статического  давления,</w:t>
      </w:r>
      <w:r>
        <w:rPr>
          <w:spacing w:val="82"/>
        </w:rPr>
        <w:t xml:space="preserve"> </w:t>
      </w:r>
      <w:r>
        <w:rPr>
          <w:spacing w:val="6"/>
        </w:rPr>
        <w:t xml:space="preserve">создаваемого </w:t>
      </w:r>
      <w:r>
        <w:t xml:space="preserve">столбом жидкости </w:t>
      </w:r>
      <w:r>
        <w:rPr>
          <w:i/>
        </w:rPr>
        <w:t>h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 xml:space="preserve">в импульсной трубке. В процессе измерения </w:t>
      </w:r>
      <w:r>
        <w:rPr>
          <w:spacing w:val="3"/>
        </w:rPr>
        <w:t xml:space="preserve">уровень жидкости </w:t>
      </w:r>
      <w:r>
        <w:t xml:space="preserve">в </w:t>
      </w:r>
      <w:r>
        <w:rPr>
          <w:spacing w:val="3"/>
        </w:rPr>
        <w:t xml:space="preserve">уравнительном сосуде </w:t>
      </w:r>
      <w:r>
        <w:rPr>
          <w:spacing w:val="2"/>
        </w:rPr>
        <w:t xml:space="preserve">должен быть </w:t>
      </w:r>
      <w:r>
        <w:t xml:space="preserve">постоянным. Вентиль </w:t>
      </w:r>
      <w:r>
        <w:rPr>
          <w:i/>
        </w:rPr>
        <w:t xml:space="preserve">4 </w:t>
      </w:r>
      <w:r>
        <w:t>служит для поддержания постоянного уровня в сосуде</w:t>
      </w:r>
      <w:r>
        <w:rPr>
          <w:spacing w:val="-6"/>
        </w:rPr>
        <w:t xml:space="preserve"> </w:t>
      </w:r>
      <w:r>
        <w:rPr>
          <w:i/>
        </w:rPr>
        <w:t>3.</w:t>
      </w:r>
    </w:p>
    <w:p w:rsidR="007A3E83" w:rsidRDefault="007A3E83" w:rsidP="007A3E83">
      <w:pPr>
        <w:jc w:val="both"/>
        <w:sectPr w:rsidR="007A3E83">
          <w:pgSz w:w="11910" w:h="16840"/>
          <w:pgMar w:top="1060" w:right="560" w:bottom="280" w:left="1120" w:header="720" w:footer="720" w:gutter="0"/>
          <w:cols w:space="720"/>
        </w:sectPr>
      </w:pPr>
    </w:p>
    <w:p w:rsidR="007A3E83" w:rsidRDefault="007A3E83" w:rsidP="007A3E83">
      <w:pPr>
        <w:pStyle w:val="a3"/>
        <w:spacing w:line="278" w:lineRule="exact"/>
        <w:ind w:left="869"/>
      </w:pPr>
      <w:r>
        <w:t>Рисунок 12.2</w:t>
      </w:r>
    </w:p>
    <w:p w:rsidR="007A3E83" w:rsidRDefault="007A3E83" w:rsidP="007A3E83">
      <w:pPr>
        <w:tabs>
          <w:tab w:val="left" w:pos="1398"/>
          <w:tab w:val="left" w:pos="3800"/>
          <w:tab w:val="left" w:pos="5909"/>
          <w:tab w:val="left" w:pos="6304"/>
        </w:tabs>
        <w:ind w:left="533" w:right="292" w:firstLine="424"/>
        <w:rPr>
          <w:sz w:val="28"/>
        </w:rPr>
      </w:pPr>
      <w:r>
        <w:br w:type="column"/>
      </w:r>
      <w:proofErr w:type="gramStart"/>
      <w:r>
        <w:rPr>
          <w:sz w:val="28"/>
        </w:rPr>
        <w:t>В</w:t>
      </w:r>
      <w:r>
        <w:rPr>
          <w:sz w:val="28"/>
        </w:rPr>
        <w:tab/>
        <w:t>гидростатических</w:t>
      </w:r>
      <w:r>
        <w:rPr>
          <w:sz w:val="28"/>
        </w:rPr>
        <w:tab/>
        <w:t>сигнализаторах</w:t>
      </w:r>
      <w:r>
        <w:rPr>
          <w:sz w:val="28"/>
        </w:rPr>
        <w:tab/>
      </w:r>
      <w:r>
        <w:rPr>
          <w:color w:val="231F20"/>
          <w:sz w:val="28"/>
        </w:rPr>
        <w:t>–</w:t>
      </w:r>
      <w:r>
        <w:rPr>
          <w:color w:val="231F20"/>
          <w:sz w:val="28"/>
        </w:rPr>
        <w:tab/>
      </w:r>
      <w:r>
        <w:rPr>
          <w:color w:val="231F20"/>
          <w:spacing w:val="-3"/>
          <w:sz w:val="28"/>
        </w:rPr>
        <w:t xml:space="preserve">концевых </w:t>
      </w:r>
      <w:r>
        <w:rPr>
          <w:color w:val="231F20"/>
          <w:sz w:val="28"/>
        </w:rPr>
        <w:t xml:space="preserve">выключателях </w:t>
      </w:r>
      <w:r>
        <w:rPr>
          <w:i/>
          <w:color w:val="231F20"/>
          <w:sz w:val="28"/>
        </w:rPr>
        <w:t xml:space="preserve">HR-0211 </w:t>
      </w:r>
      <w:r>
        <w:rPr>
          <w:color w:val="231F20"/>
          <w:sz w:val="28"/>
        </w:rPr>
        <w:t xml:space="preserve">фирмы </w:t>
      </w:r>
      <w:r>
        <w:rPr>
          <w:i/>
          <w:color w:val="231F20"/>
          <w:sz w:val="28"/>
        </w:rPr>
        <w:t>PEPPERL+FUCHS</w:t>
      </w:r>
      <w:r>
        <w:rPr>
          <w:i/>
          <w:color w:val="231F20"/>
          <w:spacing w:val="-19"/>
          <w:sz w:val="28"/>
        </w:rPr>
        <w:t xml:space="preserve"> </w:t>
      </w:r>
      <w:r>
        <w:rPr>
          <w:sz w:val="28"/>
        </w:rPr>
        <w:t>(рис.</w:t>
      </w:r>
      <w:proofErr w:type="gramEnd"/>
    </w:p>
    <w:p w:rsidR="007A3E83" w:rsidRDefault="007A3E83" w:rsidP="007A3E83">
      <w:pPr>
        <w:rPr>
          <w:sz w:val="28"/>
        </w:rPr>
        <w:sectPr w:rsidR="007A3E83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2426" w:space="40"/>
            <w:col w:w="7764"/>
          </w:cols>
        </w:sectPr>
      </w:pPr>
    </w:p>
    <w:p w:rsidR="007A3E83" w:rsidRDefault="007A3E83" w:rsidP="007A3E83">
      <w:pPr>
        <w:pStyle w:val="a3"/>
        <w:spacing w:line="322" w:lineRule="exact"/>
        <w:ind w:left="724" w:hanging="427"/>
      </w:pPr>
      <w:r>
        <w:t>12.2) используются различные способы подключения к измерительной системе.</w:t>
      </w:r>
    </w:p>
    <w:p w:rsidR="007A3E83" w:rsidRDefault="007A3E83" w:rsidP="007A3E83">
      <w:pPr>
        <w:pStyle w:val="a3"/>
        <w:ind w:firstLine="426"/>
      </w:pPr>
      <w:r>
        <w:t xml:space="preserve">Основные технические характеристики гидростатических сигнализаторов серии </w:t>
      </w:r>
      <w:r>
        <w:rPr>
          <w:i/>
        </w:rPr>
        <w:t>HR-0211</w:t>
      </w:r>
      <w:r>
        <w:t>:</w:t>
      </w:r>
    </w:p>
    <w:p w:rsidR="007A3E83" w:rsidRDefault="007A3E83" w:rsidP="007A3E83">
      <w:pPr>
        <w:sectPr w:rsidR="007A3E83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7A3E83" w:rsidRDefault="007A3E83" w:rsidP="007A3E83">
      <w:pPr>
        <w:pStyle w:val="a3"/>
        <w:spacing w:before="4"/>
        <w:ind w:left="0"/>
        <w:rPr>
          <w:sz w:val="3"/>
        </w:rPr>
      </w:pPr>
    </w:p>
    <w:p w:rsidR="007A3E83" w:rsidRDefault="007A3E83" w:rsidP="007A3E83">
      <w:pPr>
        <w:pStyle w:val="a3"/>
        <w:ind w:right="-5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6BBCB9CC" wp14:editId="4230A4D8">
            <wp:extent cx="1792166" cy="2458593"/>
            <wp:effectExtent l="0" t="0" r="0" b="0"/>
            <wp:docPr id="141" name="image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7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2166" cy="2458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E83" w:rsidRDefault="007A3E83" w:rsidP="007A3E83">
      <w:pPr>
        <w:pStyle w:val="a3"/>
        <w:spacing w:before="8"/>
        <w:ind w:left="0"/>
        <w:rPr>
          <w:sz w:val="36"/>
        </w:rPr>
      </w:pPr>
    </w:p>
    <w:p w:rsidR="007A3E83" w:rsidRDefault="007A3E83" w:rsidP="007A3E83">
      <w:pPr>
        <w:pStyle w:val="a3"/>
        <w:ind w:left="1101"/>
      </w:pPr>
      <w:r>
        <w:t>Рисунок 12.3</w:t>
      </w:r>
    </w:p>
    <w:p w:rsidR="007A3E83" w:rsidRDefault="007A3E83" w:rsidP="007A3E83">
      <w:pPr>
        <w:pStyle w:val="a3"/>
        <w:spacing w:before="1"/>
        <w:ind w:left="140" w:right="81" w:firstLine="424"/>
      </w:pPr>
      <w:r>
        <w:br w:type="column"/>
        <w:t>напряжение питания – 250</w:t>
      </w:r>
      <w:proofErr w:type="gramStart"/>
      <w:r>
        <w:t xml:space="preserve"> В</w:t>
      </w:r>
      <w:proofErr w:type="gramEnd"/>
      <w:r>
        <w:t xml:space="preserve"> (макс.) переменного тока (50 Гц);</w:t>
      </w:r>
    </w:p>
    <w:p w:rsidR="007A3E83" w:rsidRDefault="007A3E83" w:rsidP="007A3E83">
      <w:pPr>
        <w:pStyle w:val="a3"/>
        <w:spacing w:line="321" w:lineRule="exact"/>
        <w:ind w:left="564"/>
      </w:pPr>
      <w:r>
        <w:t>максимальный ток нагрузки – 6</w:t>
      </w:r>
      <w:proofErr w:type="gramStart"/>
      <w:r>
        <w:t xml:space="preserve"> А</w:t>
      </w:r>
      <w:proofErr w:type="gramEnd"/>
      <w:r>
        <w:t>;</w:t>
      </w:r>
    </w:p>
    <w:p w:rsidR="007A3E83" w:rsidRDefault="007A3E83" w:rsidP="007A3E83">
      <w:pPr>
        <w:pStyle w:val="a3"/>
        <w:tabs>
          <w:tab w:val="left" w:pos="1713"/>
          <w:tab w:val="left" w:pos="4589"/>
          <w:tab w:val="left" w:pos="6635"/>
        </w:tabs>
        <w:spacing w:line="322" w:lineRule="exact"/>
        <w:ind w:left="565"/>
      </w:pPr>
      <w:r>
        <w:t>тип</w:t>
      </w:r>
      <w:r>
        <w:tab/>
        <w:t>коммутационного</w:t>
      </w:r>
      <w:r>
        <w:tab/>
        <w:t>устройства</w:t>
      </w:r>
      <w:r>
        <w:tab/>
        <w:t>–</w:t>
      </w:r>
    </w:p>
    <w:p w:rsidR="007A3E83" w:rsidRDefault="007A3E83" w:rsidP="007A3E83">
      <w:pPr>
        <w:pStyle w:val="a3"/>
        <w:spacing w:line="322" w:lineRule="exact"/>
        <w:ind w:left="140"/>
      </w:pPr>
      <w:r>
        <w:t>переключающий;</w:t>
      </w:r>
    </w:p>
    <w:p w:rsidR="007A3E83" w:rsidRDefault="007A3E83" w:rsidP="007A3E83">
      <w:pPr>
        <w:pStyle w:val="a3"/>
        <w:tabs>
          <w:tab w:val="left" w:pos="2186"/>
          <w:tab w:val="left" w:pos="3899"/>
          <w:tab w:val="left" w:pos="5694"/>
          <w:tab w:val="left" w:pos="6637"/>
        </w:tabs>
        <w:ind w:left="140" w:right="292" w:firstLine="424"/>
      </w:pPr>
      <w:r>
        <w:t>допустимая</w:t>
      </w:r>
      <w:r>
        <w:tab/>
        <w:t>температура</w:t>
      </w:r>
      <w:r>
        <w:tab/>
        <w:t>окружающей</w:t>
      </w:r>
      <w:r>
        <w:tab/>
        <w:t>среды</w:t>
      </w:r>
      <w:r>
        <w:tab/>
      </w:r>
      <w:r>
        <w:rPr>
          <w:spacing w:val="-17"/>
        </w:rPr>
        <w:t xml:space="preserve">– </w:t>
      </w:r>
      <w:r>
        <w:t>20…+70</w:t>
      </w:r>
      <w:r>
        <w:rPr>
          <w:vertAlign w:val="superscript"/>
        </w:rPr>
        <w:t>0</w:t>
      </w:r>
      <w:r>
        <w:t>С;</w:t>
      </w:r>
    </w:p>
    <w:p w:rsidR="007A3E83" w:rsidRDefault="007A3E83" w:rsidP="007A3E83">
      <w:pPr>
        <w:pStyle w:val="a3"/>
        <w:spacing w:before="1" w:line="322" w:lineRule="exact"/>
        <w:ind w:left="564"/>
        <w:jc w:val="both"/>
      </w:pPr>
      <w:r>
        <w:t xml:space="preserve">степень защиты (исполнение) – </w:t>
      </w:r>
      <w:r>
        <w:rPr>
          <w:i/>
        </w:rPr>
        <w:t>IP54</w:t>
      </w:r>
      <w:r>
        <w:t>.</w:t>
      </w:r>
    </w:p>
    <w:p w:rsidR="007A3E83" w:rsidRDefault="007A3E83" w:rsidP="007A3E83">
      <w:pPr>
        <w:pStyle w:val="a3"/>
        <w:ind w:left="127" w:right="290" w:firstLine="436"/>
        <w:jc w:val="both"/>
      </w:pPr>
      <w:r>
        <w:t xml:space="preserve">Гидростатические зонды для измерения уровня </w:t>
      </w:r>
      <w:r>
        <w:rPr>
          <w:i/>
        </w:rPr>
        <w:t xml:space="preserve">LGC </w:t>
      </w:r>
      <w:r>
        <w:rPr>
          <w:color w:val="231F20"/>
        </w:rPr>
        <w:t xml:space="preserve">фирмы </w:t>
      </w:r>
      <w:r>
        <w:rPr>
          <w:i/>
          <w:color w:val="231F20"/>
        </w:rPr>
        <w:t xml:space="preserve">PEPPERL+FUCHS </w:t>
      </w:r>
      <w:r>
        <w:t xml:space="preserve">(рис. 12.3) являются датчиками гидростатического давления для измерения уровня пресной воды, питьевой воды и сточных вод. Модели со </w:t>
      </w:r>
      <w:proofErr w:type="gramStart"/>
      <w:r>
        <w:t>встроенным</w:t>
      </w:r>
      <w:proofErr w:type="gramEnd"/>
      <w:r>
        <w:t xml:space="preserve"> </w:t>
      </w:r>
      <w:proofErr w:type="spellStart"/>
      <w:r>
        <w:t>термопреобразователем</w:t>
      </w:r>
      <w:proofErr w:type="spellEnd"/>
      <w:r>
        <w:t xml:space="preserve"> сопротивления из платиновой проволоки </w:t>
      </w:r>
      <w:r>
        <w:rPr>
          <w:i/>
        </w:rPr>
        <w:t xml:space="preserve">Pt100 </w:t>
      </w:r>
      <w:r>
        <w:t>одновременно определяют температуру в месте</w:t>
      </w:r>
    </w:p>
    <w:p w:rsidR="007A3E83" w:rsidRDefault="007A3E83" w:rsidP="007A3E83">
      <w:pPr>
        <w:jc w:val="both"/>
        <w:sectPr w:rsidR="007A3E83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3113" w:space="40"/>
            <w:col w:w="7077"/>
          </w:cols>
        </w:sectPr>
      </w:pPr>
    </w:p>
    <w:p w:rsidR="007A3E83" w:rsidRDefault="007A3E83" w:rsidP="007A3E83">
      <w:pPr>
        <w:pStyle w:val="a3"/>
        <w:ind w:right="293"/>
        <w:jc w:val="both"/>
      </w:pPr>
      <w:r>
        <w:t xml:space="preserve">установки датчика. Соответствующий преобразователь трансформирует сигнал </w:t>
      </w:r>
      <w:proofErr w:type="spellStart"/>
      <w:r>
        <w:t>термопреобразователя</w:t>
      </w:r>
      <w:proofErr w:type="spellEnd"/>
      <w:r>
        <w:t xml:space="preserve"> сопротивления в унифицированный токовый сигнал 4…20 мА.</w:t>
      </w:r>
    </w:p>
    <w:p w:rsidR="007A3E83" w:rsidRDefault="007A3E83" w:rsidP="007A3E83">
      <w:pPr>
        <w:pStyle w:val="a3"/>
        <w:ind w:right="292" w:firstLine="424"/>
        <w:jc w:val="both"/>
      </w:pPr>
      <w:proofErr w:type="gramStart"/>
      <w:r>
        <w:t xml:space="preserve">Широко используемые в химической, нефтехимической, фармацевтической и пищевой отраслях датчики гидростатического давления серии </w:t>
      </w:r>
      <w:proofErr w:type="spellStart"/>
      <w:r>
        <w:rPr>
          <w:i/>
        </w:rPr>
        <w:t>Barcon</w:t>
      </w:r>
      <w:proofErr w:type="spellEnd"/>
      <w:r>
        <w:rPr>
          <w:i/>
        </w:rPr>
        <w:t xml:space="preserve"> </w:t>
      </w:r>
      <w:r>
        <w:rPr>
          <w:color w:val="231F20"/>
        </w:rPr>
        <w:t xml:space="preserve">фирмы </w:t>
      </w:r>
      <w:r>
        <w:rPr>
          <w:i/>
          <w:color w:val="231F20"/>
        </w:rPr>
        <w:t xml:space="preserve">PEPPERL+FUCHS </w:t>
      </w:r>
      <w:r>
        <w:t>позволяют строить достаточно надежные и недорогие измерительные системы, отличающиеся разнообразными возможностями.</w:t>
      </w:r>
      <w:proofErr w:type="gramEnd"/>
      <w:r>
        <w:t xml:space="preserve"> Керамические или металлические мембранные преобразователи, разнообразные</w:t>
      </w:r>
    </w:p>
    <w:p w:rsidR="007A3E83" w:rsidRDefault="007A3E83" w:rsidP="007A3E83">
      <w:pPr>
        <w:jc w:val="both"/>
        <w:sectPr w:rsidR="007A3E83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7A3E83" w:rsidRDefault="007A3E83" w:rsidP="007A3E83">
      <w:pPr>
        <w:pStyle w:val="a3"/>
        <w:spacing w:before="70"/>
        <w:ind w:right="292"/>
        <w:jc w:val="both"/>
      </w:pPr>
      <w:r>
        <w:t xml:space="preserve">способы монтажа на резервуары, многочисленные варианты конструкции корпусов датчиков, выполненных из разных материалов, обеспечивают многообразие изделий серии </w:t>
      </w:r>
      <w:proofErr w:type="spellStart"/>
      <w:r>
        <w:rPr>
          <w:i/>
        </w:rPr>
        <w:t>Barcon</w:t>
      </w:r>
      <w:proofErr w:type="spellEnd"/>
      <w:r>
        <w:t xml:space="preserve">. Для данных устройств могут быть реализованы различные способы электрических подключений, в том числе на базе сетевых протоколов </w:t>
      </w:r>
      <w:r>
        <w:rPr>
          <w:i/>
        </w:rPr>
        <w:t xml:space="preserve">PROFIBUS </w:t>
      </w:r>
      <w:r>
        <w:t xml:space="preserve">или </w:t>
      </w:r>
      <w:r>
        <w:rPr>
          <w:i/>
        </w:rPr>
        <w:t>HART</w:t>
      </w:r>
      <w:r>
        <w:t>.</w:t>
      </w:r>
    </w:p>
    <w:p w:rsidR="007A3E83" w:rsidRDefault="007A3E83" w:rsidP="007A3E83">
      <w:pPr>
        <w:pStyle w:val="a3"/>
        <w:spacing w:before="1"/>
        <w:ind w:right="314" w:firstLine="424"/>
        <w:jc w:val="both"/>
      </w:pPr>
      <w:r>
        <w:t xml:space="preserve">В уровнемерах </w:t>
      </w:r>
      <w:r>
        <w:rPr>
          <w:i/>
        </w:rPr>
        <w:t xml:space="preserve">емкостного </w:t>
      </w:r>
      <w:r>
        <w:t xml:space="preserve">типа используется зависимость электрической емкости чувствительного элемента первичного измерительного преобразователя от уровня жидкости. Конструктивно емкостные чувствительные элементы выполняют в виде коаксиально </w:t>
      </w:r>
      <w:r>
        <w:rPr>
          <w:spacing w:val="11"/>
        </w:rPr>
        <w:t xml:space="preserve">расположенных </w:t>
      </w:r>
      <w:r>
        <w:rPr>
          <w:spacing w:val="9"/>
        </w:rPr>
        <w:t xml:space="preserve">цилиндрических электродов </w:t>
      </w:r>
      <w:r>
        <w:rPr>
          <w:spacing w:val="6"/>
        </w:rPr>
        <w:t>или</w:t>
      </w:r>
      <w:r>
        <w:rPr>
          <w:spacing w:val="82"/>
        </w:rPr>
        <w:t xml:space="preserve"> </w:t>
      </w:r>
      <w:r>
        <w:rPr>
          <w:spacing w:val="9"/>
        </w:rPr>
        <w:t xml:space="preserve">параллельно </w:t>
      </w:r>
      <w:r>
        <w:rPr>
          <w:spacing w:val="10"/>
        </w:rPr>
        <w:t xml:space="preserve">расположенных плоских </w:t>
      </w:r>
      <w:r>
        <w:t>электродов. Конструкция емкостного чувствительного элемента с коаксиально расположенными электродами определяется физико-химическими свойствами жидкости.</w:t>
      </w:r>
    </w:p>
    <w:p w:rsidR="007A3E83" w:rsidRDefault="007A3E83" w:rsidP="007A3E83">
      <w:pPr>
        <w:ind w:left="298" w:right="386" w:firstLine="424"/>
        <w:jc w:val="both"/>
        <w:rPr>
          <w:sz w:val="28"/>
        </w:rPr>
      </w:pPr>
      <w:r>
        <w:rPr>
          <w:sz w:val="28"/>
        </w:rPr>
        <w:t xml:space="preserve">В настоящее время существуют различные принципы построения </w:t>
      </w:r>
      <w:r>
        <w:rPr>
          <w:i/>
          <w:sz w:val="28"/>
        </w:rPr>
        <w:t xml:space="preserve">акустических </w:t>
      </w:r>
      <w:r>
        <w:rPr>
          <w:sz w:val="28"/>
        </w:rPr>
        <w:t>(</w:t>
      </w:r>
      <w:r>
        <w:rPr>
          <w:i/>
          <w:sz w:val="28"/>
        </w:rPr>
        <w:t>ультразвуковых</w:t>
      </w:r>
      <w:r>
        <w:rPr>
          <w:sz w:val="28"/>
        </w:rPr>
        <w:t xml:space="preserve">) </w:t>
      </w:r>
      <w:r>
        <w:rPr>
          <w:i/>
          <w:sz w:val="28"/>
        </w:rPr>
        <w:t>уровнемеров</w:t>
      </w:r>
      <w:r>
        <w:rPr>
          <w:sz w:val="28"/>
        </w:rPr>
        <w:t xml:space="preserve">, из которых широкое </w:t>
      </w:r>
      <w:proofErr w:type="spellStart"/>
      <w:r>
        <w:rPr>
          <w:sz w:val="28"/>
        </w:rPr>
        <w:t>распр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странение</w:t>
      </w:r>
      <w:proofErr w:type="spellEnd"/>
      <w:r>
        <w:rPr>
          <w:sz w:val="28"/>
        </w:rPr>
        <w:t xml:space="preserve"> получил 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локации.</w:t>
      </w:r>
    </w:p>
    <w:p w:rsidR="007A3E83" w:rsidRDefault="007A3E83" w:rsidP="007A3E83">
      <w:pPr>
        <w:pStyle w:val="a3"/>
        <w:ind w:right="356" w:firstLine="424"/>
        <w:jc w:val="both"/>
      </w:pPr>
      <w:r>
        <w:t>В соответствии с этим принципом измерение уровня осуществляют по времени прохождения ультразвуковыми колебаниями расстояния от излучателя до границы раздела двух сред и обратно до приемника излучения.  В уровнемерах, называемых акустическими, локация границы раздела двух сред осуществляется со стороны</w:t>
      </w:r>
      <w:r>
        <w:rPr>
          <w:spacing w:val="1"/>
        </w:rPr>
        <w:t xml:space="preserve"> </w:t>
      </w:r>
      <w:r>
        <w:t>газа.</w:t>
      </w:r>
    </w:p>
    <w:p w:rsidR="007A3E83" w:rsidRDefault="007A3E83" w:rsidP="007A3E83">
      <w:pPr>
        <w:pStyle w:val="a3"/>
        <w:ind w:right="290" w:firstLine="424"/>
        <w:jc w:val="both"/>
      </w:pPr>
      <w:r>
        <w:t>Акустические уровнемеры широко применяют для дистанционного измерения уровня жидкостей в пищевой, химической, бумажной и других отраслях промышленности. Уровнемеры этого типа могут быть использованы для измерения уровня различных жидкостей (однородных и неоднородных, вязких, агрессивных, кристаллизующихся, выпадающих в осадок), находящихся под давлением до 40 кгс/см</w:t>
      </w:r>
      <w:proofErr w:type="gramStart"/>
      <w:r>
        <w:rPr>
          <w:vertAlign w:val="superscript"/>
        </w:rPr>
        <w:t>2</w:t>
      </w:r>
      <w:proofErr w:type="gramEnd"/>
      <w:r>
        <w:t xml:space="preserve"> (4 МПа). Акустические уровнемеры не могут быть использованы для измерения уровня жидкостей, находящихся под высоким избыточным и </w:t>
      </w:r>
      <w:proofErr w:type="spellStart"/>
      <w:r>
        <w:t>вакууметрическим</w:t>
      </w:r>
      <w:proofErr w:type="spellEnd"/>
      <w:r>
        <w:rPr>
          <w:spacing w:val="11"/>
        </w:rPr>
        <w:t xml:space="preserve"> </w:t>
      </w:r>
      <w:r>
        <w:t>давлением.</w:t>
      </w:r>
    </w:p>
    <w:p w:rsidR="007A3E83" w:rsidRDefault="007A3E83" w:rsidP="007A3E83">
      <w:pPr>
        <w:pStyle w:val="a3"/>
        <w:ind w:right="292" w:firstLine="424"/>
        <w:jc w:val="both"/>
      </w:pPr>
      <w:r>
        <w:t>Как правило, акустические уровнемеры представляют собой сочетание первичного, промежуточного, а в некоторых случаях и передающего измерительных преобразователей. Поэтому, строго говоря, акустические уровнемеры следует рассматривать как часть измерительной системы с акустическими измерительными преобразователями.</w:t>
      </w:r>
    </w:p>
    <w:p w:rsidR="007A3E83" w:rsidRDefault="007A3E83" w:rsidP="007A3E83">
      <w:pPr>
        <w:pStyle w:val="a3"/>
        <w:ind w:left="297" w:right="291" w:firstLine="425"/>
        <w:jc w:val="both"/>
      </w:pPr>
      <w:r>
        <w:t xml:space="preserve">Уровнемер (рис. 12.4) состоит из пьезометрического преобразователя </w:t>
      </w:r>
      <w:r>
        <w:rPr>
          <w:i/>
        </w:rPr>
        <w:t xml:space="preserve">1, </w:t>
      </w:r>
      <w:r>
        <w:t xml:space="preserve">электронного блока </w:t>
      </w:r>
      <w:r>
        <w:rPr>
          <w:i/>
        </w:rPr>
        <w:t xml:space="preserve">7  </w:t>
      </w:r>
      <w:r>
        <w:t xml:space="preserve">и  вторичного прибора </w:t>
      </w:r>
      <w:r>
        <w:rPr>
          <w:i/>
        </w:rPr>
        <w:t xml:space="preserve">5.  </w:t>
      </w:r>
      <w:r>
        <w:t xml:space="preserve">Электронный  блок  включает в себя генератор </w:t>
      </w:r>
      <w:r>
        <w:rPr>
          <w:i/>
        </w:rPr>
        <w:t>6</w:t>
      </w:r>
      <w:r>
        <w:t xml:space="preserve">, задающий частоту повторения импульсов; генератор импульсов </w:t>
      </w:r>
      <w:r>
        <w:rPr>
          <w:i/>
        </w:rPr>
        <w:t>2</w:t>
      </w:r>
      <w:r>
        <w:t xml:space="preserve">, посылаемый в жидкость, уровень которой измеряется; приёмного устройства-усилителя </w:t>
      </w:r>
      <w:r>
        <w:rPr>
          <w:i/>
        </w:rPr>
        <w:t>3</w:t>
      </w:r>
      <w:r>
        <w:t xml:space="preserve">; схемы измерения времени </w:t>
      </w:r>
      <w:r>
        <w:rPr>
          <w:i/>
        </w:rPr>
        <w:t>4</w:t>
      </w:r>
      <w:r>
        <w:t xml:space="preserve">. Генератор, задающий частоту повторения импульсов, управляет работой генератора импульсов и схемой измерения времени. </w:t>
      </w:r>
      <w:proofErr w:type="gramStart"/>
      <w:r>
        <w:t xml:space="preserve">Генератор </w:t>
      </w:r>
      <w:r>
        <w:rPr>
          <w:i/>
        </w:rPr>
        <w:t xml:space="preserve">2 </w:t>
      </w:r>
      <w:r>
        <w:t>вырабатывает электрические импульсы с определенной частотой повторения, которые преобразуются в ультразвуковые при помощи пьезометрического преобразователя, установленного с внешней стороны дна резервуара.</w:t>
      </w:r>
      <w:proofErr w:type="gramEnd"/>
      <w:r>
        <w:t xml:space="preserve"> Распространяясь в жидкой среде, ультразвуковые импульсы отражаются от плоскости границы раздела жидкость-газ и</w:t>
      </w:r>
      <w:r>
        <w:rPr>
          <w:spacing w:val="-14"/>
        </w:rPr>
        <w:t xml:space="preserve"> </w:t>
      </w:r>
      <w:r>
        <w:t>поступают</w:t>
      </w:r>
    </w:p>
    <w:p w:rsidR="007A3E83" w:rsidRDefault="007A3E83" w:rsidP="007A3E83">
      <w:pPr>
        <w:jc w:val="both"/>
        <w:sectPr w:rsidR="007A3E83">
          <w:pgSz w:w="11910" w:h="16840"/>
          <w:pgMar w:top="1060" w:right="560" w:bottom="280" w:left="1120" w:header="720" w:footer="720" w:gutter="0"/>
          <w:cols w:space="720"/>
        </w:sectPr>
      </w:pPr>
    </w:p>
    <w:p w:rsidR="007A3E83" w:rsidRDefault="007A3E83" w:rsidP="007A3E83">
      <w:pPr>
        <w:pStyle w:val="a3"/>
        <w:spacing w:before="70"/>
        <w:ind w:right="292"/>
        <w:jc w:val="both"/>
      </w:pPr>
      <w:r>
        <w:t xml:space="preserve">на тот же пьезометрический преобразователь. Отраженные импульсы после обратного преобразования в электрические усиливаются и формируются усилителем </w:t>
      </w:r>
      <w:r>
        <w:rPr>
          <w:i/>
        </w:rPr>
        <w:t xml:space="preserve">3 </w:t>
      </w:r>
      <w:r>
        <w:t xml:space="preserve">и подаются на схему измерения времени. Выходным сигналом измерительной схемы являются постоянное напряжение, которое поступает на вход вторичного прибора </w:t>
      </w:r>
      <w:r>
        <w:rPr>
          <w:i/>
        </w:rPr>
        <w:t>5</w:t>
      </w:r>
      <w:r>
        <w:t>.</w:t>
      </w:r>
    </w:p>
    <w:p w:rsidR="007A3E83" w:rsidRDefault="007A3E83" w:rsidP="007A3E83">
      <w:pPr>
        <w:pStyle w:val="a3"/>
        <w:ind w:left="0"/>
        <w:rPr>
          <w:sz w:val="20"/>
        </w:rPr>
      </w:pPr>
    </w:p>
    <w:p w:rsidR="007A3E83" w:rsidRDefault="007A3E83" w:rsidP="007A3E83">
      <w:pPr>
        <w:pStyle w:val="a3"/>
        <w:spacing w:before="5"/>
        <w:ind w:left="0"/>
        <w:rPr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2EB6AD2D" wp14:editId="311E56D0">
            <wp:simplePos x="0" y="0"/>
            <wp:positionH relativeFrom="page">
              <wp:posOffset>2349387</wp:posOffset>
            </wp:positionH>
            <wp:positionV relativeFrom="paragraph">
              <wp:posOffset>108515</wp:posOffset>
            </wp:positionV>
            <wp:extent cx="3472285" cy="1839468"/>
            <wp:effectExtent l="0" t="0" r="0" b="0"/>
            <wp:wrapTopAndBottom/>
            <wp:docPr id="14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7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2285" cy="1839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E83" w:rsidRDefault="007A3E83" w:rsidP="007A3E83">
      <w:pPr>
        <w:pStyle w:val="a3"/>
        <w:spacing w:before="4"/>
        <w:ind w:left="0"/>
        <w:rPr>
          <w:sz w:val="11"/>
        </w:rPr>
      </w:pPr>
    </w:p>
    <w:p w:rsidR="007A3E83" w:rsidRDefault="007A3E83" w:rsidP="007A3E83">
      <w:pPr>
        <w:pStyle w:val="a3"/>
        <w:spacing w:before="88"/>
        <w:ind w:left="900" w:right="472"/>
        <w:jc w:val="center"/>
      </w:pPr>
      <w:r>
        <w:t>Рисунок 12.4 – Схема ультразвукового уровнемера</w:t>
      </w:r>
    </w:p>
    <w:p w:rsidR="007A3E83" w:rsidRDefault="007A3E83" w:rsidP="007A3E83">
      <w:pPr>
        <w:pStyle w:val="a3"/>
        <w:spacing w:before="185"/>
        <w:ind w:left="297" w:right="291" w:firstLine="425"/>
        <w:jc w:val="both"/>
      </w:pPr>
      <w:r>
        <w:t xml:space="preserve">В 1976 году </w:t>
      </w:r>
      <w:r>
        <w:rPr>
          <w:i/>
        </w:rPr>
        <w:t xml:space="preserve">радарная технология </w:t>
      </w:r>
      <w:r>
        <w:t xml:space="preserve">впервые была применена шведской фирмой </w:t>
      </w:r>
      <w:r>
        <w:rPr>
          <w:i/>
        </w:rPr>
        <w:t xml:space="preserve">SAAB </w:t>
      </w:r>
      <w:r>
        <w:t xml:space="preserve">для контроля уровня сырой нефти, перевозимой супертанкерами. Уровнемеры, основанные на </w:t>
      </w:r>
      <w:r>
        <w:rPr>
          <w:color w:val="1B1C20"/>
        </w:rPr>
        <w:t>радарном методе измерения, оказались практически свободными от многих недостатков, таких как частое техническое обслуживание, связанное с необходимостью удаления различного рода отложений и загрязнений, поскольку все известные в то время способы измерения уровня являлись контактными по своей природе.</w:t>
      </w:r>
    </w:p>
    <w:p w:rsidR="007A3E83" w:rsidRDefault="007A3E83" w:rsidP="007A3E83">
      <w:pPr>
        <w:pStyle w:val="a3"/>
        <w:ind w:right="293" w:firstLine="424"/>
        <w:jc w:val="both"/>
      </w:pPr>
      <w:r>
        <w:t>В настоящее время в радарных системах контроля уровня применяются преимущественно две технологии:</w:t>
      </w:r>
    </w:p>
    <w:p w:rsidR="007A3E83" w:rsidRDefault="007A3E83" w:rsidP="007A3E83">
      <w:pPr>
        <w:pStyle w:val="a5"/>
        <w:numPr>
          <w:ilvl w:val="0"/>
          <w:numId w:val="2"/>
        </w:numPr>
        <w:tabs>
          <w:tab w:val="left" w:pos="1103"/>
        </w:tabs>
        <w:jc w:val="both"/>
        <w:rPr>
          <w:sz w:val="28"/>
        </w:rPr>
      </w:pPr>
      <w:proofErr w:type="gramStart"/>
      <w:r>
        <w:rPr>
          <w:sz w:val="28"/>
        </w:rPr>
        <w:t>с непрерывным частотно-модулированным излучением (</w:t>
      </w:r>
      <w:r>
        <w:rPr>
          <w:i/>
          <w:sz w:val="28"/>
        </w:rPr>
        <w:t>FMCW</w:t>
      </w:r>
      <w:r>
        <w:rPr>
          <w:i/>
          <w:spacing w:val="54"/>
          <w:sz w:val="28"/>
        </w:rPr>
        <w:t xml:space="preserve"> </w:t>
      </w:r>
      <w:r>
        <w:rPr>
          <w:sz w:val="28"/>
        </w:rPr>
        <w:t>—</w:t>
      </w:r>
      <w:proofErr w:type="gramEnd"/>
    </w:p>
    <w:p w:rsidR="007A3E83" w:rsidRDefault="007A3E83" w:rsidP="007A3E83">
      <w:pPr>
        <w:spacing w:line="322" w:lineRule="exact"/>
        <w:ind w:left="298"/>
        <w:jc w:val="both"/>
        <w:rPr>
          <w:sz w:val="28"/>
        </w:rPr>
      </w:pPr>
      <w:proofErr w:type="spellStart"/>
      <w:proofErr w:type="gramStart"/>
      <w:r>
        <w:rPr>
          <w:i/>
          <w:sz w:val="28"/>
        </w:rPr>
        <w:t>frequency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modulated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continuous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wave</w:t>
      </w:r>
      <w:proofErr w:type="spellEnd"/>
      <w:r>
        <w:rPr>
          <w:sz w:val="28"/>
        </w:rPr>
        <w:t>)</w:t>
      </w:r>
      <w:proofErr w:type="gramEnd"/>
    </w:p>
    <w:p w:rsidR="007A3E83" w:rsidRDefault="007A3E83" w:rsidP="007A3E83">
      <w:pPr>
        <w:pStyle w:val="a5"/>
        <w:numPr>
          <w:ilvl w:val="0"/>
          <w:numId w:val="2"/>
        </w:numPr>
        <w:tabs>
          <w:tab w:val="left" w:pos="935"/>
        </w:tabs>
        <w:spacing w:line="322" w:lineRule="exact"/>
        <w:ind w:left="934" w:hanging="211"/>
        <w:jc w:val="both"/>
        <w:rPr>
          <w:sz w:val="28"/>
        </w:rPr>
      </w:pPr>
      <w:r>
        <w:rPr>
          <w:sz w:val="28"/>
        </w:rPr>
        <w:t>с импульсным излучением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сигнала.</w:t>
      </w:r>
    </w:p>
    <w:p w:rsidR="007A3E83" w:rsidRDefault="007A3E83" w:rsidP="007A3E83">
      <w:pPr>
        <w:pStyle w:val="a3"/>
        <w:ind w:left="297" w:right="291" w:firstLine="425"/>
        <w:jc w:val="both"/>
      </w:pPr>
      <w:r>
        <w:t xml:space="preserve">Принцип действия технологии с непрерывным частотно-модулированным излучением основан на том, что уровнемер излучает микроволновый </w:t>
      </w:r>
      <w:r>
        <w:rPr>
          <w:color w:val="1B1C20"/>
        </w:rPr>
        <w:t>сигнал, частота которого изменяется непрерывно по линейному закону между двумя значениями f</w:t>
      </w:r>
      <w:r>
        <w:rPr>
          <w:color w:val="1B1C20"/>
          <w:vertAlign w:val="subscript"/>
        </w:rPr>
        <w:t>1</w:t>
      </w:r>
      <w:r>
        <w:rPr>
          <w:color w:val="1B1C20"/>
        </w:rPr>
        <w:t xml:space="preserve"> и f</w:t>
      </w:r>
      <w:r>
        <w:rPr>
          <w:color w:val="1B1C20"/>
          <w:vertAlign w:val="subscript"/>
        </w:rPr>
        <w:t>2</w:t>
      </w:r>
      <w:r>
        <w:rPr>
          <w:color w:val="1B1C20"/>
        </w:rPr>
        <w:t>. Отраженный от поверхности контролируемой среды (жидкость, сыпучий материал и т.п.) сигнал принимается той же антенной и обрабатывается. Его частота сравнивается с частотой сигнала, излучаемого в данный момент времени. Значение разности частот (</w:t>
      </w:r>
      <w:proofErr w:type="spellStart"/>
      <w:r>
        <w:rPr>
          <w:color w:val="1B1C20"/>
        </w:rPr>
        <w:t>f</w:t>
      </w:r>
      <w:r>
        <w:rPr>
          <w:color w:val="1B1C20"/>
          <w:vertAlign w:val="subscript"/>
        </w:rPr>
        <w:t>d</w:t>
      </w:r>
      <w:proofErr w:type="spellEnd"/>
      <w:r>
        <w:rPr>
          <w:color w:val="1B1C20"/>
        </w:rPr>
        <w:t>) прямо пропорционально расстоянию до поверхности (</w:t>
      </w:r>
      <w:r>
        <w:rPr>
          <w:i/>
          <w:color w:val="1B1C20"/>
        </w:rPr>
        <w:t>l</w:t>
      </w:r>
      <w:r>
        <w:rPr>
          <w:color w:val="1B1C20"/>
        </w:rPr>
        <w:t>). Принцип очень прост, но на пути его практической реализации существует множество технических и технологических проблем. Одной из важнейших, непосредственно влияющих на точность измерения, является обеспечение высокой линейности изменения частоты сигнала и особенно ее температурной стабильности, поскольку уровнемеры, как правило, предназначены для эксплуатации в очень широком температурном</w:t>
      </w:r>
      <w:r>
        <w:rPr>
          <w:color w:val="1B1C20"/>
          <w:spacing w:val="-3"/>
        </w:rPr>
        <w:t xml:space="preserve"> </w:t>
      </w:r>
      <w:r>
        <w:rPr>
          <w:color w:val="1B1C20"/>
        </w:rPr>
        <w:t>диапазоне.</w:t>
      </w:r>
    </w:p>
    <w:p w:rsidR="007A3E83" w:rsidRDefault="007A3E83" w:rsidP="007A3E83">
      <w:pPr>
        <w:pStyle w:val="a3"/>
        <w:ind w:left="725"/>
        <w:jc w:val="both"/>
      </w:pPr>
      <w:r>
        <w:rPr>
          <w:color w:val="1B1C20"/>
        </w:rPr>
        <w:t>Идеальными для уровнемера этого типа являются условия,</w:t>
      </w:r>
      <w:r>
        <w:rPr>
          <w:color w:val="1B1C20"/>
          <w:spacing w:val="61"/>
        </w:rPr>
        <w:t xml:space="preserve"> </w:t>
      </w:r>
      <w:r>
        <w:rPr>
          <w:color w:val="1B1C20"/>
        </w:rPr>
        <w:t>когда</w:t>
      </w:r>
    </w:p>
    <w:p w:rsidR="007A3E83" w:rsidRDefault="007A3E83" w:rsidP="007A3E83">
      <w:pPr>
        <w:jc w:val="both"/>
        <w:sectPr w:rsidR="007A3E83">
          <w:pgSz w:w="11910" w:h="16840"/>
          <w:pgMar w:top="1060" w:right="560" w:bottom="280" w:left="1120" w:header="720" w:footer="720" w:gutter="0"/>
          <w:cols w:space="720"/>
        </w:sectPr>
      </w:pPr>
    </w:p>
    <w:p w:rsidR="007A3E83" w:rsidRDefault="007A3E83" w:rsidP="007A3E83">
      <w:pPr>
        <w:pStyle w:val="a3"/>
        <w:spacing w:before="70"/>
        <w:ind w:left="297" w:right="292"/>
        <w:jc w:val="both"/>
      </w:pPr>
      <w:r>
        <w:rPr>
          <w:color w:val="1B1C20"/>
        </w:rPr>
        <w:t>поверхность контролируемой среды имеет достаточно большую площадь, на ней отсутствуют какие-либо возмущения, а сам резервуар полностью свободен от каких-либо внутренних конструктивных элементов.</w:t>
      </w:r>
    </w:p>
    <w:p w:rsidR="007A3E83" w:rsidRDefault="007A3E83" w:rsidP="007A3E83">
      <w:pPr>
        <w:pStyle w:val="a3"/>
        <w:ind w:right="290" w:firstLine="424"/>
        <w:jc w:val="both"/>
      </w:pPr>
      <w:r>
        <w:rPr>
          <w:color w:val="1B1C20"/>
        </w:rPr>
        <w:t>В радарах импульсного типа используется метод определения расстояния, основанный на непосредственном измерении времени прохождения сигнала высокой частоты (СВЧ) от излучателя до контролируемой поверхности и обратно. В результате для отраженного сигнала применение процедуры быстрого преобразования Фурье не требуется. Однако время прохождения сигналом дистанции в несколько метров составляет всего единицы наносекунд. Поэтому для обеспечения измерения столь малых значений с требуемой точностью все-таки требуется применение специальных методов обработки сигнала. Для этого обычно используется преобразование СВЧ-сигнала в сигнал промежуточной частоты ультразвукового диапазона. После такого преобразования к обработке сигналов радарного уровнемера могут быть применимы методы и алгоритмы, используемые в ультразвуковых приборах.</w:t>
      </w:r>
    </w:p>
    <w:p w:rsidR="007A3E83" w:rsidRDefault="007A3E83" w:rsidP="007A3E83">
      <w:pPr>
        <w:pStyle w:val="a3"/>
        <w:ind w:right="291" w:firstLine="425"/>
        <w:jc w:val="both"/>
      </w:pPr>
      <w:r>
        <w:rPr>
          <w:color w:val="1B1C20"/>
        </w:rPr>
        <w:t xml:space="preserve">Радарные уровнемеры импульсного типа обладают рядом преимуществ перед устройствами, использующими технологию </w:t>
      </w:r>
      <w:r>
        <w:rPr>
          <w:i/>
          <w:color w:val="1B1C20"/>
        </w:rPr>
        <w:t>FMCW</w:t>
      </w:r>
      <w:r>
        <w:rPr>
          <w:color w:val="1B1C20"/>
        </w:rPr>
        <w:t xml:space="preserve">. Во-первых, принимаемые эхосигналы вне зависимости от природы их источника разнесены во времени, что обеспечивает их более простое разделение. Во-вторых, среднее энергопотребление импульсных уровнемеров составляет единицы мкВт (пиковая мощность при излучении СВЧ-импульса составляет около 1 мВт), что позволяет использовать для их подключения двухпроводную схему с питанием от измерительной цепи со стандартным токовым сигналом 4-20 мА (в приборах, работающих по технологии </w:t>
      </w:r>
      <w:r>
        <w:rPr>
          <w:i/>
          <w:color w:val="1B1C20"/>
        </w:rPr>
        <w:t>FMCW</w:t>
      </w:r>
      <w:r>
        <w:rPr>
          <w:color w:val="1B1C20"/>
        </w:rPr>
        <w:t>, энергопотребление существенно выше из-за непрерывного характера излучения). В-третьих, в импульсных уровнемерах электроника для выполнения первичной обработки сигнала проще, а сама обработка выполняется исключительно аппаратными  средствами; в результате благодаря меньшему числу комплектующих надежность прибора получается потенциально</w:t>
      </w:r>
      <w:r>
        <w:rPr>
          <w:color w:val="1B1C20"/>
          <w:spacing w:val="-3"/>
        </w:rPr>
        <w:t xml:space="preserve"> </w:t>
      </w:r>
      <w:r>
        <w:rPr>
          <w:color w:val="1B1C20"/>
        </w:rPr>
        <w:t>выше.</w:t>
      </w:r>
    </w:p>
    <w:p w:rsidR="007A3E83" w:rsidRDefault="007A3E83" w:rsidP="007A3E83">
      <w:pPr>
        <w:pStyle w:val="a3"/>
        <w:ind w:left="297" w:right="290" w:firstLine="425"/>
        <w:jc w:val="both"/>
      </w:pPr>
      <w:r>
        <w:rPr>
          <w:color w:val="1B1C20"/>
        </w:rPr>
        <w:t xml:space="preserve">Между радарными уровнемерами импульсного типа и уровнемерами, использующими технологию </w:t>
      </w:r>
      <w:r>
        <w:rPr>
          <w:i/>
          <w:color w:val="1B1C20"/>
        </w:rPr>
        <w:t>FMCW</w:t>
      </w:r>
      <w:r>
        <w:rPr>
          <w:color w:val="1B1C20"/>
        </w:rPr>
        <w:t>, не существует принципиального различия по достигаемой точности измерения.</w:t>
      </w:r>
    </w:p>
    <w:p w:rsidR="007A3E83" w:rsidRDefault="007A3E83" w:rsidP="007A3E83">
      <w:pPr>
        <w:pStyle w:val="a3"/>
        <w:ind w:right="291" w:firstLine="424"/>
        <w:jc w:val="both"/>
      </w:pPr>
      <w:r>
        <w:rPr>
          <w:color w:val="1B1C20"/>
        </w:rPr>
        <w:t>Приборы, используемые для контроля уровня в технологических установках, обладают точностью порядка нескольких миллиметров. Реально же достигаемая точность измерения определяется и такими факторами, как конкретные условия применения, тип и конструктивное исполнение антенны, качество электронных компонентов, возможности программного обеспечения обработки</w:t>
      </w:r>
      <w:r>
        <w:rPr>
          <w:color w:val="1B1C20"/>
          <w:spacing w:val="-1"/>
        </w:rPr>
        <w:t xml:space="preserve"> </w:t>
      </w:r>
      <w:r>
        <w:rPr>
          <w:color w:val="1B1C20"/>
        </w:rPr>
        <w:t>эхо-сигнала.</w:t>
      </w:r>
    </w:p>
    <w:p w:rsidR="007A3E83" w:rsidRDefault="007A3E83" w:rsidP="007A3E83">
      <w:pPr>
        <w:pStyle w:val="a3"/>
        <w:ind w:left="299" w:right="288" w:firstLine="424"/>
        <w:jc w:val="both"/>
      </w:pPr>
      <w:r>
        <w:rPr>
          <w:color w:val="1B1C20"/>
        </w:rPr>
        <w:t>Электронный блок радарного уровнемера составляет единое целое с антенной системой вследствие особенностей используемого принципа действия. Данный блок отвечает как за формирование зондирующего сигнала, так и за обработку принятого эхо-сигнала. Измерительная информация (расстояние, уровень, объем и т.п.) может либо просто отображаться на встроенном индикаторе, либо выдаваться вовне с помощью различных аналоговых</w:t>
      </w:r>
      <w:r>
        <w:rPr>
          <w:color w:val="1B1C20"/>
          <w:spacing w:val="41"/>
        </w:rPr>
        <w:t xml:space="preserve"> </w:t>
      </w:r>
      <w:r>
        <w:rPr>
          <w:color w:val="1B1C20"/>
        </w:rPr>
        <w:t>и</w:t>
      </w:r>
      <w:r>
        <w:rPr>
          <w:color w:val="1B1C20"/>
          <w:spacing w:val="41"/>
        </w:rPr>
        <w:t xml:space="preserve"> </w:t>
      </w:r>
      <w:r>
        <w:rPr>
          <w:color w:val="1B1C20"/>
        </w:rPr>
        <w:t>цифровых</w:t>
      </w:r>
      <w:r>
        <w:rPr>
          <w:color w:val="1B1C20"/>
          <w:spacing w:val="41"/>
        </w:rPr>
        <w:t xml:space="preserve"> </w:t>
      </w:r>
      <w:r>
        <w:rPr>
          <w:color w:val="1B1C20"/>
        </w:rPr>
        <w:t>интерфейсов.</w:t>
      </w:r>
      <w:r>
        <w:rPr>
          <w:color w:val="1B1C20"/>
          <w:spacing w:val="42"/>
        </w:rPr>
        <w:t xml:space="preserve"> </w:t>
      </w:r>
      <w:r>
        <w:rPr>
          <w:color w:val="1B1C20"/>
        </w:rPr>
        <w:t>В</w:t>
      </w:r>
      <w:r>
        <w:rPr>
          <w:color w:val="1B1C20"/>
          <w:spacing w:val="41"/>
        </w:rPr>
        <w:t xml:space="preserve"> </w:t>
      </w:r>
      <w:r>
        <w:rPr>
          <w:color w:val="1B1C20"/>
        </w:rPr>
        <w:t>простейшем</w:t>
      </w:r>
      <w:r>
        <w:rPr>
          <w:color w:val="1B1C20"/>
          <w:spacing w:val="41"/>
        </w:rPr>
        <w:t xml:space="preserve"> </w:t>
      </w:r>
      <w:r>
        <w:rPr>
          <w:color w:val="1B1C20"/>
        </w:rPr>
        <w:t>случае</w:t>
      </w:r>
      <w:r>
        <w:rPr>
          <w:color w:val="1B1C20"/>
          <w:spacing w:val="42"/>
        </w:rPr>
        <w:t xml:space="preserve"> </w:t>
      </w:r>
      <w:r>
        <w:rPr>
          <w:color w:val="1B1C20"/>
        </w:rPr>
        <w:t>применяется</w:t>
      </w:r>
    </w:p>
    <w:p w:rsidR="007A3E83" w:rsidRDefault="007A3E83" w:rsidP="007A3E83">
      <w:pPr>
        <w:jc w:val="both"/>
        <w:sectPr w:rsidR="007A3E83">
          <w:pgSz w:w="11910" w:h="16840"/>
          <w:pgMar w:top="1060" w:right="560" w:bottom="280" w:left="1120" w:header="720" w:footer="720" w:gutter="0"/>
          <w:cols w:space="720"/>
        </w:sectPr>
      </w:pPr>
    </w:p>
    <w:p w:rsidR="007A3E83" w:rsidRDefault="007A3E83" w:rsidP="007A3E83">
      <w:pPr>
        <w:pStyle w:val="a3"/>
        <w:spacing w:before="70"/>
        <w:ind w:left="296" w:right="292" w:firstLine="1"/>
        <w:jc w:val="both"/>
      </w:pPr>
      <w:r>
        <w:rPr>
          <w:color w:val="1B1C20"/>
        </w:rPr>
        <w:t xml:space="preserve">стандартная токовая петля 4-20 мА с 2- или 3-проводной схемой подключения. В последнее время в таких приборах обычно имеется поддержка </w:t>
      </w:r>
      <w:r>
        <w:rPr>
          <w:i/>
          <w:color w:val="1B1C20"/>
        </w:rPr>
        <w:t>HART</w:t>
      </w:r>
      <w:r>
        <w:rPr>
          <w:color w:val="1B1C20"/>
        </w:rPr>
        <w:t>- протокола, который используется, в частности, для удаленной настройки измерительной системы. Для этой же цели производители оборудования предлагают специальные программные продукты, функционирующие на сервисном компьютере и обеспечивающие в удобной и наглядной форме настройку, калибровку и диагностику уровнемеров.</w:t>
      </w:r>
    </w:p>
    <w:p w:rsidR="007A3E83" w:rsidRDefault="007A3E83" w:rsidP="007A3E83">
      <w:pPr>
        <w:pStyle w:val="a3"/>
        <w:ind w:left="296" w:right="294" w:firstLine="425"/>
        <w:jc w:val="both"/>
      </w:pPr>
      <w:r>
        <w:rPr>
          <w:color w:val="1B1C20"/>
        </w:rPr>
        <w:t>Вне зависимости от используемого принципа в радарных уровнемерах применяются СВЧ-сигналы с несущей частотой, лежащей в диапазоне от 5,8 до 26 ГГц.</w:t>
      </w:r>
    </w:p>
    <w:p w:rsidR="007A3E83" w:rsidRDefault="007A3E83" w:rsidP="007A3E83">
      <w:pPr>
        <w:pStyle w:val="a5"/>
        <w:numPr>
          <w:ilvl w:val="0"/>
          <w:numId w:val="3"/>
        </w:numPr>
        <w:tabs>
          <w:tab w:val="left" w:pos="1040"/>
        </w:tabs>
        <w:ind w:left="297" w:right="292" w:firstLine="423"/>
        <w:jc w:val="both"/>
        <w:rPr>
          <w:sz w:val="28"/>
        </w:rPr>
      </w:pPr>
      <w:r>
        <w:rPr>
          <w:sz w:val="28"/>
        </w:rPr>
        <w:t xml:space="preserve">Сущность метода измерения уровня с помощью </w:t>
      </w:r>
      <w:r>
        <w:rPr>
          <w:i/>
          <w:sz w:val="28"/>
        </w:rPr>
        <w:t xml:space="preserve">магнитных погружных зондов </w:t>
      </w:r>
      <w:r>
        <w:rPr>
          <w:sz w:val="28"/>
        </w:rPr>
        <w:t xml:space="preserve">заключается в том, что смонтированный на поплавке зонда постоянный магнит, вызывает срабатывание герметизированных магнитоуправляемых контактов, установленных на направляющей трубе. При срабатывании эти контакты включаются между последовательно включенными резисторами внутри направляющей трубы; таким </w:t>
      </w:r>
      <w:proofErr w:type="gramStart"/>
      <w:r>
        <w:rPr>
          <w:sz w:val="28"/>
        </w:rPr>
        <w:t>образом</w:t>
      </w:r>
      <w:proofErr w:type="gramEnd"/>
      <w:r>
        <w:rPr>
          <w:sz w:val="28"/>
        </w:rPr>
        <w:t xml:space="preserve"> при перемещениях поплавка общее значение сопротивления изменяется </w:t>
      </w:r>
      <w:proofErr w:type="spellStart"/>
      <w:r>
        <w:rPr>
          <w:i/>
          <w:sz w:val="28"/>
        </w:rPr>
        <w:t>квазинепрерывно</w:t>
      </w:r>
      <w:proofErr w:type="spellEnd"/>
      <w:r>
        <w:rPr>
          <w:sz w:val="28"/>
        </w:rPr>
        <w:t>, в зависимости от разрешающей способности зонда. Точность измерения не зависит от электрических свой</w:t>
      </w:r>
      <w:proofErr w:type="gramStart"/>
      <w:r>
        <w:rPr>
          <w:sz w:val="28"/>
        </w:rPr>
        <w:t>ств ср</w:t>
      </w:r>
      <w:proofErr w:type="gramEnd"/>
      <w:r>
        <w:rPr>
          <w:sz w:val="28"/>
        </w:rPr>
        <w:t>еды, а также от давления, температуры и</w:t>
      </w:r>
      <w:r>
        <w:rPr>
          <w:spacing w:val="-14"/>
          <w:sz w:val="28"/>
        </w:rPr>
        <w:t xml:space="preserve"> </w:t>
      </w:r>
      <w:r>
        <w:rPr>
          <w:sz w:val="28"/>
        </w:rPr>
        <w:t>плотности.</w:t>
      </w:r>
    </w:p>
    <w:p w:rsidR="007A3E83" w:rsidRDefault="007A3E83" w:rsidP="007A3E83">
      <w:pPr>
        <w:pStyle w:val="a3"/>
        <w:spacing w:after="4"/>
        <w:ind w:right="293" w:firstLine="426"/>
        <w:jc w:val="both"/>
      </w:pPr>
      <w:r>
        <w:t xml:space="preserve">Магнитные погружные зонды </w:t>
      </w:r>
      <w:r>
        <w:rPr>
          <w:i/>
        </w:rPr>
        <w:t xml:space="preserve">LMC8S3-G6S-I-Ex </w:t>
      </w:r>
      <w:r>
        <w:t xml:space="preserve">(рис.12.5) для непрерывного измерения уровня фирмы </w:t>
      </w:r>
      <w:r>
        <w:rPr>
          <w:i/>
        </w:rPr>
        <w:t xml:space="preserve">PEPPERL+FUCHS </w:t>
      </w:r>
      <w:r>
        <w:t>поставляются в корпусах из пластика или нержавеющей стали, во взрывозащищённом исполнении, с шаровидными или цилиндрическими</w:t>
      </w:r>
      <w:r>
        <w:rPr>
          <w:spacing w:val="-6"/>
        </w:rPr>
        <w:t xml:space="preserve"> </w:t>
      </w:r>
      <w:r>
        <w:t>поплавками.</w:t>
      </w:r>
    </w:p>
    <w:p w:rsidR="007A3E83" w:rsidRDefault="007A3E83" w:rsidP="007A3E83">
      <w:pPr>
        <w:pStyle w:val="a3"/>
        <w:ind w:left="276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3129575D" wp14:editId="1A09641A">
            <wp:extent cx="2983700" cy="2347817"/>
            <wp:effectExtent l="0" t="0" r="0" b="0"/>
            <wp:docPr id="145" name="image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7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3700" cy="2347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E83" w:rsidRDefault="007A3E83" w:rsidP="007A3E83">
      <w:pPr>
        <w:ind w:left="900" w:right="472"/>
        <w:jc w:val="center"/>
        <w:rPr>
          <w:i/>
          <w:sz w:val="28"/>
        </w:rPr>
      </w:pPr>
      <w:r>
        <w:rPr>
          <w:sz w:val="28"/>
        </w:rPr>
        <w:t xml:space="preserve">Рисунок </w:t>
      </w:r>
      <w:r>
        <w:rPr>
          <w:color w:val="1B1C20"/>
          <w:sz w:val="28"/>
        </w:rPr>
        <w:t xml:space="preserve">12.5 </w:t>
      </w:r>
      <w:r>
        <w:rPr>
          <w:sz w:val="28"/>
        </w:rPr>
        <w:t xml:space="preserve">– Магнитный погружной зонд </w:t>
      </w:r>
      <w:r>
        <w:rPr>
          <w:i/>
          <w:sz w:val="28"/>
        </w:rPr>
        <w:t>LMC8S3-G6S-I-Ex</w:t>
      </w:r>
    </w:p>
    <w:p w:rsidR="007A3E83" w:rsidRDefault="007A3E83" w:rsidP="007A3E83">
      <w:pPr>
        <w:pStyle w:val="a3"/>
        <w:spacing w:before="184"/>
        <w:ind w:right="291" w:firstLine="425"/>
        <w:jc w:val="both"/>
      </w:pPr>
      <w:r>
        <w:t xml:space="preserve">Максимальная длина направляющей трубы достигает 3 м.  Выход устройства — 2-проводной токовый (4…20 мА) или 3-проводной для подключения к потенциометру (40 кОм). В месте резьбового соединения используются такие материалы, как нержавеющая сталь, полипропилен или </w:t>
      </w:r>
      <w:proofErr w:type="spellStart"/>
      <w:r>
        <w:t>поливинилденфторид</w:t>
      </w:r>
      <w:proofErr w:type="spellEnd"/>
      <w:r>
        <w:t xml:space="preserve"> (устойчив к воздействию масел, смазок, кислот, щелочей и</w:t>
      </w:r>
      <w:r>
        <w:rPr>
          <w:spacing w:val="-2"/>
        </w:rPr>
        <w:t xml:space="preserve"> </w:t>
      </w:r>
      <w:r>
        <w:t>растворителей).</w:t>
      </w:r>
    </w:p>
    <w:p w:rsidR="007A3E83" w:rsidRDefault="007A3E83" w:rsidP="007A3E83">
      <w:pPr>
        <w:pStyle w:val="a3"/>
        <w:ind w:right="292" w:firstLine="424"/>
        <w:jc w:val="both"/>
      </w:pPr>
      <w:r>
        <w:rPr>
          <w:i/>
        </w:rPr>
        <w:t xml:space="preserve">Кондуктометрический метод </w:t>
      </w:r>
      <w:r>
        <w:t xml:space="preserve">основан на изменении величины оперативного тока. При пустом резервуаре сопротивление между двумя электродами бесконечно велико; при погружении концов электродов </w:t>
      </w:r>
      <w:proofErr w:type="gramStart"/>
      <w:r>
        <w:t>в</w:t>
      </w:r>
      <w:proofErr w:type="gramEnd"/>
    </w:p>
    <w:p w:rsidR="007A3E83" w:rsidRDefault="007A3E83" w:rsidP="007A3E83">
      <w:pPr>
        <w:jc w:val="both"/>
        <w:sectPr w:rsidR="007A3E83">
          <w:pgSz w:w="11910" w:h="16840"/>
          <w:pgMar w:top="1060" w:right="560" w:bottom="280" w:left="1120" w:header="720" w:footer="720" w:gutter="0"/>
          <w:cols w:space="720"/>
        </w:sectPr>
      </w:pPr>
    </w:p>
    <w:p w:rsidR="007A3E83" w:rsidRDefault="007A3E83" w:rsidP="007A3E83">
      <w:pPr>
        <w:pStyle w:val="a3"/>
        <w:spacing w:before="70"/>
        <w:ind w:left="297" w:right="292"/>
        <w:jc w:val="both"/>
      </w:pPr>
      <w:r>
        <w:t>проводящую среду сопротивление уменьшается соответственно величине ее проводимости. Область применения метода распространяется на контроль уровня электропроводящих жидкостей, сыпучих или вязких материалов. Необходимо наличие у контролируемого вещества определённой минимальной проводимости, чтобы при измерении уровня кондуктометрическим методом можно было получить различимый сигнал изменения тока.</w:t>
      </w:r>
    </w:p>
    <w:p w:rsidR="007A3E83" w:rsidRDefault="007A3E83" w:rsidP="007A3E83">
      <w:pPr>
        <w:pStyle w:val="a3"/>
        <w:ind w:right="305" w:firstLine="494"/>
        <w:jc w:val="both"/>
      </w:pPr>
      <w:r>
        <w:t>При реализации кондуктометрического метода электрод устанавливаются выше поверхности проводящей жидкости, уровень которой контролируется. Когда жидкость достигает той точки, где электрод контактирует с жидкостью, замыкается электрическая цепь между электродом и корпусом технологического аппарата. При этом срабатывает реле, контакты которого включены в схему сигнализации.</w:t>
      </w:r>
    </w:p>
    <w:p w:rsidR="007A3E83" w:rsidRDefault="007A3E83" w:rsidP="007A3E83">
      <w:pPr>
        <w:pStyle w:val="a3"/>
        <w:ind w:left="297" w:right="293" w:firstLine="425"/>
        <w:jc w:val="both"/>
      </w:pPr>
      <w:r>
        <w:t>Если требуется выявить несколько значений уровня, используется соответствующее кратное число электродов. Для того</w:t>
      </w:r>
      <w:proofErr w:type="gramStart"/>
      <w:r>
        <w:t>,</w:t>
      </w:r>
      <w:proofErr w:type="gramEnd"/>
      <w:r>
        <w:t xml:space="preserve">  чтобы  исключить  такие эффекты, как электролиз жидкости или взрыв, применяются постоянный ток достаточно малой величины и переменный</w:t>
      </w:r>
      <w:r>
        <w:rPr>
          <w:spacing w:val="-6"/>
        </w:rPr>
        <w:t xml:space="preserve"> </w:t>
      </w:r>
      <w:r>
        <w:t>ток.</w:t>
      </w:r>
    </w:p>
    <w:p w:rsidR="007A3E83" w:rsidRDefault="007A3E83" w:rsidP="007A3E83">
      <w:pPr>
        <w:pStyle w:val="a3"/>
        <w:ind w:left="299" w:right="292" w:firstLine="424"/>
        <w:jc w:val="both"/>
      </w:pPr>
      <w:r>
        <w:t>На основе данного метода может быть легко и экономично реализовано определение не только предельного, но и межфазного уровня; например, достаточно просто выявляется граница между водой и непроводящими жидкостями в разделителях (</w:t>
      </w:r>
      <w:proofErr w:type="spellStart"/>
      <w:proofErr w:type="gramStart"/>
      <w:r>
        <w:t>c</w:t>
      </w:r>
      <w:proofErr w:type="gramEnd"/>
      <w:r>
        <w:t>епараторах</w:t>
      </w:r>
      <w:proofErr w:type="spellEnd"/>
      <w:r>
        <w:t>) масла или бензина.</w:t>
      </w:r>
    </w:p>
    <w:p w:rsidR="007A3E83" w:rsidRDefault="007A3E83" w:rsidP="007A3E83">
      <w:pPr>
        <w:pStyle w:val="a3"/>
        <w:ind w:right="291" w:firstLine="425"/>
        <w:jc w:val="both"/>
      </w:pPr>
      <w:r>
        <w:t>Данный метод применяют главным образом для измерения предельного уровня в цистернах, бункерах, баках и паровых котлах. Воспламеняющиеся жидкости, такие как различные виды топлива, масла и растворители, являются диэлектриками, поэтому для них этот метод неприменим в отличие от кислот, щелочей и растворов, содержащих воду и являющихся проводниками. Уровень агрессивных жидкостей определяется путем использования электродов, выполненных из высокопрочных материалов.</w:t>
      </w:r>
    </w:p>
    <w:p w:rsidR="007A3E83" w:rsidRDefault="007A3E83" w:rsidP="007A3E83">
      <w:pPr>
        <w:pStyle w:val="a3"/>
        <w:ind w:right="291" w:firstLine="426"/>
        <w:jc w:val="both"/>
      </w:pPr>
      <w:r>
        <w:rPr>
          <w:color w:val="231F20"/>
        </w:rPr>
        <w:t xml:space="preserve">Кондуктометрические концевые выключатели с </w:t>
      </w:r>
      <w:proofErr w:type="spellStart"/>
      <w:r>
        <w:rPr>
          <w:color w:val="231F20"/>
        </w:rPr>
        <w:t>одностержневыми</w:t>
      </w:r>
      <w:proofErr w:type="spellEnd"/>
      <w:r>
        <w:rPr>
          <w:color w:val="231F20"/>
        </w:rPr>
        <w:t xml:space="preserve"> электродами </w:t>
      </w:r>
      <w:r>
        <w:rPr>
          <w:i/>
          <w:color w:val="231F20"/>
        </w:rPr>
        <w:t xml:space="preserve">HR-6001 </w:t>
      </w:r>
      <w:r>
        <w:rPr>
          <w:color w:val="231F20"/>
        </w:rPr>
        <w:t xml:space="preserve">фирмы </w:t>
      </w:r>
      <w:r>
        <w:rPr>
          <w:i/>
          <w:color w:val="231F20"/>
        </w:rPr>
        <w:t>PEPPERL+FUCHS</w:t>
      </w:r>
      <w:r>
        <w:rPr>
          <w:color w:val="231F20"/>
        </w:rPr>
        <w:t xml:space="preserve">. </w:t>
      </w:r>
      <w:r>
        <w:t xml:space="preserve">Эта серия включает модели с электродом диаметром 4 или 6 мм. Длина электродов диаметром 6 мм достигает 1,5 м. Для изготовления электродов применяются различные материалы: нержавеющая сталь, </w:t>
      </w:r>
      <w:proofErr w:type="spellStart"/>
      <w:r>
        <w:t>Hastelloy</w:t>
      </w:r>
      <w:proofErr w:type="spellEnd"/>
      <w:r>
        <w:t xml:space="preserve"> B (NiMo28), </w:t>
      </w:r>
      <w:proofErr w:type="spellStart"/>
      <w:r>
        <w:t>Hastelloy</w:t>
      </w:r>
      <w:proofErr w:type="spellEnd"/>
      <w:r>
        <w:t xml:space="preserve"> C (NiMo16Cr16Ti), титан, тантал, а также покрытие из политетрафторэтилена; материал резьбовых соединителей: нержавеющая сталь, политетрафторэтилен (устойчив к воздействию многих химикатов), полипропилен (устойчив </w:t>
      </w:r>
      <w:r>
        <w:rPr>
          <w:spacing w:val="-12"/>
        </w:rPr>
        <w:t xml:space="preserve">к </w:t>
      </w:r>
      <w:r>
        <w:t xml:space="preserve">воздействиям кислот, щелочей, </w:t>
      </w:r>
      <w:proofErr w:type="spellStart"/>
      <w:proofErr w:type="gramStart"/>
      <w:r>
        <w:t>c</w:t>
      </w:r>
      <w:proofErr w:type="gramEnd"/>
      <w:r>
        <w:t>мазок</w:t>
      </w:r>
      <w:proofErr w:type="spellEnd"/>
      <w:r>
        <w:t>, масел и</w:t>
      </w:r>
      <w:r>
        <w:rPr>
          <w:spacing w:val="-6"/>
        </w:rPr>
        <w:t xml:space="preserve"> </w:t>
      </w:r>
      <w:r>
        <w:t>растворителей).</w:t>
      </w:r>
    </w:p>
    <w:p w:rsidR="007A3E83" w:rsidRDefault="007A3E83" w:rsidP="007A3E83">
      <w:pPr>
        <w:pStyle w:val="a3"/>
        <w:ind w:left="297" w:right="292" w:firstLine="425"/>
        <w:jc w:val="both"/>
      </w:pPr>
      <w:r>
        <w:t xml:space="preserve">Принцип действия выключателя с </w:t>
      </w:r>
      <w:proofErr w:type="spellStart"/>
      <w:r>
        <w:t>одностержневыми</w:t>
      </w:r>
      <w:proofErr w:type="spellEnd"/>
      <w:r>
        <w:t xml:space="preserve"> электродами достаточно прост: реле электрода вырабатывает измерительное напряжение переменного тока; когда проводящая среда устанавливает контакт с электродом, измерительная цепь </w:t>
      </w:r>
      <w:proofErr w:type="gramStart"/>
      <w:r>
        <w:t>замыкается</w:t>
      </w:r>
      <w:proofErr w:type="gramEnd"/>
      <w:r>
        <w:t xml:space="preserve"> и реле электрода формирует переключательный сигнал в соответствии с выбранным порогом чувствительности.</w:t>
      </w:r>
    </w:p>
    <w:p w:rsidR="007A3E83" w:rsidRDefault="007A3E83" w:rsidP="007A3E83">
      <w:pPr>
        <w:pStyle w:val="a3"/>
        <w:ind w:right="291" w:firstLine="408"/>
        <w:jc w:val="both"/>
      </w:pPr>
      <w:r>
        <w:t>Искробезопасное реле контроля сопротивления ИКС-2 предназначено для контроля уровня заполнения загрузочных устройств. Реле ИКС-2 имеет рудничное взрывобезопасное исполнение. Реле работает с одним или двумя</w:t>
      </w:r>
    </w:p>
    <w:p w:rsidR="007A3E83" w:rsidRDefault="007A3E83" w:rsidP="007A3E83">
      <w:pPr>
        <w:jc w:val="both"/>
        <w:sectPr w:rsidR="007A3E83">
          <w:pgSz w:w="11910" w:h="16840"/>
          <w:pgMar w:top="1060" w:right="560" w:bottom="280" w:left="1120" w:header="720" w:footer="720" w:gutter="0"/>
          <w:cols w:space="720"/>
        </w:sectPr>
      </w:pPr>
    </w:p>
    <w:p w:rsidR="007A3E83" w:rsidRDefault="007A3E83" w:rsidP="007A3E83">
      <w:pPr>
        <w:pStyle w:val="a3"/>
        <w:spacing w:before="70" w:line="322" w:lineRule="exact"/>
      </w:pPr>
      <w:r>
        <w:t>электродными датчиками ДУ-1, контролируя при этом два уровня.</w:t>
      </w:r>
    </w:p>
    <w:p w:rsidR="007A3E83" w:rsidRDefault="007A3E83" w:rsidP="007A3E83">
      <w:pPr>
        <w:pStyle w:val="a3"/>
        <w:ind w:left="0" w:right="292"/>
        <w:jc w:val="right"/>
      </w:pPr>
      <w:r>
        <w:t>Электродный</w:t>
      </w:r>
      <w:r>
        <w:rPr>
          <w:spacing w:val="30"/>
        </w:rPr>
        <w:t xml:space="preserve"> </w:t>
      </w:r>
      <w:r>
        <w:t>датчик</w:t>
      </w:r>
      <w:r>
        <w:rPr>
          <w:spacing w:val="30"/>
        </w:rPr>
        <w:t xml:space="preserve"> </w:t>
      </w:r>
      <w:r>
        <w:t>уровня</w:t>
      </w:r>
      <w:r>
        <w:rPr>
          <w:spacing w:val="31"/>
        </w:rPr>
        <w:t xml:space="preserve"> </w:t>
      </w:r>
      <w:r>
        <w:t>ДУ-1</w:t>
      </w:r>
      <w:r>
        <w:rPr>
          <w:spacing w:val="31"/>
        </w:rPr>
        <w:t xml:space="preserve"> </w:t>
      </w:r>
      <w:r>
        <w:t>(рис.</w:t>
      </w:r>
      <w:r>
        <w:rPr>
          <w:spacing w:val="30"/>
        </w:rPr>
        <w:t xml:space="preserve"> </w:t>
      </w:r>
      <w:r>
        <w:t>12.6)</w:t>
      </w:r>
      <w:r>
        <w:rPr>
          <w:spacing w:val="31"/>
        </w:rPr>
        <w:t xml:space="preserve"> </w:t>
      </w:r>
      <w:r>
        <w:t>имеет</w:t>
      </w:r>
      <w:r>
        <w:rPr>
          <w:spacing w:val="31"/>
        </w:rPr>
        <w:t xml:space="preserve"> </w:t>
      </w:r>
      <w:r>
        <w:t>пластмассовый</w:t>
      </w:r>
      <w:r>
        <w:rPr>
          <w:spacing w:val="31"/>
        </w:rPr>
        <w:t xml:space="preserve"> </w:t>
      </w:r>
      <w:r>
        <w:t>корпус</w:t>
      </w:r>
    </w:p>
    <w:p w:rsidR="007A3E83" w:rsidRDefault="007A3E83" w:rsidP="007A3E83">
      <w:pPr>
        <w:pStyle w:val="a3"/>
        <w:spacing w:before="1" w:line="322" w:lineRule="exact"/>
        <w:ind w:left="0" w:right="292"/>
        <w:jc w:val="right"/>
      </w:pPr>
      <w:r>
        <w:t>14</w:t>
      </w:r>
      <w:r>
        <w:rPr>
          <w:spacing w:val="2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крышкой</w:t>
      </w:r>
      <w:r>
        <w:rPr>
          <w:spacing w:val="28"/>
        </w:rPr>
        <w:t xml:space="preserve"> </w:t>
      </w:r>
      <w:r>
        <w:t>12.</w:t>
      </w:r>
      <w:r>
        <w:rPr>
          <w:spacing w:val="27"/>
        </w:rPr>
        <w:t xml:space="preserve"> </w:t>
      </w:r>
      <w:r>
        <w:t>Внутри</w:t>
      </w:r>
      <w:r>
        <w:rPr>
          <w:spacing w:val="28"/>
        </w:rPr>
        <w:t xml:space="preserve"> </w:t>
      </w:r>
      <w:r>
        <w:t>корпуса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стальном</w:t>
      </w:r>
      <w:r>
        <w:rPr>
          <w:spacing w:val="28"/>
        </w:rPr>
        <w:t xml:space="preserve"> </w:t>
      </w:r>
      <w:r>
        <w:t>основании</w:t>
      </w:r>
      <w:r>
        <w:rPr>
          <w:spacing w:val="28"/>
        </w:rPr>
        <w:t xml:space="preserve"> </w:t>
      </w:r>
      <w:r>
        <w:t>6</w:t>
      </w:r>
      <w:r>
        <w:rPr>
          <w:spacing w:val="29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помощью</w:t>
      </w:r>
      <w:r>
        <w:rPr>
          <w:spacing w:val="29"/>
        </w:rPr>
        <w:t xml:space="preserve"> </w:t>
      </w:r>
      <w:r>
        <w:t>гайки</w:t>
      </w:r>
    </w:p>
    <w:p w:rsidR="007A3E83" w:rsidRDefault="007A3E83" w:rsidP="007A3E83">
      <w:pPr>
        <w:pStyle w:val="a3"/>
        <w:ind w:right="290"/>
        <w:jc w:val="both"/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017DFD45" wp14:editId="5969F890">
            <wp:simplePos x="0" y="0"/>
            <wp:positionH relativeFrom="page">
              <wp:posOffset>2783694</wp:posOffset>
            </wp:positionH>
            <wp:positionV relativeFrom="paragraph">
              <wp:posOffset>1308839</wp:posOffset>
            </wp:positionV>
            <wp:extent cx="2327124" cy="3440811"/>
            <wp:effectExtent l="0" t="0" r="0" b="0"/>
            <wp:wrapTopAndBottom/>
            <wp:docPr id="14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7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7124" cy="3440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10 жестко закреплён рым-болт 2 с крюком 1 подвешиваемого электрода. Резиновые прокладки 3,5,11 служат для уплотнения при монтаже. Чрез кабельный ввод 7 с резиновым уплотнителем 8 внутрь корпуса вводится  кабель, подсоединяемый с помощью зажима 13 – к охранному кольцу 4, впрессованному вокруг рым-болта в нижнюю часть корпуса. В качестве электрода может использоваться металлическая труба, трос или</w:t>
      </w:r>
      <w:r>
        <w:rPr>
          <w:spacing w:val="-10"/>
        </w:rPr>
        <w:t xml:space="preserve"> </w:t>
      </w:r>
      <w:r>
        <w:t>цепь.</w:t>
      </w:r>
    </w:p>
    <w:p w:rsidR="007A3E83" w:rsidRDefault="007A3E83" w:rsidP="007A3E83">
      <w:pPr>
        <w:pStyle w:val="a3"/>
        <w:spacing w:before="167" w:line="446" w:lineRule="auto"/>
        <w:ind w:left="704" w:right="2305" w:firstLine="2228"/>
      </w:pPr>
      <w:r>
        <w:t>Рисунок 12.6 – Датчик уровня ДУ-1 Принципиальная схема реле ИКС-2 изображена на рис.12.7.</w:t>
      </w:r>
    </w:p>
    <w:p w:rsidR="007A3E83" w:rsidRDefault="007A3E83" w:rsidP="007A3E83">
      <w:pPr>
        <w:pStyle w:val="a3"/>
        <w:ind w:left="0"/>
        <w:rPr>
          <w:sz w:val="30"/>
        </w:rPr>
      </w:pPr>
    </w:p>
    <w:p w:rsidR="007A3E83" w:rsidRDefault="007A3E83" w:rsidP="007A3E83">
      <w:pPr>
        <w:pStyle w:val="a3"/>
        <w:ind w:left="0"/>
        <w:rPr>
          <w:sz w:val="30"/>
        </w:rPr>
      </w:pPr>
    </w:p>
    <w:p w:rsidR="007A3E83" w:rsidRDefault="007A3E83" w:rsidP="007A3E83">
      <w:pPr>
        <w:pStyle w:val="a3"/>
        <w:ind w:left="0"/>
        <w:rPr>
          <w:sz w:val="30"/>
        </w:rPr>
      </w:pPr>
    </w:p>
    <w:p w:rsidR="007A3E83" w:rsidRDefault="007A3E83" w:rsidP="007A3E83">
      <w:pPr>
        <w:pStyle w:val="a3"/>
        <w:ind w:left="0"/>
        <w:rPr>
          <w:sz w:val="30"/>
        </w:rPr>
      </w:pPr>
    </w:p>
    <w:p w:rsidR="007A3E83" w:rsidRDefault="007A3E83" w:rsidP="007A3E83">
      <w:pPr>
        <w:pStyle w:val="a3"/>
        <w:ind w:left="0"/>
        <w:rPr>
          <w:sz w:val="30"/>
        </w:rPr>
      </w:pPr>
    </w:p>
    <w:p w:rsidR="007A3E83" w:rsidRDefault="007A3E83" w:rsidP="007A3E83">
      <w:pPr>
        <w:pStyle w:val="a3"/>
        <w:ind w:left="0"/>
        <w:rPr>
          <w:sz w:val="30"/>
        </w:rPr>
      </w:pPr>
    </w:p>
    <w:p w:rsidR="007A3E83" w:rsidRDefault="007A3E83" w:rsidP="007A3E83">
      <w:pPr>
        <w:pStyle w:val="a3"/>
        <w:ind w:left="0"/>
        <w:rPr>
          <w:sz w:val="30"/>
        </w:rPr>
      </w:pPr>
    </w:p>
    <w:p w:rsidR="007A3E83" w:rsidRDefault="007A3E83" w:rsidP="007A3E83">
      <w:pPr>
        <w:pStyle w:val="a3"/>
        <w:ind w:left="0"/>
        <w:rPr>
          <w:sz w:val="30"/>
        </w:rPr>
      </w:pPr>
    </w:p>
    <w:p w:rsidR="007A3E83" w:rsidRDefault="007A3E83" w:rsidP="007A3E83">
      <w:pPr>
        <w:pStyle w:val="a3"/>
        <w:ind w:left="0"/>
        <w:rPr>
          <w:sz w:val="30"/>
        </w:rPr>
      </w:pPr>
    </w:p>
    <w:p w:rsidR="007A3E83" w:rsidRDefault="007A3E83" w:rsidP="007A3E83">
      <w:pPr>
        <w:pStyle w:val="a3"/>
        <w:ind w:left="0"/>
        <w:rPr>
          <w:sz w:val="30"/>
        </w:rPr>
      </w:pPr>
    </w:p>
    <w:p w:rsidR="007A3E83" w:rsidRDefault="007A3E83" w:rsidP="007A3E83">
      <w:pPr>
        <w:pStyle w:val="a3"/>
        <w:spacing w:before="7"/>
        <w:ind w:left="0"/>
        <w:rPr>
          <w:sz w:val="25"/>
        </w:rPr>
      </w:pPr>
    </w:p>
    <w:p w:rsidR="007A3E83" w:rsidRDefault="007A3E83" w:rsidP="007A3E83">
      <w:pPr>
        <w:pStyle w:val="a3"/>
        <w:ind w:left="509" w:right="507"/>
        <w:jc w:val="center"/>
      </w:pPr>
      <w:r>
        <w:rPr>
          <w:noProof/>
          <w:lang w:eastAsia="ru-RU"/>
        </w:rPr>
        <w:drawing>
          <wp:anchor distT="0" distB="0" distL="0" distR="0" simplePos="0" relativeHeight="251663360" behindDoc="1" locked="0" layoutInCell="1" allowOverlap="1" wp14:anchorId="0A6AE23E" wp14:editId="4176160D">
            <wp:simplePos x="0" y="0"/>
            <wp:positionH relativeFrom="page">
              <wp:posOffset>2302964</wp:posOffset>
            </wp:positionH>
            <wp:positionV relativeFrom="paragraph">
              <wp:posOffset>-2551295</wp:posOffset>
            </wp:positionV>
            <wp:extent cx="3319468" cy="2349245"/>
            <wp:effectExtent l="0" t="0" r="0" b="0"/>
            <wp:wrapNone/>
            <wp:docPr id="14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7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9468" cy="2349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Рисунок 12.7 – Реле контроля сопротивления ИКС-2</w:t>
      </w:r>
    </w:p>
    <w:p w:rsidR="007A3E83" w:rsidRDefault="007A3E83" w:rsidP="007A3E83">
      <w:pPr>
        <w:jc w:val="center"/>
        <w:sectPr w:rsidR="007A3E83">
          <w:pgSz w:w="11910" w:h="16840"/>
          <w:pgMar w:top="1060" w:right="560" w:bottom="280" w:left="1120" w:header="720" w:footer="720" w:gutter="0"/>
          <w:cols w:space="720"/>
        </w:sectPr>
      </w:pPr>
    </w:p>
    <w:p w:rsidR="007A3E83" w:rsidRDefault="007A3E83" w:rsidP="007A3E83">
      <w:pPr>
        <w:pStyle w:val="a3"/>
        <w:spacing w:before="70"/>
        <w:ind w:right="355" w:firstLine="425"/>
      </w:pPr>
      <w:r>
        <w:t>К зажимам Х1, Х2 подается питание (660, 380 или 127</w:t>
      </w:r>
      <w:proofErr w:type="gramStart"/>
      <w:r>
        <w:t xml:space="preserve"> В</w:t>
      </w:r>
      <w:proofErr w:type="gramEnd"/>
      <w:r>
        <w:t xml:space="preserve"> переменного тока) на первичную обмотку I трансформатора Т. Вторичная </w:t>
      </w:r>
      <w:proofErr w:type="spellStart"/>
      <w:r>
        <w:t>высокоомная</w:t>
      </w:r>
      <w:proofErr w:type="spellEnd"/>
      <w:r>
        <w:t xml:space="preserve"> обмотка IV трансформатора выполнена с пятью отводами. Напряжение с этой обмотки через переключатель S2 подается на селеновый мост U2, шунт V1, V2, обмотку поляризованного реле К</w:t>
      </w:r>
      <w:proofErr w:type="gramStart"/>
      <w:r>
        <w:t>1</w:t>
      </w:r>
      <w:proofErr w:type="gramEnd"/>
      <w:r>
        <w:t>, а также на выводные зажимы 1,2 искробезопасной цепи, идущей к электродам датчика. Параллельно обмоткам реле К1 включены резистор R1 и конденсатор</w:t>
      </w:r>
      <w:proofErr w:type="gramStart"/>
      <w:r>
        <w:t xml:space="preserve"> С</w:t>
      </w:r>
      <w:proofErr w:type="gramEnd"/>
      <w:r>
        <w:t>, выполняющие роль сглаживающего фильтра.</w:t>
      </w:r>
    </w:p>
    <w:p w:rsidR="007A3E83" w:rsidRDefault="007A3E83" w:rsidP="007A3E83">
      <w:pPr>
        <w:pStyle w:val="a3"/>
        <w:ind w:left="302" w:right="535" w:hanging="1"/>
      </w:pPr>
      <w:r>
        <w:t>Вторичная обмотка II питает катушку исполнительного реле К</w:t>
      </w:r>
      <w:proofErr w:type="gramStart"/>
      <w:r>
        <w:t>2</w:t>
      </w:r>
      <w:proofErr w:type="gramEnd"/>
      <w:r>
        <w:t xml:space="preserve"> через селеновый выпрямитель U1. Контакты реле К</w:t>
      </w:r>
      <w:proofErr w:type="gramStart"/>
      <w:r>
        <w:t>1</w:t>
      </w:r>
      <w:proofErr w:type="gramEnd"/>
      <w:r>
        <w:t xml:space="preserve"> защищены селеновым шунтом V3,V4 от подгорания.</w:t>
      </w:r>
    </w:p>
    <w:p w:rsidR="007A3E83" w:rsidRDefault="007A3E83" w:rsidP="007A3E83">
      <w:pPr>
        <w:pStyle w:val="a3"/>
        <w:spacing w:before="184"/>
        <w:ind w:left="724"/>
      </w:pPr>
      <w:r>
        <w:t>Рекомендуемая литература</w:t>
      </w:r>
    </w:p>
    <w:p w:rsidR="007A3E83" w:rsidRDefault="007A3E83" w:rsidP="007A3E83">
      <w:pPr>
        <w:pStyle w:val="a5"/>
        <w:numPr>
          <w:ilvl w:val="0"/>
          <w:numId w:val="1"/>
        </w:numPr>
        <w:tabs>
          <w:tab w:val="left" w:pos="1004"/>
        </w:tabs>
        <w:ind w:right="298" w:hanging="284"/>
        <w:rPr>
          <w:sz w:val="28"/>
        </w:rPr>
      </w:pPr>
      <w:proofErr w:type="spellStart"/>
      <w:r>
        <w:rPr>
          <w:sz w:val="28"/>
        </w:rPr>
        <w:t>Фарзане</w:t>
      </w:r>
      <w:proofErr w:type="spellEnd"/>
      <w:r>
        <w:rPr>
          <w:sz w:val="28"/>
        </w:rPr>
        <w:t xml:space="preserve"> Н.Г., </w:t>
      </w:r>
      <w:proofErr w:type="spellStart"/>
      <w:r>
        <w:rPr>
          <w:sz w:val="28"/>
        </w:rPr>
        <w:t>Илясов</w:t>
      </w:r>
      <w:proofErr w:type="spellEnd"/>
      <w:r>
        <w:rPr>
          <w:sz w:val="28"/>
        </w:rPr>
        <w:t xml:space="preserve"> Л.В., </w:t>
      </w:r>
      <w:proofErr w:type="spellStart"/>
      <w:r>
        <w:rPr>
          <w:sz w:val="28"/>
        </w:rPr>
        <w:t>Азим</w:t>
      </w:r>
      <w:proofErr w:type="spellEnd"/>
      <w:r>
        <w:rPr>
          <w:sz w:val="28"/>
        </w:rPr>
        <w:t xml:space="preserve">-заде А.Ю. Технологические измерения и приборы: </w:t>
      </w:r>
      <w:proofErr w:type="spellStart"/>
      <w:r>
        <w:rPr>
          <w:sz w:val="28"/>
        </w:rPr>
        <w:t>Учеб</w:t>
      </w:r>
      <w:proofErr w:type="gramStart"/>
      <w:r>
        <w:rPr>
          <w:sz w:val="28"/>
        </w:rPr>
        <w:t>.д</w:t>
      </w:r>
      <w:proofErr w:type="gramEnd"/>
      <w:r>
        <w:rPr>
          <w:sz w:val="28"/>
        </w:rPr>
        <w:t>ля</w:t>
      </w:r>
      <w:proofErr w:type="spellEnd"/>
      <w:r>
        <w:rPr>
          <w:sz w:val="28"/>
        </w:rPr>
        <w:t xml:space="preserve"> ВУЗов. – М.: </w:t>
      </w:r>
      <w:proofErr w:type="spellStart"/>
      <w:r>
        <w:rPr>
          <w:sz w:val="28"/>
        </w:rPr>
        <w:t>Высш.шк</w:t>
      </w:r>
      <w:proofErr w:type="spellEnd"/>
      <w:r>
        <w:rPr>
          <w:sz w:val="28"/>
        </w:rPr>
        <w:t>., 1989.</w:t>
      </w:r>
      <w:r>
        <w:rPr>
          <w:spacing w:val="-7"/>
          <w:sz w:val="28"/>
        </w:rPr>
        <w:t xml:space="preserve"> </w:t>
      </w:r>
      <w:r>
        <w:rPr>
          <w:sz w:val="28"/>
        </w:rPr>
        <w:t>С.242-258.</w:t>
      </w:r>
    </w:p>
    <w:p w:rsidR="007A3E83" w:rsidRDefault="007A3E83" w:rsidP="007A3E83">
      <w:pPr>
        <w:pStyle w:val="a5"/>
        <w:numPr>
          <w:ilvl w:val="0"/>
          <w:numId w:val="1"/>
        </w:numPr>
        <w:tabs>
          <w:tab w:val="left" w:pos="1005"/>
        </w:tabs>
        <w:ind w:right="375" w:hanging="284"/>
        <w:rPr>
          <w:sz w:val="28"/>
        </w:rPr>
      </w:pPr>
      <w:r>
        <w:rPr>
          <w:sz w:val="28"/>
        </w:rPr>
        <w:t xml:space="preserve">Справочник по средствам автоматики / Б.И. Филиппович, А.П. </w:t>
      </w:r>
      <w:proofErr w:type="spellStart"/>
      <w:r>
        <w:rPr>
          <w:sz w:val="28"/>
        </w:rPr>
        <w:t>Шорыгин</w:t>
      </w:r>
      <w:proofErr w:type="spellEnd"/>
      <w:r>
        <w:rPr>
          <w:sz w:val="28"/>
        </w:rPr>
        <w:t xml:space="preserve">, В.А. Царьков и др.; Под ред. В.Э. </w:t>
      </w:r>
      <w:proofErr w:type="spellStart"/>
      <w:r>
        <w:rPr>
          <w:sz w:val="28"/>
        </w:rPr>
        <w:t>Низэ</w:t>
      </w:r>
      <w:proofErr w:type="spellEnd"/>
      <w:r>
        <w:rPr>
          <w:sz w:val="28"/>
        </w:rPr>
        <w:t xml:space="preserve"> и И.В. Антика. – М.: </w:t>
      </w:r>
      <w:proofErr w:type="spellStart"/>
      <w:r>
        <w:rPr>
          <w:sz w:val="28"/>
        </w:rPr>
        <w:t>Энергоатомиздат</w:t>
      </w:r>
      <w:proofErr w:type="spellEnd"/>
      <w:r>
        <w:rPr>
          <w:sz w:val="28"/>
        </w:rPr>
        <w:t>, 1983. С.60-64, 89, 92-97,</w:t>
      </w:r>
      <w:r>
        <w:rPr>
          <w:spacing w:val="-5"/>
          <w:sz w:val="28"/>
        </w:rPr>
        <w:t xml:space="preserve"> </w:t>
      </w:r>
      <w:r>
        <w:rPr>
          <w:sz w:val="28"/>
        </w:rPr>
        <w:t>105-108.</w:t>
      </w:r>
    </w:p>
    <w:p w:rsidR="007A3E83" w:rsidRDefault="007A3E83" w:rsidP="007A3E83">
      <w:pPr>
        <w:pStyle w:val="a5"/>
        <w:numPr>
          <w:ilvl w:val="0"/>
          <w:numId w:val="1"/>
        </w:numPr>
        <w:tabs>
          <w:tab w:val="left" w:pos="1006"/>
        </w:tabs>
        <w:ind w:left="1009" w:right="521" w:hanging="284"/>
        <w:rPr>
          <w:sz w:val="28"/>
        </w:rPr>
      </w:pPr>
      <w:r>
        <w:rPr>
          <w:sz w:val="28"/>
        </w:rPr>
        <w:t xml:space="preserve">Промышленные приборы и средства автоматизации: Справочник /В.Я. Баранов, Т.Х. </w:t>
      </w:r>
      <w:proofErr w:type="spellStart"/>
      <w:r>
        <w:rPr>
          <w:sz w:val="28"/>
        </w:rPr>
        <w:t>Безновская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В.А.Бек</w:t>
      </w:r>
      <w:proofErr w:type="spellEnd"/>
      <w:r>
        <w:rPr>
          <w:sz w:val="28"/>
        </w:rPr>
        <w:t xml:space="preserve"> и др./ Под общ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ед. </w:t>
      </w:r>
      <w:proofErr w:type="spellStart"/>
      <w:r>
        <w:rPr>
          <w:sz w:val="28"/>
        </w:rPr>
        <w:t>В.В.Черенкова</w:t>
      </w:r>
      <w:proofErr w:type="spellEnd"/>
      <w:r>
        <w:rPr>
          <w:sz w:val="28"/>
        </w:rPr>
        <w:t>. – Л.: Машиностроение, 1987. С.210-224,</w:t>
      </w:r>
      <w:r>
        <w:rPr>
          <w:spacing w:val="-4"/>
          <w:sz w:val="28"/>
        </w:rPr>
        <w:t xml:space="preserve"> </w:t>
      </w:r>
      <w:r>
        <w:rPr>
          <w:sz w:val="28"/>
        </w:rPr>
        <w:t>455-471.</w:t>
      </w:r>
    </w:p>
    <w:p w:rsidR="007A3E83" w:rsidRDefault="007A3E83" w:rsidP="007A3E83">
      <w:pPr>
        <w:pStyle w:val="a5"/>
        <w:numPr>
          <w:ilvl w:val="0"/>
          <w:numId w:val="1"/>
        </w:numPr>
        <w:tabs>
          <w:tab w:val="left" w:pos="1007"/>
        </w:tabs>
        <w:ind w:left="1006" w:hanging="281"/>
        <w:rPr>
          <w:sz w:val="28"/>
        </w:rPr>
      </w:pPr>
      <w:proofErr w:type="spellStart"/>
      <w:r>
        <w:rPr>
          <w:sz w:val="28"/>
        </w:rPr>
        <w:t>Болтон</w:t>
      </w:r>
      <w:proofErr w:type="spellEnd"/>
      <w:r>
        <w:rPr>
          <w:sz w:val="28"/>
        </w:rPr>
        <w:t xml:space="preserve"> У. Карманный справочник инженера-метролога / Пер. с англ.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</w:p>
    <w:p w:rsidR="007A3E83" w:rsidRDefault="007A3E83" w:rsidP="007A3E83">
      <w:pPr>
        <w:pStyle w:val="a3"/>
        <w:spacing w:line="322" w:lineRule="exact"/>
        <w:ind w:left="1010"/>
      </w:pPr>
      <w:r>
        <w:t>М.: Издательский дом «</w:t>
      </w:r>
      <w:proofErr w:type="spellStart"/>
      <w:r>
        <w:t>Додэка</w:t>
      </w:r>
      <w:proofErr w:type="spellEnd"/>
      <w:r>
        <w:t>-</w:t>
      </w:r>
      <w:proofErr w:type="gramStart"/>
      <w:r>
        <w:t>XXI</w:t>
      </w:r>
      <w:proofErr w:type="gramEnd"/>
      <w:r>
        <w:t>», 2002. С.278-291.</w:t>
      </w:r>
    </w:p>
    <w:p w:rsidR="007A3E83" w:rsidRDefault="007A3E83" w:rsidP="007A3E83">
      <w:pPr>
        <w:pStyle w:val="a5"/>
        <w:numPr>
          <w:ilvl w:val="0"/>
          <w:numId w:val="1"/>
        </w:numPr>
        <w:tabs>
          <w:tab w:val="left" w:pos="1029"/>
        </w:tabs>
        <w:ind w:left="1010" w:right="1696" w:hanging="262"/>
        <w:rPr>
          <w:sz w:val="28"/>
        </w:rPr>
      </w:pPr>
      <w:proofErr w:type="spellStart"/>
      <w:r>
        <w:rPr>
          <w:sz w:val="28"/>
        </w:rPr>
        <w:t>Жданкин</w:t>
      </w:r>
      <w:proofErr w:type="spellEnd"/>
      <w:r>
        <w:rPr>
          <w:sz w:val="28"/>
        </w:rPr>
        <w:t xml:space="preserve"> В.К. Приборы для измерения уровня // Современные технологии автоматизации. – 2002. – № 4. –</w:t>
      </w:r>
      <w:r>
        <w:rPr>
          <w:spacing w:val="-5"/>
          <w:sz w:val="28"/>
        </w:rPr>
        <w:t xml:space="preserve"> </w:t>
      </w:r>
      <w:r>
        <w:rPr>
          <w:sz w:val="28"/>
        </w:rPr>
        <w:t>С.6-19.</w:t>
      </w:r>
    </w:p>
    <w:p w:rsidR="007A3E83" w:rsidRDefault="007A3E83" w:rsidP="007A3E83">
      <w:pPr>
        <w:pStyle w:val="a5"/>
        <w:numPr>
          <w:ilvl w:val="0"/>
          <w:numId w:val="1"/>
        </w:numPr>
        <w:tabs>
          <w:tab w:val="left" w:pos="1029"/>
        </w:tabs>
        <w:ind w:left="1011" w:right="1428" w:hanging="263"/>
        <w:rPr>
          <w:sz w:val="28"/>
        </w:rPr>
      </w:pPr>
      <w:proofErr w:type="spellStart"/>
      <w:r>
        <w:rPr>
          <w:sz w:val="28"/>
        </w:rPr>
        <w:t>Жданкин</w:t>
      </w:r>
      <w:proofErr w:type="spellEnd"/>
      <w:r>
        <w:rPr>
          <w:sz w:val="28"/>
        </w:rPr>
        <w:t xml:space="preserve"> В.К. Сигнализаторы изменения уровня // Современные технологии автоматизации. – 2002. – № 2. –</w:t>
      </w:r>
      <w:r>
        <w:rPr>
          <w:spacing w:val="-5"/>
          <w:sz w:val="28"/>
        </w:rPr>
        <w:t xml:space="preserve"> </w:t>
      </w:r>
      <w:r>
        <w:rPr>
          <w:sz w:val="28"/>
        </w:rPr>
        <w:t>С.6-19.</w:t>
      </w:r>
    </w:p>
    <w:p w:rsidR="007A3E83" w:rsidRDefault="007A3E83" w:rsidP="007A3E83">
      <w:pPr>
        <w:pStyle w:val="a5"/>
        <w:numPr>
          <w:ilvl w:val="0"/>
          <w:numId w:val="1"/>
        </w:numPr>
        <w:tabs>
          <w:tab w:val="left" w:pos="1008"/>
        </w:tabs>
        <w:ind w:left="1011" w:right="1671" w:hanging="284"/>
        <w:rPr>
          <w:sz w:val="28"/>
        </w:rPr>
      </w:pPr>
      <w:r>
        <w:rPr>
          <w:sz w:val="28"/>
        </w:rPr>
        <w:t xml:space="preserve">Бармин А. Радарные системы контроля уровня // Современные технологии автоматизации. – 2002. </w:t>
      </w:r>
      <w:r>
        <w:rPr>
          <w:rFonts w:ascii="Symbol" w:hAnsi="Symbol"/>
          <w:sz w:val="28"/>
        </w:rPr>
        <w:t></w:t>
      </w:r>
      <w:r>
        <w:rPr>
          <w:sz w:val="28"/>
        </w:rPr>
        <w:t xml:space="preserve"> №4. –</w:t>
      </w:r>
      <w:r>
        <w:rPr>
          <w:spacing w:val="-5"/>
          <w:sz w:val="28"/>
        </w:rPr>
        <w:t xml:space="preserve"> </w:t>
      </w:r>
      <w:r>
        <w:rPr>
          <w:sz w:val="28"/>
        </w:rPr>
        <w:t>С.60-64.</w:t>
      </w:r>
    </w:p>
    <w:p w:rsidR="007A3E83" w:rsidRDefault="007A3E83" w:rsidP="007A3E83">
      <w:pPr>
        <w:pStyle w:val="a5"/>
        <w:numPr>
          <w:ilvl w:val="0"/>
          <w:numId w:val="1"/>
        </w:numPr>
        <w:tabs>
          <w:tab w:val="left" w:pos="1009"/>
        </w:tabs>
        <w:ind w:left="1011" w:right="1141" w:hanging="284"/>
        <w:rPr>
          <w:sz w:val="28"/>
        </w:rPr>
      </w:pPr>
      <w:r>
        <w:rPr>
          <w:sz w:val="28"/>
        </w:rPr>
        <w:t>Эм Г.А. Элементы систем автоматики: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особие. – Караганда, </w:t>
      </w:r>
      <w:proofErr w:type="spellStart"/>
      <w:r>
        <w:rPr>
          <w:sz w:val="28"/>
        </w:rPr>
        <w:t>КарГТУ</w:t>
      </w:r>
      <w:proofErr w:type="spellEnd"/>
      <w:r>
        <w:rPr>
          <w:sz w:val="28"/>
        </w:rPr>
        <w:t>, 2007.</w:t>
      </w:r>
      <w:r>
        <w:rPr>
          <w:spacing w:val="-1"/>
          <w:sz w:val="28"/>
        </w:rPr>
        <w:t xml:space="preserve"> </w:t>
      </w:r>
      <w:r>
        <w:rPr>
          <w:sz w:val="28"/>
        </w:rPr>
        <w:t>С.49-58.</w:t>
      </w:r>
    </w:p>
    <w:p w:rsidR="007A3E83" w:rsidRDefault="007A3E83" w:rsidP="007A3E83">
      <w:pPr>
        <w:pStyle w:val="a3"/>
        <w:spacing w:before="184"/>
        <w:ind w:left="724"/>
      </w:pPr>
      <w:r>
        <w:t>Контрольные задания для СРС [1-8]</w:t>
      </w:r>
    </w:p>
    <w:p w:rsidR="007A3E83" w:rsidRDefault="007A3E83" w:rsidP="007A3E83">
      <w:pPr>
        <w:pStyle w:val="a3"/>
        <w:spacing w:before="1"/>
        <w:ind w:left="1008" w:right="1330" w:hanging="284"/>
      </w:pPr>
      <w:r>
        <w:t>1. Датчики-реле уровня поплавковые, емкостные, индуктивные, радиоизотопные, фотоэлектрические, акустические, мембранные, кондуктометрические</w:t>
      </w:r>
    </w:p>
    <w:p w:rsidR="00336162" w:rsidRDefault="00336162">
      <w:bookmarkStart w:id="0" w:name="_GoBack"/>
      <w:bookmarkEnd w:id="0"/>
    </w:p>
    <w:sectPr w:rsidR="00336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35D52"/>
    <w:multiLevelType w:val="hybridMultilevel"/>
    <w:tmpl w:val="9880037E"/>
    <w:lvl w:ilvl="0" w:tplc="6C383FE4">
      <w:start w:val="1"/>
      <w:numFmt w:val="decimal"/>
      <w:lvlText w:val="%1."/>
      <w:lvlJc w:val="left"/>
      <w:pPr>
        <w:ind w:left="298" w:hanging="316"/>
      </w:pPr>
      <w:rPr>
        <w:rFonts w:ascii="Times New Roman" w:eastAsia="Times New Roman" w:hAnsi="Times New Roman" w:cs="Times New Roman" w:hint="default"/>
        <w:spacing w:val="-35"/>
        <w:w w:val="100"/>
        <w:sz w:val="28"/>
        <w:szCs w:val="28"/>
        <w:lang w:val="ru-RU" w:eastAsia="en-US" w:bidi="ar-SA"/>
      </w:rPr>
    </w:lvl>
    <w:lvl w:ilvl="1" w:tplc="852EA382">
      <w:numFmt w:val="bullet"/>
      <w:lvlText w:val="•"/>
      <w:lvlJc w:val="left"/>
      <w:pPr>
        <w:ind w:left="1292" w:hanging="316"/>
      </w:pPr>
      <w:rPr>
        <w:rFonts w:hint="default"/>
        <w:lang w:val="ru-RU" w:eastAsia="en-US" w:bidi="ar-SA"/>
      </w:rPr>
    </w:lvl>
    <w:lvl w:ilvl="2" w:tplc="4FAA9FAA">
      <w:numFmt w:val="bullet"/>
      <w:lvlText w:val="•"/>
      <w:lvlJc w:val="left"/>
      <w:pPr>
        <w:ind w:left="2284" w:hanging="316"/>
      </w:pPr>
      <w:rPr>
        <w:rFonts w:hint="default"/>
        <w:lang w:val="ru-RU" w:eastAsia="en-US" w:bidi="ar-SA"/>
      </w:rPr>
    </w:lvl>
    <w:lvl w:ilvl="3" w:tplc="ACC69898">
      <w:numFmt w:val="bullet"/>
      <w:lvlText w:val="•"/>
      <w:lvlJc w:val="left"/>
      <w:pPr>
        <w:ind w:left="3277" w:hanging="316"/>
      </w:pPr>
      <w:rPr>
        <w:rFonts w:hint="default"/>
        <w:lang w:val="ru-RU" w:eastAsia="en-US" w:bidi="ar-SA"/>
      </w:rPr>
    </w:lvl>
    <w:lvl w:ilvl="4" w:tplc="A7C854A8">
      <w:numFmt w:val="bullet"/>
      <w:lvlText w:val="•"/>
      <w:lvlJc w:val="left"/>
      <w:pPr>
        <w:ind w:left="4269" w:hanging="316"/>
      </w:pPr>
      <w:rPr>
        <w:rFonts w:hint="default"/>
        <w:lang w:val="ru-RU" w:eastAsia="en-US" w:bidi="ar-SA"/>
      </w:rPr>
    </w:lvl>
    <w:lvl w:ilvl="5" w:tplc="36FA75D6">
      <w:numFmt w:val="bullet"/>
      <w:lvlText w:val="•"/>
      <w:lvlJc w:val="left"/>
      <w:pPr>
        <w:ind w:left="5262" w:hanging="316"/>
      </w:pPr>
      <w:rPr>
        <w:rFonts w:hint="default"/>
        <w:lang w:val="ru-RU" w:eastAsia="en-US" w:bidi="ar-SA"/>
      </w:rPr>
    </w:lvl>
    <w:lvl w:ilvl="6" w:tplc="ED4E4E18">
      <w:numFmt w:val="bullet"/>
      <w:lvlText w:val="•"/>
      <w:lvlJc w:val="left"/>
      <w:pPr>
        <w:ind w:left="6254" w:hanging="316"/>
      </w:pPr>
      <w:rPr>
        <w:rFonts w:hint="default"/>
        <w:lang w:val="ru-RU" w:eastAsia="en-US" w:bidi="ar-SA"/>
      </w:rPr>
    </w:lvl>
    <w:lvl w:ilvl="7" w:tplc="67D0FF4A">
      <w:numFmt w:val="bullet"/>
      <w:lvlText w:val="•"/>
      <w:lvlJc w:val="left"/>
      <w:pPr>
        <w:ind w:left="7247" w:hanging="316"/>
      </w:pPr>
      <w:rPr>
        <w:rFonts w:hint="default"/>
        <w:lang w:val="ru-RU" w:eastAsia="en-US" w:bidi="ar-SA"/>
      </w:rPr>
    </w:lvl>
    <w:lvl w:ilvl="8" w:tplc="419EC984">
      <w:numFmt w:val="bullet"/>
      <w:lvlText w:val="•"/>
      <w:lvlJc w:val="left"/>
      <w:pPr>
        <w:ind w:left="8239" w:hanging="316"/>
      </w:pPr>
      <w:rPr>
        <w:rFonts w:hint="default"/>
        <w:lang w:val="ru-RU" w:eastAsia="en-US" w:bidi="ar-SA"/>
      </w:rPr>
    </w:lvl>
  </w:abstractNum>
  <w:abstractNum w:abstractNumId="1">
    <w:nsid w:val="200B6DFF"/>
    <w:multiLevelType w:val="hybridMultilevel"/>
    <w:tmpl w:val="4310170A"/>
    <w:lvl w:ilvl="0" w:tplc="33603962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52A154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BA3C1944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C9AAF928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FABA3558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F66C3512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7F8CB516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86DE59CE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A3789C04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2">
    <w:nsid w:val="550B41BB"/>
    <w:multiLevelType w:val="hybridMultilevel"/>
    <w:tmpl w:val="A630EE4E"/>
    <w:lvl w:ilvl="0" w:tplc="E7101008">
      <w:start w:val="1"/>
      <w:numFmt w:val="decimal"/>
      <w:lvlText w:val="%1."/>
      <w:lvlJc w:val="left"/>
      <w:pPr>
        <w:ind w:left="1008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33E644A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EC3697E8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26585E66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FEFE147E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621075C2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FE6062A6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E04EB860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BB92844E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3">
    <w:nsid w:val="771250A7"/>
    <w:multiLevelType w:val="hybridMultilevel"/>
    <w:tmpl w:val="CB76EF9E"/>
    <w:lvl w:ilvl="0" w:tplc="18F6DB98">
      <w:numFmt w:val="bullet"/>
      <w:lvlText w:val="–"/>
      <w:lvlJc w:val="left"/>
      <w:pPr>
        <w:ind w:left="1102" w:hanging="379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1" w:tplc="EE9EB558">
      <w:numFmt w:val="bullet"/>
      <w:lvlText w:val="•"/>
      <w:lvlJc w:val="left"/>
      <w:pPr>
        <w:ind w:left="2012" w:hanging="379"/>
      </w:pPr>
      <w:rPr>
        <w:rFonts w:hint="default"/>
        <w:lang w:val="ru-RU" w:eastAsia="en-US" w:bidi="ar-SA"/>
      </w:rPr>
    </w:lvl>
    <w:lvl w:ilvl="2" w:tplc="6FD841B8">
      <w:numFmt w:val="bullet"/>
      <w:lvlText w:val="•"/>
      <w:lvlJc w:val="left"/>
      <w:pPr>
        <w:ind w:left="2924" w:hanging="379"/>
      </w:pPr>
      <w:rPr>
        <w:rFonts w:hint="default"/>
        <w:lang w:val="ru-RU" w:eastAsia="en-US" w:bidi="ar-SA"/>
      </w:rPr>
    </w:lvl>
    <w:lvl w:ilvl="3" w:tplc="8796F2E8">
      <w:numFmt w:val="bullet"/>
      <w:lvlText w:val="•"/>
      <w:lvlJc w:val="left"/>
      <w:pPr>
        <w:ind w:left="3837" w:hanging="379"/>
      </w:pPr>
      <w:rPr>
        <w:rFonts w:hint="default"/>
        <w:lang w:val="ru-RU" w:eastAsia="en-US" w:bidi="ar-SA"/>
      </w:rPr>
    </w:lvl>
    <w:lvl w:ilvl="4" w:tplc="56208368">
      <w:numFmt w:val="bullet"/>
      <w:lvlText w:val="•"/>
      <w:lvlJc w:val="left"/>
      <w:pPr>
        <w:ind w:left="4749" w:hanging="379"/>
      </w:pPr>
      <w:rPr>
        <w:rFonts w:hint="default"/>
        <w:lang w:val="ru-RU" w:eastAsia="en-US" w:bidi="ar-SA"/>
      </w:rPr>
    </w:lvl>
    <w:lvl w:ilvl="5" w:tplc="C882CEA4">
      <w:numFmt w:val="bullet"/>
      <w:lvlText w:val="•"/>
      <w:lvlJc w:val="left"/>
      <w:pPr>
        <w:ind w:left="5662" w:hanging="379"/>
      </w:pPr>
      <w:rPr>
        <w:rFonts w:hint="default"/>
        <w:lang w:val="ru-RU" w:eastAsia="en-US" w:bidi="ar-SA"/>
      </w:rPr>
    </w:lvl>
    <w:lvl w:ilvl="6" w:tplc="07606F80">
      <w:numFmt w:val="bullet"/>
      <w:lvlText w:val="•"/>
      <w:lvlJc w:val="left"/>
      <w:pPr>
        <w:ind w:left="6574" w:hanging="379"/>
      </w:pPr>
      <w:rPr>
        <w:rFonts w:hint="default"/>
        <w:lang w:val="ru-RU" w:eastAsia="en-US" w:bidi="ar-SA"/>
      </w:rPr>
    </w:lvl>
    <w:lvl w:ilvl="7" w:tplc="E9B2EAAA">
      <w:numFmt w:val="bullet"/>
      <w:lvlText w:val="•"/>
      <w:lvlJc w:val="left"/>
      <w:pPr>
        <w:ind w:left="7487" w:hanging="379"/>
      </w:pPr>
      <w:rPr>
        <w:rFonts w:hint="default"/>
        <w:lang w:val="ru-RU" w:eastAsia="en-US" w:bidi="ar-SA"/>
      </w:rPr>
    </w:lvl>
    <w:lvl w:ilvl="8" w:tplc="F948DF40">
      <w:numFmt w:val="bullet"/>
      <w:lvlText w:val="•"/>
      <w:lvlJc w:val="left"/>
      <w:pPr>
        <w:ind w:left="8399" w:hanging="37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9CC"/>
    <w:rsid w:val="00336162"/>
    <w:rsid w:val="003E39CC"/>
    <w:rsid w:val="007A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3E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A3E83"/>
    <w:pPr>
      <w:spacing w:line="300" w:lineRule="exact"/>
      <w:outlineLvl w:val="0"/>
    </w:pPr>
    <w:rPr>
      <w:i/>
      <w:sz w:val="32"/>
      <w:szCs w:val="32"/>
    </w:rPr>
  </w:style>
  <w:style w:type="paragraph" w:styleId="2">
    <w:name w:val="heading 2"/>
    <w:basedOn w:val="a"/>
    <w:link w:val="20"/>
    <w:uiPriority w:val="1"/>
    <w:qFormat/>
    <w:rsid w:val="007A3E83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A3E83"/>
    <w:rPr>
      <w:rFonts w:ascii="Times New Roman" w:eastAsia="Times New Roman" w:hAnsi="Times New Roman" w:cs="Times New Roman"/>
      <w:i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7A3E8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7A3E83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A3E8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A3E83"/>
    <w:pPr>
      <w:ind w:left="298" w:hanging="361"/>
    </w:pPr>
  </w:style>
  <w:style w:type="paragraph" w:styleId="a6">
    <w:name w:val="Balloon Text"/>
    <w:basedOn w:val="a"/>
    <w:link w:val="a7"/>
    <w:uiPriority w:val="99"/>
    <w:semiHidden/>
    <w:unhideWhenUsed/>
    <w:rsid w:val="007A3E8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3E8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3E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A3E83"/>
    <w:pPr>
      <w:spacing w:line="300" w:lineRule="exact"/>
      <w:outlineLvl w:val="0"/>
    </w:pPr>
    <w:rPr>
      <w:i/>
      <w:sz w:val="32"/>
      <w:szCs w:val="32"/>
    </w:rPr>
  </w:style>
  <w:style w:type="paragraph" w:styleId="2">
    <w:name w:val="heading 2"/>
    <w:basedOn w:val="a"/>
    <w:link w:val="20"/>
    <w:uiPriority w:val="1"/>
    <w:qFormat/>
    <w:rsid w:val="007A3E83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A3E83"/>
    <w:rPr>
      <w:rFonts w:ascii="Times New Roman" w:eastAsia="Times New Roman" w:hAnsi="Times New Roman" w:cs="Times New Roman"/>
      <w:i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7A3E8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7A3E83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A3E8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A3E83"/>
    <w:pPr>
      <w:ind w:left="298" w:hanging="361"/>
    </w:pPr>
  </w:style>
  <w:style w:type="paragraph" w:styleId="a6">
    <w:name w:val="Balloon Text"/>
    <w:basedOn w:val="a"/>
    <w:link w:val="a7"/>
    <w:uiPriority w:val="99"/>
    <w:semiHidden/>
    <w:unhideWhenUsed/>
    <w:rsid w:val="007A3E8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3E8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3090</Words>
  <Characters>17613</Characters>
  <Application>Microsoft Office Word</Application>
  <DocSecurity>0</DocSecurity>
  <Lines>146</Lines>
  <Paragraphs>41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Тема 12 Датчики уровня жидкостей и сыпучих материалов</vt:lpstr>
      <vt:lpstr>P=ρgh.</vt:lpstr>
    </vt:vector>
  </TitlesOfParts>
  <Company/>
  <LinksUpToDate>false</LinksUpToDate>
  <CharactersWithSpaces>20662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2020-11-01T07:03:00Z</dcterms:created>
  <dcterms:modified xsi:type="dcterms:W3CDTF">2020-11-01T07:03:00Z</dcterms:modified>
</cp:coreProperties>
</file>