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3CE" w:rsidRDefault="00F223CE" w:rsidP="00F223CE">
      <w:pPr>
        <w:shd w:val="clear" w:color="auto" w:fill="FFFFFF"/>
        <w:ind w:firstLine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 ЭКОНОМАЙЗЕРЫ </w:t>
      </w:r>
    </w:p>
    <w:p w:rsidR="00F223CE" w:rsidRDefault="00F223CE" w:rsidP="00F223CE">
      <w:pPr>
        <w:shd w:val="clear" w:color="auto" w:fill="FFFFFF"/>
        <w:ind w:firstLine="360"/>
        <w:jc w:val="center"/>
        <w:rPr>
          <w:sz w:val="28"/>
          <w:szCs w:val="28"/>
        </w:rPr>
      </w:pPr>
    </w:p>
    <w:p w:rsidR="00F223CE" w:rsidRPr="00A17D09" w:rsidRDefault="00F223CE" w:rsidP="00F223CE">
      <w:pPr>
        <w:shd w:val="clear" w:color="auto" w:fill="FFFFFF"/>
        <w:ind w:firstLine="360"/>
        <w:jc w:val="center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Экономайзеры по назначению условно делят на два типа: </w:t>
      </w:r>
      <w:proofErr w:type="spellStart"/>
      <w:r w:rsidRPr="008D797B">
        <w:rPr>
          <w:i/>
          <w:sz w:val="28"/>
          <w:szCs w:val="28"/>
        </w:rPr>
        <w:t>некипящие</w:t>
      </w:r>
      <w:proofErr w:type="spellEnd"/>
      <w:r>
        <w:rPr>
          <w:sz w:val="28"/>
          <w:szCs w:val="28"/>
        </w:rPr>
        <w:t xml:space="preserve"> и </w:t>
      </w:r>
      <w:r w:rsidRPr="008D797B">
        <w:rPr>
          <w:i/>
          <w:sz w:val="28"/>
          <w:szCs w:val="28"/>
        </w:rPr>
        <w:t>кипящие</w:t>
      </w:r>
      <w:r>
        <w:rPr>
          <w:sz w:val="28"/>
          <w:szCs w:val="28"/>
        </w:rPr>
        <w:t>. В экономайзере воспринимается 10-20% теплоты топлива.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Некипящие</w:t>
      </w:r>
      <w:proofErr w:type="spellEnd"/>
      <w:r>
        <w:rPr>
          <w:sz w:val="28"/>
          <w:szCs w:val="28"/>
        </w:rPr>
        <w:t xml:space="preserve"> экономайзеры предназначены для подогрева питательной воды только до температуры насыщения и устанавливаются индивидуально на котел или на группу котлов низкого давления (до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=2,4 МПа) и малой мощности и могут отключаться от котлов по газовому и водяному тракту. Их выполняют в виде пакета гладких, стальных или чугунных ребристых труб с </w:t>
      </w:r>
      <w:proofErr w:type="spellStart"/>
      <w:r>
        <w:rPr>
          <w:sz w:val="28"/>
          <w:szCs w:val="28"/>
        </w:rPr>
        <w:t>оребрением</w:t>
      </w:r>
      <w:proofErr w:type="spellEnd"/>
      <w:r>
        <w:rPr>
          <w:sz w:val="28"/>
          <w:szCs w:val="28"/>
        </w:rPr>
        <w:t xml:space="preserve"> с газовой стороны. Длина </w:t>
      </w:r>
      <w:proofErr w:type="spellStart"/>
      <w:r>
        <w:rPr>
          <w:sz w:val="28"/>
          <w:szCs w:val="28"/>
        </w:rPr>
        <w:t>оребренной</w:t>
      </w:r>
      <w:proofErr w:type="spellEnd"/>
      <w:r>
        <w:rPr>
          <w:sz w:val="28"/>
          <w:szCs w:val="28"/>
        </w:rPr>
        <w:t xml:space="preserve"> чугунной трубы экономайзера конструкции ВТИ составляет 1,5; 2 или 3м, диаметр трубы 76×8 мм, наружные ребра квадратные размером 150×150 мм. Число труб в пакете в горизонтальной плоскости определяется, исходя из скорости продуктов сгорания, обычно равной 6-9 м/с; число горизонтальных рядов труб экономайзера определяется требуемой поверхностью нагрева. Значение коэффициента теплопередачи, отнесенного к полной наружной поверхности экономайзера. При скорости продуктов сгорания 8 м/с к≈20 Вт/(м</w:t>
      </w:r>
      <w:proofErr w:type="gramStart"/>
      <w:r w:rsidRPr="00984A6B"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К). Температурный напор в </w:t>
      </w:r>
      <w:proofErr w:type="spellStart"/>
      <w:r>
        <w:rPr>
          <w:sz w:val="28"/>
          <w:szCs w:val="28"/>
        </w:rPr>
        <w:t>некипящем</w:t>
      </w:r>
      <w:proofErr w:type="spellEnd"/>
      <w:r>
        <w:rPr>
          <w:sz w:val="28"/>
          <w:szCs w:val="28"/>
        </w:rPr>
        <w:t xml:space="preserve"> экономайзере определяется как средний логарифмический.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Кипящие экономайзеры в современных котлах любого давления устанавливают индивидуально к каждому из них. Экономайзеры не отключаются по водяному и газовому трактам от остальных элементов котла.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интенсификации теплообмена экономайзер выполняют из трубок </w:t>
      </w:r>
      <w:proofErr w:type="spellStart"/>
      <w:proofErr w:type="gramStart"/>
      <w:r>
        <w:rPr>
          <w:sz w:val="28"/>
          <w:szCs w:val="28"/>
        </w:rPr>
        <w:t>d</w:t>
      </w:r>
      <w:proofErr w:type="gramEnd"/>
      <w:r w:rsidRPr="00A10FA1">
        <w:rPr>
          <w:sz w:val="28"/>
          <w:szCs w:val="28"/>
          <w:vertAlign w:val="subscript"/>
        </w:rPr>
        <w:t>н</w:t>
      </w:r>
      <w:proofErr w:type="spellEnd"/>
      <w:r>
        <w:rPr>
          <w:sz w:val="28"/>
          <w:szCs w:val="28"/>
        </w:rPr>
        <w:t>=28÷38 мм при толщине стенки 2,5-</w:t>
      </w:r>
      <w:smartTag w:uri="urn:schemas-microsoft-com:office:smarttags" w:element="metricconverter">
        <w:smartTagPr>
          <w:attr w:name="ProductID" w:val="3,5 мм"/>
        </w:smartTagPr>
        <w:r>
          <w:rPr>
            <w:sz w:val="28"/>
            <w:szCs w:val="28"/>
          </w:rPr>
          <w:t>3,5 мм</w:t>
        </w:r>
      </w:smartTag>
      <w:r>
        <w:rPr>
          <w:sz w:val="28"/>
          <w:szCs w:val="28"/>
        </w:rPr>
        <w:t>. Концы змеевиков экономайзера объединяют коллекторами, вынесенными из области газового обогрева. В мощных котлах с целью уменьшения количества трубок, проходящих через обмуровку экономайзера, змеевики объединяют в соединительных патрубках, которые пропускаются через обмуровку к коллекторам. Иногда коллекторы, объединяющие змеевики, размещают в газоходе, где расположен экономайзер, и одновременно они служат также для его опоры.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Трубки экономайзера обычно располагают в шахматном порядке, что обеспечивает большую эффективность теплообмена примерно на 25% по сравнению с теплообменом  при коридорном расположении труб и соответственное уменьшение габаритов экономайзера. Стальной </w:t>
      </w:r>
      <w:proofErr w:type="gramStart"/>
      <w:r>
        <w:rPr>
          <w:sz w:val="28"/>
          <w:szCs w:val="28"/>
        </w:rPr>
        <w:t>гладко трубный</w:t>
      </w:r>
      <w:proofErr w:type="gramEnd"/>
      <w:r>
        <w:rPr>
          <w:sz w:val="28"/>
          <w:szCs w:val="28"/>
        </w:rPr>
        <w:t xml:space="preserve"> экономайзер с параллельным включением ряда змеевиков изображен на рис. 6.1. В целях уменьшения габаритов, занимаемых экономайзеров, в котлах большой мощности увеличивают число рядов  параллельно включенных змеевиков, предусматривая два входных и два выходных коллектора, расположенных на противоположных стенках конвективной шахты. Встречные змеевики смещены по глубине газохода с таким расчетом, чтобы было выдержано оптимальное значение отношения  S</w:t>
      </w:r>
      <w:r w:rsidRPr="0030377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/</w:t>
      </w:r>
      <w:proofErr w:type="spellStart"/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  <w:vertAlign w:val="subscript"/>
        </w:rPr>
        <w:t>н</w:t>
      </w:r>
      <w:proofErr w:type="spellEnd"/>
      <w:r>
        <w:rPr>
          <w:sz w:val="28"/>
          <w:szCs w:val="28"/>
        </w:rPr>
        <w:t>, равное 1,25.</w:t>
      </w: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762375" cy="25241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 – входная камера; 2 – выходная камера; 3 – змеевики экономайзера.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6.1 - Экономайзер с параллельным включением змеевиков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другой конструкции малый продольный шаг труб достигается лирообразным изгибом труб. Крепление коллекторов  экономайзера осуществляется путем их установки на опорных или подвесных конструкциях. К коллекторам змеевики присоединяют вальцовкой или сваркой через промежуточные штуцера на рис. 6.2. Выходной коллектор экономайзера присоединяют к барабану котла несколькими </w:t>
      </w:r>
      <w:proofErr w:type="spellStart"/>
      <w:r>
        <w:rPr>
          <w:sz w:val="28"/>
          <w:szCs w:val="28"/>
        </w:rPr>
        <w:t>водоперепускными</w:t>
      </w:r>
      <w:proofErr w:type="spellEnd"/>
      <w:r>
        <w:rPr>
          <w:sz w:val="28"/>
          <w:szCs w:val="28"/>
        </w:rPr>
        <w:t xml:space="preserve"> трубами, в которых обеспечивается восходящий поток с целью свободного выхода с водой газов и образовавшегося в экономайзере пара в барабан. Для удобства очистки поверхностей нагрева от наружных загрязнений и его ремонта экономайзер разделяют на пакеты высотой до 1м. Разрывы между пакетами должны быть 550-</w:t>
      </w:r>
      <w:smartTag w:uri="urn:schemas-microsoft-com:office:smarttags" w:element="metricconverter">
        <w:smartTagPr>
          <w:attr w:name="ProductID" w:val="600 мм"/>
        </w:smartTagPr>
        <w:r>
          <w:rPr>
            <w:sz w:val="28"/>
            <w:szCs w:val="28"/>
          </w:rPr>
          <w:t>600 мм</w:t>
        </w:r>
      </w:smartTag>
      <w:r>
        <w:rPr>
          <w:sz w:val="28"/>
          <w:szCs w:val="28"/>
        </w:rPr>
        <w:t xml:space="preserve">, а между пакетами экономайзера и воздушным подогревателем – не менее </w:t>
      </w:r>
      <w:smartTag w:uri="urn:schemas-microsoft-com:office:smarttags" w:element="metricconverter">
        <w:smartTagPr>
          <w:attr w:name="ProductID" w:val="800 мм"/>
        </w:smartTagPr>
        <w:r>
          <w:rPr>
            <w:sz w:val="28"/>
            <w:szCs w:val="28"/>
          </w:rPr>
          <w:t>800 мм</w:t>
        </w:r>
      </w:smartTag>
      <w:r>
        <w:rPr>
          <w:sz w:val="28"/>
          <w:szCs w:val="28"/>
        </w:rPr>
        <w:t>.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371850" cy="20859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proofErr w:type="gramStart"/>
      <w:r w:rsidRPr="00111254">
        <w:rPr>
          <w:sz w:val="28"/>
          <w:szCs w:val="28"/>
        </w:rPr>
        <w:t>а</w:t>
      </w:r>
      <w:proofErr w:type="gramEnd"/>
      <w:r w:rsidRPr="00111254">
        <w:rPr>
          <w:sz w:val="28"/>
          <w:szCs w:val="28"/>
        </w:rPr>
        <w:t xml:space="preserve"> – с использованием развилок; б – с разделенном на два пучка; в – при двух параллельных коллекторах; г и д – с использованием секционных камер.</w:t>
      </w:r>
    </w:p>
    <w:p w:rsidR="00F223CE" w:rsidRPr="00111254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Рисунок 6.2 - Присоединение змеевиков к коллекторам экономайзера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Змеевики экономайзера располагают перпендикулярно и параллельно фронту котла (рис.6.3). В первом случае длина змеевика, что облегчает их крепление. Во втором случае резко уменьшается число параллельно включенных змеевиков, но усложняется их крепление. В котлах небольшой мощности применяют одностороннее расположение коллекторов. В котлах с развитым фронтом экономайзеры выполняют </w:t>
      </w:r>
      <w:proofErr w:type="gramStart"/>
      <w:r>
        <w:rPr>
          <w:sz w:val="28"/>
          <w:szCs w:val="28"/>
        </w:rPr>
        <w:t>двусторонними</w:t>
      </w:r>
      <w:proofErr w:type="gramEnd"/>
      <w:r>
        <w:rPr>
          <w:sz w:val="28"/>
          <w:szCs w:val="28"/>
        </w:rPr>
        <w:t>, симметричными, с расположением коллекторов с двух боковых сторон конвективной шахты.</w:t>
      </w: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52950" cy="3209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proofErr w:type="gramStart"/>
      <w:r w:rsidRPr="00111254">
        <w:rPr>
          <w:sz w:val="28"/>
          <w:szCs w:val="28"/>
        </w:rPr>
        <w:t xml:space="preserve">а – расположение змеевиков перпендикулярно фронту; б - расположение змеевиков параллельно фронту; в и г – двусторонние – параллельное фронту расположение змеевиков; д – защита труб от износа; 1 – барабан; 2 – </w:t>
      </w:r>
      <w:proofErr w:type="spellStart"/>
      <w:r w:rsidRPr="00111254">
        <w:rPr>
          <w:sz w:val="28"/>
          <w:szCs w:val="28"/>
        </w:rPr>
        <w:t>водоперепускные</w:t>
      </w:r>
      <w:proofErr w:type="spellEnd"/>
      <w:r w:rsidRPr="00111254">
        <w:rPr>
          <w:sz w:val="28"/>
          <w:szCs w:val="28"/>
        </w:rPr>
        <w:t xml:space="preserve"> трубы; 3 – экономайзер; 4 – входные коллекторы; 5 – перекидные трубы.</w:t>
      </w:r>
      <w:proofErr w:type="gramEnd"/>
    </w:p>
    <w:p w:rsidR="00F223CE" w:rsidRPr="00111254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6.3 - Компоновки экономайзера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Скорость воды в экономайзере принимают, исходя из условий предотвращения в них расслоения пароводяной смеси и кислородной коррозии. При малой скорости воды остающейся в ней кислород задерживается в местах шероховатости верхней образующейся трубок и вызывает язвенную коррозию, которая распространяется на большую толщину стенки трубки вплоть до образования свищей. Расслоение пароводяной смеси при малой скорости потока вызывает ухудшение условий их охлаждения и перегрев металла трубок.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Массовая скорость воды в экономайзере при восходящем его потоке должна быть выбрана с учетом характеристики рабочей среды и условий теплообмена. Например, для конвективных </w:t>
      </w:r>
      <w:proofErr w:type="spellStart"/>
      <w:r>
        <w:rPr>
          <w:sz w:val="28"/>
          <w:szCs w:val="28"/>
        </w:rPr>
        <w:t>некипящих</w:t>
      </w:r>
      <w:proofErr w:type="spellEnd"/>
      <w:r>
        <w:rPr>
          <w:sz w:val="28"/>
          <w:szCs w:val="28"/>
        </w:rPr>
        <w:t xml:space="preserve"> элементов массовая скорость воды должна составлять 500-600 кг/(м</w:t>
      </w:r>
      <w:r w:rsidRPr="00B80757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с). Отдельные ступени  экономайзера выполняют как самостоятельные элементы, для уменьшения тепловой и гидравлической </w:t>
      </w:r>
      <w:proofErr w:type="spellStart"/>
      <w:r>
        <w:rPr>
          <w:sz w:val="28"/>
          <w:szCs w:val="28"/>
        </w:rPr>
        <w:t>разверки</w:t>
      </w:r>
      <w:proofErr w:type="spellEnd"/>
      <w:r>
        <w:rPr>
          <w:sz w:val="28"/>
          <w:szCs w:val="28"/>
        </w:rPr>
        <w:t xml:space="preserve"> между трубками ступеней целесообразно их секционировать. Соединительные трубки между ступенями экономайзера используют для перемешивания и переброса воды перед поступлением ее в кипящую ступень. </w:t>
      </w:r>
      <w:proofErr w:type="spellStart"/>
      <w:r>
        <w:rPr>
          <w:sz w:val="28"/>
          <w:szCs w:val="28"/>
        </w:rPr>
        <w:t>Паросодержание</w:t>
      </w:r>
      <w:proofErr w:type="spellEnd"/>
      <w:r>
        <w:rPr>
          <w:sz w:val="28"/>
          <w:szCs w:val="28"/>
        </w:rPr>
        <w:t xml:space="preserve"> на выходе из кипящей ступени экономайзера не должно быть более 15-20%. Скорость газов принимают до 12 м/с при работе котла на твердом топливе и до 16-20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– на газе и мазуте.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В целях повышения эффективности теплообмена и компактности экономайзеров мощных котлов к трубкам приваривают плавники или экономайзеры выполняют из плавниковых трубок (рис.6.4); при этом объем, занимаемый экономайзером, уменьшается на 20-25 %.</w:t>
      </w: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52875" cy="22669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223CE" w:rsidRPr="00111254" w:rsidRDefault="00F223CE" w:rsidP="00F223CE">
      <w:pPr>
        <w:shd w:val="clear" w:color="auto" w:fill="FFFFFF"/>
        <w:ind w:firstLine="1134"/>
        <w:rPr>
          <w:sz w:val="28"/>
          <w:szCs w:val="28"/>
        </w:rPr>
      </w:pPr>
      <w:r w:rsidRPr="00111254">
        <w:rPr>
          <w:sz w:val="28"/>
          <w:szCs w:val="28"/>
        </w:rPr>
        <w:t>а – с приварными ребрами; б – плавниковые трубы.</w:t>
      </w:r>
    </w:p>
    <w:p w:rsidR="00F223CE" w:rsidRDefault="00F223CE" w:rsidP="00F223CE">
      <w:pPr>
        <w:shd w:val="clear" w:color="auto" w:fill="FFFFFF"/>
        <w:ind w:firstLine="1134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6.4 - Плавниковые и с приварными ребрами трубы</w:t>
      </w:r>
    </w:p>
    <w:p w:rsidR="00F223CE" w:rsidRDefault="00F223CE" w:rsidP="00F223CE">
      <w:pPr>
        <w:shd w:val="clear" w:color="auto" w:fill="FFFFFF"/>
        <w:ind w:firstLine="1134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Конструкцию экономайзера характеризуют следующие показатели: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удельный объем, занимаемый экономайзером,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, м</w:t>
      </w:r>
      <w:r w:rsidRPr="00BB7559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/МВт, - габаритная характеристика;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удельный расход металла экономайзера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, кг/МВт, - массовая характеристика;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удельная стоимость экономайзера 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, тенге/МВт, -  стоимостная характеристика;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Зависимость этих характеристик от удельного расхода электроэнергии на тягу дает возможность выявить оптимальный диаметр трубок экономайзера (рис.6.5). Как видно из графика, с уменьшением диаметра трубок значительно улучшаются все характеристики экономайзера. Минимальное значение применяемого диаметра трубок определяется условиями изготовления экономайзера.</w:t>
      </w: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638425" cy="1724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left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6.5 - Конструктивные характеристики экономайзера и их зависимость от диаметра труб</w:t>
      </w:r>
    </w:p>
    <w:p w:rsidR="00F223CE" w:rsidRDefault="00F223CE" w:rsidP="00F223C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При расчете экономайзера его необходимое тепловосприятие на единицу массы сжигаемого топлива,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, определяется в общем случае по формуле: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14.75pt;margin-top:8.05pt;width:267pt;height:33.75pt;z-index:251659264">
            <v:imagedata r:id="rId10" o:title=""/>
            <w10:wrap type="square" side="right"/>
          </v:shape>
          <o:OLEObject Type="Embed" ProgID="Equation.3" ShapeID="_x0000_s1026" DrawAspect="Content" ObjectID="_1629714795" r:id="rId11"/>
        </w:pict>
      </w:r>
    </w:p>
    <w:p w:rsidR="00F223CE" w:rsidRDefault="00F223CE" w:rsidP="00F223CE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                  (6.1)</w:t>
      </w:r>
      <w:r>
        <w:rPr>
          <w:sz w:val="28"/>
          <w:szCs w:val="28"/>
        </w:rPr>
        <w:br w:type="textWrapping" w:clear="all"/>
      </w:r>
    </w:p>
    <w:p w:rsidR="00F223CE" w:rsidRDefault="00F223CE" w:rsidP="00F223C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B632B8">
        <w:rPr>
          <w:position w:val="-12"/>
          <w:sz w:val="28"/>
          <w:szCs w:val="28"/>
        </w:rPr>
        <w:object w:dxaOrig="380" w:dyaOrig="360">
          <v:shape id="_x0000_i1025" type="#_x0000_t75" style="width:18.75pt;height:18pt" o:ole="">
            <v:imagedata r:id="rId12" o:title=""/>
          </v:shape>
          <o:OLEObject Type="Embed" ProgID="Equation.3" ShapeID="_x0000_i1025" DrawAspect="Content" ObjectID="_1629714792" r:id="rId13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–р</w:t>
      </w:r>
      <w:proofErr w:type="gramEnd"/>
      <w:r>
        <w:rPr>
          <w:sz w:val="28"/>
          <w:szCs w:val="28"/>
        </w:rPr>
        <w:t xml:space="preserve">асчетная теплота сгорания топлива, кДж/кг; </w:t>
      </w:r>
    </w:p>
    <w:p w:rsidR="00F223CE" w:rsidRDefault="00F223CE" w:rsidP="00F223C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B632B8">
        <w:rPr>
          <w:position w:val="-12"/>
          <w:sz w:val="28"/>
          <w:szCs w:val="28"/>
        </w:rPr>
        <w:object w:dxaOrig="2439" w:dyaOrig="360">
          <v:shape id="_x0000_i1026" type="#_x0000_t75" style="width:122.25pt;height:18pt" o:ole="">
            <v:imagedata r:id="rId14" o:title=""/>
          </v:shape>
          <o:OLEObject Type="Embed" ProgID="Equation.3" ShapeID="_x0000_i1026" DrawAspect="Content" ObjectID="_1629714793" r:id="rId15"/>
        </w:object>
      </w:r>
      <w:r>
        <w:rPr>
          <w:sz w:val="28"/>
          <w:szCs w:val="28"/>
        </w:rPr>
        <w:t>-количество теплоты, воспринимаемое на единицу поступающего в топлива лучеиспусканием в топке, конвективными испарительными поверхностями нагрева, переходной зоной (прямоточных котлах), первичным и вторичным пароперегревателями,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F223CE" w:rsidRDefault="00F223CE" w:rsidP="00F223C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A5A89">
        <w:rPr>
          <w:position w:val="-10"/>
          <w:sz w:val="28"/>
          <w:szCs w:val="28"/>
        </w:rPr>
        <w:object w:dxaOrig="320" w:dyaOrig="340">
          <v:shape id="_x0000_i1027" type="#_x0000_t75" style="width:15.75pt;height:17.25pt" o:ole="">
            <v:imagedata r:id="rId16" o:title=""/>
          </v:shape>
          <o:OLEObject Type="Embed" ProgID="Equation.3" ShapeID="_x0000_i1027" DrawAspect="Content" ObjectID="_1629714794" r:id="rId17"/>
        </w:object>
      </w:r>
      <w:r>
        <w:rPr>
          <w:sz w:val="28"/>
          <w:szCs w:val="28"/>
        </w:rPr>
        <w:t>-КПД котла;</w:t>
      </w:r>
    </w:p>
    <w:p w:rsidR="00F223CE" w:rsidRDefault="00F223CE" w:rsidP="00F223C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q</w:t>
      </w:r>
      <w:r w:rsidRPr="005A5A89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-потери от механического недожога, %.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При расчете должны учитываться фактический расход воды с учетом продувки, а также приращение энтальпии за счет пропуска части ее через поверхностный пароохладитель. При этом энтальпия воды, поступающая в экономайзер,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, определяется по формуле: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223CE" w:rsidRPr="00F223CE" w:rsidRDefault="00F223CE" w:rsidP="00F223CE">
      <w:pPr>
        <w:shd w:val="clear" w:color="auto" w:fill="FFFFFF"/>
        <w:tabs>
          <w:tab w:val="center" w:pos="5413"/>
          <w:tab w:val="right" w:pos="9692"/>
        </w:tabs>
        <w:ind w:firstLine="1134"/>
        <w:rPr>
          <w:sz w:val="28"/>
          <w:szCs w:val="28"/>
          <w:vertAlign w:val="subscript"/>
        </w:rPr>
      </w:pPr>
      <w:r w:rsidRPr="00F223CE">
        <w:rPr>
          <w:i/>
          <w:sz w:val="28"/>
          <w:szCs w:val="28"/>
        </w:rPr>
        <w:tab/>
      </w:r>
      <w:r w:rsidRPr="007C05E9">
        <w:rPr>
          <w:i/>
          <w:sz w:val="28"/>
          <w:szCs w:val="28"/>
          <w:lang w:val="en-US"/>
        </w:rPr>
        <w:t>h</w:t>
      </w:r>
      <w:r w:rsidRPr="007C05E9">
        <w:rPr>
          <w:i/>
          <w:sz w:val="28"/>
          <w:szCs w:val="28"/>
          <w:vertAlign w:val="subscript"/>
          <w:lang w:val="kk-KZ"/>
        </w:rPr>
        <w:t>П.</w:t>
      </w:r>
      <w:r w:rsidRPr="007C05E9">
        <w:rPr>
          <w:i/>
          <w:sz w:val="28"/>
          <w:szCs w:val="28"/>
          <w:vertAlign w:val="subscript"/>
        </w:rPr>
        <w:t>В</w:t>
      </w:r>
      <w:r w:rsidRPr="00F223CE">
        <w:rPr>
          <w:i/>
          <w:sz w:val="28"/>
          <w:szCs w:val="28"/>
        </w:rPr>
        <w:t>=</w:t>
      </w:r>
      <w:r w:rsidRPr="007C05E9">
        <w:rPr>
          <w:i/>
          <w:sz w:val="28"/>
          <w:szCs w:val="28"/>
          <w:lang w:val="en-US"/>
        </w:rPr>
        <w:t>h</w:t>
      </w:r>
      <w:r w:rsidRPr="007C05E9">
        <w:rPr>
          <w:i/>
          <w:sz w:val="28"/>
          <w:szCs w:val="28"/>
          <w:vertAlign w:val="subscript"/>
        </w:rPr>
        <w:t>П</w:t>
      </w:r>
      <w:r w:rsidRPr="00F223CE">
        <w:rPr>
          <w:i/>
          <w:sz w:val="28"/>
          <w:szCs w:val="28"/>
          <w:vertAlign w:val="subscript"/>
        </w:rPr>
        <w:t>.</w:t>
      </w:r>
      <w:r w:rsidRPr="007C05E9">
        <w:rPr>
          <w:i/>
          <w:sz w:val="28"/>
          <w:szCs w:val="28"/>
          <w:vertAlign w:val="subscript"/>
        </w:rPr>
        <w:t>В</w:t>
      </w:r>
      <w:r w:rsidRPr="00F223CE">
        <w:rPr>
          <w:i/>
          <w:sz w:val="28"/>
          <w:szCs w:val="28"/>
        </w:rPr>
        <w:t>+</w:t>
      </w:r>
      <w:r w:rsidRPr="007C05E9">
        <w:rPr>
          <w:i/>
          <w:sz w:val="28"/>
          <w:szCs w:val="28"/>
        </w:rPr>
        <w:t>Δ</w:t>
      </w:r>
      <w:r w:rsidRPr="007C05E9">
        <w:rPr>
          <w:i/>
          <w:sz w:val="28"/>
          <w:szCs w:val="28"/>
          <w:lang w:val="en-US"/>
        </w:rPr>
        <w:t>h</w:t>
      </w:r>
      <w:r w:rsidRPr="007C05E9">
        <w:rPr>
          <w:i/>
          <w:sz w:val="28"/>
          <w:szCs w:val="28"/>
          <w:vertAlign w:val="subscript"/>
        </w:rPr>
        <w:t>ПО</w:t>
      </w:r>
      <w:r w:rsidRPr="007C05E9">
        <w:rPr>
          <w:i/>
          <w:sz w:val="28"/>
          <w:szCs w:val="28"/>
          <w:lang w:val="en-US"/>
        </w:rPr>
        <w:t>D</w:t>
      </w:r>
      <w:r w:rsidRPr="007C05E9">
        <w:rPr>
          <w:i/>
          <w:sz w:val="28"/>
          <w:szCs w:val="28"/>
          <w:vertAlign w:val="subscript"/>
        </w:rPr>
        <w:t>ПП</w:t>
      </w:r>
      <w:r w:rsidRPr="00F223CE">
        <w:rPr>
          <w:i/>
          <w:sz w:val="28"/>
          <w:szCs w:val="28"/>
        </w:rPr>
        <w:t>/</w:t>
      </w:r>
      <w:r w:rsidRPr="007C05E9">
        <w:rPr>
          <w:i/>
          <w:sz w:val="28"/>
          <w:szCs w:val="28"/>
          <w:lang w:val="en-US"/>
        </w:rPr>
        <w:t>D</w:t>
      </w:r>
      <w:r w:rsidRPr="007C05E9">
        <w:rPr>
          <w:i/>
          <w:sz w:val="28"/>
          <w:szCs w:val="28"/>
          <w:vertAlign w:val="subscript"/>
        </w:rPr>
        <w:t>ЭК</w:t>
      </w:r>
      <w:r w:rsidRPr="00F223CE">
        <w:rPr>
          <w:i/>
          <w:sz w:val="28"/>
          <w:szCs w:val="28"/>
          <w:vertAlign w:val="subscript"/>
        </w:rPr>
        <w:tab/>
      </w:r>
      <w:r w:rsidRPr="00F223CE">
        <w:rPr>
          <w:sz w:val="28"/>
          <w:szCs w:val="28"/>
        </w:rPr>
        <w:t>(6.2)</w:t>
      </w:r>
    </w:p>
    <w:p w:rsidR="00F223CE" w:rsidRPr="00F223CE" w:rsidRDefault="00F223CE" w:rsidP="00F223CE">
      <w:pPr>
        <w:shd w:val="clear" w:color="auto" w:fill="FFFFFF"/>
        <w:ind w:firstLine="1134"/>
        <w:jc w:val="center"/>
        <w:rPr>
          <w:i/>
          <w:sz w:val="28"/>
          <w:szCs w:val="28"/>
          <w:vertAlign w:val="subscript"/>
        </w:rPr>
      </w:pPr>
    </w:p>
    <w:p w:rsidR="00F223CE" w:rsidRDefault="00F223CE" w:rsidP="00F223C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7C05E9">
        <w:rPr>
          <w:i/>
          <w:sz w:val="28"/>
          <w:szCs w:val="28"/>
          <w:lang w:val="en-US"/>
        </w:rPr>
        <w:t>h</w:t>
      </w:r>
      <w:r w:rsidRPr="007C05E9">
        <w:rPr>
          <w:i/>
          <w:sz w:val="28"/>
          <w:szCs w:val="28"/>
          <w:vertAlign w:val="subscript"/>
          <w:lang w:val="kk-KZ"/>
        </w:rPr>
        <w:t>П</w:t>
      </w:r>
      <w:proofErr w:type="gramStart"/>
      <w:r w:rsidRPr="007C05E9">
        <w:rPr>
          <w:i/>
          <w:sz w:val="28"/>
          <w:szCs w:val="28"/>
          <w:vertAlign w:val="subscript"/>
          <w:lang w:val="kk-KZ"/>
        </w:rPr>
        <w:t>.</w:t>
      </w:r>
      <w:r w:rsidRPr="007C05E9">
        <w:rPr>
          <w:i/>
          <w:sz w:val="28"/>
          <w:szCs w:val="28"/>
          <w:vertAlign w:val="subscript"/>
        </w:rPr>
        <w:t>В</w:t>
      </w:r>
      <w:proofErr w:type="gramEnd"/>
      <w:r>
        <w:rPr>
          <w:sz w:val="28"/>
          <w:szCs w:val="28"/>
        </w:rPr>
        <w:t xml:space="preserve"> – энтальпия воды, поступающей в котел, кДж/кг;</w:t>
      </w:r>
    </w:p>
    <w:p w:rsidR="00F223CE" w:rsidRDefault="00F223CE" w:rsidP="00F223CE">
      <w:pPr>
        <w:shd w:val="clear" w:color="auto" w:fill="FFFFFF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 w:rsidRPr="007C05E9">
        <w:rPr>
          <w:i/>
          <w:sz w:val="28"/>
          <w:szCs w:val="28"/>
        </w:rPr>
        <w:t>Δ</w:t>
      </w:r>
      <w:r w:rsidRPr="007C05E9">
        <w:rPr>
          <w:i/>
          <w:sz w:val="28"/>
          <w:szCs w:val="28"/>
          <w:lang w:val="en-US"/>
        </w:rPr>
        <w:t>h</w:t>
      </w:r>
      <w:proofErr w:type="spellStart"/>
      <w:r w:rsidRPr="007C05E9">
        <w:rPr>
          <w:i/>
          <w:sz w:val="28"/>
          <w:szCs w:val="28"/>
          <w:vertAlign w:val="subscript"/>
        </w:rPr>
        <w:t>ПО</w:t>
      </w:r>
      <w:r>
        <w:rPr>
          <w:sz w:val="28"/>
          <w:szCs w:val="28"/>
        </w:rPr>
        <w:t>-разность</w:t>
      </w:r>
      <w:proofErr w:type="spellEnd"/>
      <w:r>
        <w:rPr>
          <w:sz w:val="28"/>
          <w:szCs w:val="28"/>
        </w:rPr>
        <w:t xml:space="preserve"> энтальпий пара до пароохладителя и после него,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F223CE" w:rsidRDefault="00F223CE" w:rsidP="00F223CE">
      <w:pPr>
        <w:shd w:val="clear" w:color="auto" w:fill="FFFFFF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proofErr w:type="gramStart"/>
      <w:r w:rsidRPr="007C05E9">
        <w:rPr>
          <w:i/>
          <w:sz w:val="28"/>
          <w:szCs w:val="28"/>
          <w:lang w:val="en-US"/>
        </w:rPr>
        <w:t>D</w:t>
      </w:r>
      <w:r w:rsidRPr="007C05E9">
        <w:rPr>
          <w:i/>
          <w:sz w:val="28"/>
          <w:szCs w:val="28"/>
          <w:vertAlign w:val="subscript"/>
        </w:rPr>
        <w:t>ПП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и </w:t>
      </w:r>
      <w:r w:rsidRPr="007C05E9">
        <w:rPr>
          <w:i/>
          <w:sz w:val="28"/>
          <w:szCs w:val="28"/>
          <w:lang w:val="en-US"/>
        </w:rPr>
        <w:t>D</w:t>
      </w:r>
      <w:r w:rsidRPr="007C05E9">
        <w:rPr>
          <w:i/>
          <w:sz w:val="28"/>
          <w:szCs w:val="28"/>
          <w:vertAlign w:val="subscript"/>
        </w:rPr>
        <w:t>ЭК</w:t>
      </w:r>
      <w:r>
        <w:rPr>
          <w:sz w:val="28"/>
          <w:szCs w:val="28"/>
        </w:rPr>
        <w:t xml:space="preserve"> -расходы пара, проходящего через пароперегреватель, и воды, проходящей через экономайзер, кг/с.</w:t>
      </w:r>
      <w:proofErr w:type="gramEnd"/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Теплота, полученная экономайзером,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, при заданных значениях энтальпии продуктов сгорания, подогретого воздуха и уходящих газов, исходя из теплового баланса продуктов может быть определена из выражения:</w:t>
      </w:r>
    </w:p>
    <w:p w:rsidR="00F223CE" w:rsidRDefault="00F223CE" w:rsidP="00F223C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223CE" w:rsidRPr="00F223CE" w:rsidRDefault="00F223CE" w:rsidP="00F223CE">
      <w:pPr>
        <w:tabs>
          <w:tab w:val="center" w:pos="5413"/>
          <w:tab w:val="right" w:pos="9692"/>
        </w:tabs>
        <w:ind w:firstLine="1134"/>
        <w:rPr>
          <w:sz w:val="28"/>
          <w:szCs w:val="28"/>
        </w:rPr>
      </w:pPr>
      <w:r w:rsidRPr="00F223CE">
        <w:rPr>
          <w:i/>
          <w:sz w:val="28"/>
          <w:szCs w:val="28"/>
        </w:rPr>
        <w:tab/>
      </w:r>
      <w:r w:rsidRPr="00513225">
        <w:rPr>
          <w:i/>
          <w:sz w:val="28"/>
          <w:szCs w:val="28"/>
          <w:lang w:val="en-US"/>
        </w:rPr>
        <w:t>Q</w:t>
      </w:r>
      <w:r w:rsidRPr="00513225">
        <w:rPr>
          <w:i/>
          <w:sz w:val="28"/>
          <w:szCs w:val="28"/>
          <w:vertAlign w:val="subscript"/>
        </w:rPr>
        <w:t>ЭК</w:t>
      </w:r>
      <w:r w:rsidRPr="00F223CE">
        <w:rPr>
          <w:i/>
          <w:sz w:val="28"/>
          <w:szCs w:val="28"/>
        </w:rPr>
        <w:t>=</w:t>
      </w:r>
      <w:r w:rsidRPr="00513225">
        <w:rPr>
          <w:i/>
          <w:sz w:val="28"/>
          <w:szCs w:val="28"/>
          <w:lang w:val="en-US"/>
        </w:rPr>
        <w:t>Q</w:t>
      </w:r>
      <w:r w:rsidRPr="00F223CE">
        <w:rPr>
          <w:i/>
          <w:sz w:val="28"/>
          <w:szCs w:val="28"/>
        </w:rPr>
        <w:t>"</w:t>
      </w:r>
      <w:r w:rsidRPr="00513225">
        <w:rPr>
          <w:i/>
          <w:sz w:val="28"/>
          <w:szCs w:val="28"/>
          <w:vertAlign w:val="subscript"/>
        </w:rPr>
        <w:t>ПП</w:t>
      </w:r>
      <w:r w:rsidRPr="00F223CE">
        <w:rPr>
          <w:i/>
          <w:sz w:val="28"/>
          <w:szCs w:val="28"/>
        </w:rPr>
        <w:t>-</w:t>
      </w:r>
      <w:r w:rsidRPr="00513225">
        <w:rPr>
          <w:i/>
          <w:sz w:val="28"/>
          <w:szCs w:val="28"/>
          <w:lang w:val="en-US"/>
        </w:rPr>
        <w:t>Q</w:t>
      </w:r>
      <w:proofErr w:type="spellStart"/>
      <w:r w:rsidRPr="00513225">
        <w:rPr>
          <w:i/>
          <w:sz w:val="28"/>
          <w:szCs w:val="28"/>
          <w:vertAlign w:val="subscript"/>
        </w:rPr>
        <w:t>Позд</w:t>
      </w:r>
      <w:proofErr w:type="spellEnd"/>
      <w:r w:rsidRPr="00F223CE">
        <w:rPr>
          <w:i/>
          <w:sz w:val="28"/>
          <w:szCs w:val="28"/>
        </w:rPr>
        <w:t>-</w:t>
      </w:r>
      <w:r w:rsidRPr="00513225">
        <w:rPr>
          <w:i/>
          <w:sz w:val="28"/>
          <w:szCs w:val="28"/>
          <w:lang w:val="en-US"/>
        </w:rPr>
        <w:t>Q</w:t>
      </w:r>
      <w:r w:rsidRPr="00513225">
        <w:rPr>
          <w:i/>
          <w:sz w:val="28"/>
          <w:szCs w:val="28"/>
          <w:vertAlign w:val="subscript"/>
        </w:rPr>
        <w:t>У</w:t>
      </w:r>
      <w:r w:rsidRPr="00F223CE">
        <w:rPr>
          <w:i/>
          <w:sz w:val="28"/>
          <w:szCs w:val="28"/>
          <w:vertAlign w:val="subscript"/>
        </w:rPr>
        <w:t>.</w:t>
      </w:r>
      <w:r w:rsidRPr="00513225">
        <w:rPr>
          <w:i/>
          <w:sz w:val="28"/>
          <w:szCs w:val="28"/>
          <w:vertAlign w:val="subscript"/>
        </w:rPr>
        <w:t>Г</w:t>
      </w:r>
      <w:r w:rsidRPr="00F223CE">
        <w:rPr>
          <w:i/>
          <w:sz w:val="28"/>
          <w:szCs w:val="28"/>
          <w:vertAlign w:val="subscript"/>
        </w:rPr>
        <w:tab/>
      </w:r>
      <w:r w:rsidRPr="00F223CE">
        <w:rPr>
          <w:sz w:val="28"/>
          <w:szCs w:val="28"/>
        </w:rPr>
        <w:t>(6.3)</w:t>
      </w:r>
    </w:p>
    <w:p w:rsidR="00F223CE" w:rsidRPr="00F223CE" w:rsidRDefault="00F223CE" w:rsidP="00F223CE">
      <w:pPr>
        <w:ind w:firstLine="1134"/>
        <w:jc w:val="center"/>
        <w:rPr>
          <w:i/>
          <w:sz w:val="28"/>
          <w:szCs w:val="28"/>
          <w:vertAlign w:val="subscript"/>
        </w:rPr>
      </w:pPr>
    </w:p>
    <w:p w:rsidR="00F223CE" w:rsidRDefault="00F223CE" w:rsidP="00F223C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</w:t>
      </w:r>
      <w:r w:rsidRPr="00F65928">
        <w:rPr>
          <w:i/>
          <w:sz w:val="28"/>
          <w:szCs w:val="28"/>
          <w:lang w:val="en-US"/>
        </w:rPr>
        <w:t>Q</w:t>
      </w:r>
      <w:r w:rsidRPr="00F65928">
        <w:rPr>
          <w:i/>
          <w:sz w:val="28"/>
          <w:szCs w:val="28"/>
        </w:rPr>
        <w:t>"</w:t>
      </w:r>
      <w:r w:rsidRPr="00F65928">
        <w:rPr>
          <w:i/>
          <w:sz w:val="28"/>
          <w:szCs w:val="28"/>
          <w:vertAlign w:val="subscript"/>
        </w:rPr>
        <w:t>ПП</w:t>
      </w:r>
      <w:r w:rsidRPr="00F65928">
        <w:rPr>
          <w:i/>
          <w:sz w:val="28"/>
          <w:szCs w:val="28"/>
        </w:rPr>
        <w:t>,</w:t>
      </w:r>
      <w:r w:rsidRPr="00F65928">
        <w:rPr>
          <w:i/>
          <w:sz w:val="28"/>
          <w:szCs w:val="28"/>
          <w:lang w:val="en-US"/>
        </w:rPr>
        <w:t>Q</w:t>
      </w:r>
      <w:proofErr w:type="spellStart"/>
      <w:r w:rsidRPr="00F65928">
        <w:rPr>
          <w:i/>
          <w:sz w:val="28"/>
          <w:szCs w:val="28"/>
          <w:vertAlign w:val="subscript"/>
        </w:rPr>
        <w:t>Позд</w:t>
      </w:r>
      <w:proofErr w:type="spellEnd"/>
      <w:r w:rsidRPr="00F65928">
        <w:rPr>
          <w:i/>
          <w:sz w:val="28"/>
          <w:szCs w:val="28"/>
        </w:rPr>
        <w:t>,</w:t>
      </w:r>
      <w:r w:rsidRPr="00F65928">
        <w:rPr>
          <w:i/>
          <w:sz w:val="28"/>
          <w:szCs w:val="28"/>
          <w:lang w:val="en-US"/>
        </w:rPr>
        <w:t>Q</w:t>
      </w:r>
      <w:r w:rsidRPr="00F65928">
        <w:rPr>
          <w:i/>
          <w:sz w:val="28"/>
          <w:szCs w:val="28"/>
          <w:vertAlign w:val="subscript"/>
        </w:rPr>
        <w:t>У</w:t>
      </w:r>
      <w:proofErr w:type="gramStart"/>
      <w:r w:rsidRPr="00F65928">
        <w:rPr>
          <w:i/>
          <w:sz w:val="28"/>
          <w:szCs w:val="28"/>
          <w:vertAlign w:val="subscript"/>
        </w:rPr>
        <w:t>.Г</w:t>
      </w:r>
      <w:proofErr w:type="gramEnd"/>
      <w:r>
        <w:rPr>
          <w:sz w:val="28"/>
          <w:szCs w:val="28"/>
        </w:rPr>
        <w:t xml:space="preserve"> – теплота продуктов сгорания за пароперегревателем, подогретого воздуха и уходящих газов, кДж/кг.</w:t>
      </w:r>
    </w:p>
    <w:p w:rsidR="00F223CE" w:rsidRDefault="00F223CE" w:rsidP="00F223CE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</w:t>
      </w:r>
      <w:proofErr w:type="gramStart"/>
      <w:r w:rsidRPr="00F65928">
        <w:rPr>
          <w:i/>
          <w:sz w:val="28"/>
          <w:szCs w:val="28"/>
          <w:lang w:val="en-US"/>
        </w:rPr>
        <w:t>Q</w:t>
      </w:r>
      <w:proofErr w:type="gramEnd"/>
      <w:r w:rsidRPr="00F65928">
        <w:rPr>
          <w:i/>
          <w:sz w:val="28"/>
          <w:szCs w:val="28"/>
          <w:vertAlign w:val="subscript"/>
        </w:rPr>
        <w:t>ЭК</w:t>
      </w:r>
      <w:r>
        <w:rPr>
          <w:sz w:val="28"/>
          <w:szCs w:val="28"/>
        </w:rPr>
        <w:t xml:space="preserve"> больше,  чем необходимо для кипения воды, </w:t>
      </w:r>
      <w:proofErr w:type="spellStart"/>
      <w:r>
        <w:rPr>
          <w:sz w:val="28"/>
          <w:szCs w:val="28"/>
        </w:rPr>
        <w:t>паросодержание</w:t>
      </w:r>
      <w:proofErr w:type="spellEnd"/>
      <w:r>
        <w:rPr>
          <w:sz w:val="28"/>
          <w:szCs w:val="28"/>
        </w:rPr>
        <w:t xml:space="preserve"> на выходе из экономайзера определяется из выражения:</w:t>
      </w:r>
    </w:p>
    <w:p w:rsidR="00F223CE" w:rsidRDefault="00F223CE" w:rsidP="00F223CE">
      <w:pPr>
        <w:ind w:firstLine="1134"/>
        <w:jc w:val="both"/>
        <w:rPr>
          <w:sz w:val="28"/>
          <w:szCs w:val="28"/>
        </w:rPr>
      </w:pPr>
    </w:p>
    <w:p w:rsidR="00F223CE" w:rsidRDefault="00F223CE" w:rsidP="00F223CE">
      <w:pPr>
        <w:ind w:firstLine="1134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7" type="#_x0000_t75" style="position:absolute;left:0;text-align:left;margin-left:221.25pt;margin-top:5pt;width:99pt;height:32.25pt;z-index:251660288">
            <v:imagedata r:id="rId18" o:title=""/>
            <w10:wrap type="square" side="right"/>
          </v:shape>
          <o:OLEObject Type="Embed" ProgID="Equation.3" ShapeID="_x0000_s1027" DrawAspect="Content" ObjectID="_1629714796" r:id="rId19"/>
        </w:pict>
      </w:r>
    </w:p>
    <w:p w:rsidR="00F223CE" w:rsidRDefault="00F223CE" w:rsidP="00F223CE">
      <w:pPr>
        <w:ind w:firstLine="1134"/>
        <w:jc w:val="right"/>
        <w:rPr>
          <w:sz w:val="28"/>
          <w:szCs w:val="28"/>
        </w:rPr>
      </w:pPr>
      <w:r>
        <w:rPr>
          <w:sz w:val="28"/>
          <w:szCs w:val="28"/>
        </w:rPr>
        <w:t>(6.3)</w:t>
      </w:r>
      <w:r>
        <w:rPr>
          <w:sz w:val="28"/>
          <w:szCs w:val="28"/>
        </w:rPr>
        <w:br w:type="textWrapping" w:clear="all"/>
      </w:r>
    </w:p>
    <w:p w:rsidR="00F223CE" w:rsidRDefault="00F223CE" w:rsidP="00F223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 w:rsidRPr="00F65928">
        <w:rPr>
          <w:i/>
          <w:sz w:val="28"/>
          <w:szCs w:val="28"/>
          <w:lang w:val="en-US"/>
        </w:rPr>
        <w:t>Q</w:t>
      </w:r>
      <w:proofErr w:type="gramEnd"/>
      <w:r w:rsidRPr="00F65928">
        <w:rPr>
          <w:i/>
          <w:sz w:val="28"/>
          <w:szCs w:val="28"/>
          <w:vertAlign w:val="subscript"/>
        </w:rPr>
        <w:t>НАС</w:t>
      </w:r>
      <w:r w:rsidRPr="00F6592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– теплота воды при температуре кипения при данном давлении, кДж/кг;</w:t>
      </w:r>
    </w:p>
    <w:p w:rsidR="00F223CE" w:rsidRPr="00911521" w:rsidRDefault="00F223CE" w:rsidP="00F223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теплота</w:t>
      </w:r>
      <w:proofErr w:type="gramEnd"/>
      <w:r>
        <w:rPr>
          <w:sz w:val="28"/>
          <w:szCs w:val="28"/>
        </w:rPr>
        <w:t xml:space="preserve"> парообразования при данном давлении, кДж/кг.</w:t>
      </w:r>
    </w:p>
    <w:p w:rsidR="00F223CE" w:rsidRDefault="00F223CE" w:rsidP="00F223CE">
      <w:pPr>
        <w:ind w:firstLine="1134"/>
        <w:jc w:val="both"/>
        <w:rPr>
          <w:sz w:val="28"/>
          <w:szCs w:val="28"/>
        </w:rPr>
      </w:pPr>
    </w:p>
    <w:p w:rsidR="00762F32" w:rsidRDefault="00F223CE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3CE"/>
    <w:rsid w:val="00097047"/>
    <w:rsid w:val="007D5BD1"/>
    <w:rsid w:val="00BA5F3C"/>
    <w:rsid w:val="00D07EAE"/>
    <w:rsid w:val="00F2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3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3C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3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3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2.bin"/><Relationship Id="rId18" Type="http://schemas.openxmlformats.org/officeDocument/2006/relationships/image" Target="media/image10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7.wmf"/><Relationship Id="rId17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image" Target="media/image9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1.bin"/><Relationship Id="rId5" Type="http://schemas.openxmlformats.org/officeDocument/2006/relationships/image" Target="media/image1.png"/><Relationship Id="rId15" Type="http://schemas.openxmlformats.org/officeDocument/2006/relationships/oleObject" Target="embeddings/oleObject3.bin"/><Relationship Id="rId10" Type="http://schemas.openxmlformats.org/officeDocument/2006/relationships/image" Target="media/image6.wmf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1291</Words>
  <Characters>7361</Characters>
  <Application>Microsoft Office Word</Application>
  <DocSecurity>0</DocSecurity>
  <Lines>61</Lines>
  <Paragraphs>17</Paragraphs>
  <ScaleCrop>false</ScaleCrop>
  <Company/>
  <LinksUpToDate>false</LinksUpToDate>
  <CharactersWithSpaces>8635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2019-09-11T07:46:00Z</dcterms:created>
  <dcterms:modified xsi:type="dcterms:W3CDTF">2019-09-11T07:46:00Z</dcterms:modified>
</cp:coreProperties>
</file>