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A15" w:rsidRPr="00A24730" w:rsidRDefault="001E3A15" w:rsidP="001E3A15">
      <w:pPr>
        <w:ind w:right="-7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1.3. ОРГАНИЗАЦИЯ ВЗАИМООТНОШЕНИЙ МЕЖДУ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b/>
          <w:sz w:val="28"/>
          <w:szCs w:val="28"/>
        </w:rPr>
        <w:t>ЭНЕРГОСИСТЕМОЙ И ПОТРЕБИТЕЛЕМ</w:t>
      </w:r>
    </w:p>
    <w:p w:rsidR="001E3A15" w:rsidRPr="00A24730" w:rsidRDefault="001E3A15" w:rsidP="001E3A1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1E3A15" w:rsidRPr="00A24730" w:rsidRDefault="001E3A15" w:rsidP="001E3A1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1E3A15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Взаимоотношения между энергосистемой и потребителями регламентированы правилами пользования электрической энергией. Их в определенной мере можно разделить на юридически-правовые,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технико-</w:t>
      </w:r>
      <w:r w:rsidRPr="007D62FF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экономические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и оперативно-диспетчерские.</w:t>
      </w:r>
    </w:p>
    <w:p w:rsidR="001E3A15" w:rsidRPr="007D62FF" w:rsidRDefault="001E3A15" w:rsidP="001E3A15">
      <w:pPr>
        <w:ind w:right="-7" w:firstLine="852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7D62FF">
        <w:rPr>
          <w:rFonts w:ascii="Times New Roman" w:eastAsia="Times New Roman" w:hAnsi="Times New Roman"/>
          <w:b/>
          <w:i/>
          <w:sz w:val="28"/>
          <w:szCs w:val="28"/>
        </w:rPr>
        <w:t>К юридическо-правовым вопросам относят:</w:t>
      </w:r>
    </w:p>
    <w:p w:rsidR="001E3A15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A24730">
        <w:rPr>
          <w:rFonts w:ascii="Times New Roman" w:eastAsia="Times New Roman" w:hAnsi="Times New Roman"/>
          <w:sz w:val="28"/>
          <w:szCs w:val="28"/>
        </w:rPr>
        <w:t>регламентация порядка присоединения электроустановок потребителей</w:t>
      </w:r>
      <w:r w:rsidRPr="007D62FF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к энергосистеме;</w:t>
      </w:r>
    </w:p>
    <w:p w:rsidR="001E3A15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разграничение балансовой принадлежности оборудования и сетей, эксплуатационной ответственности между потребителем и энергосистемой;</w:t>
      </w:r>
    </w:p>
    <w:p w:rsidR="001E3A15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</w:t>
      </w:r>
      <w:r w:rsidRPr="00A24730">
        <w:rPr>
          <w:rFonts w:ascii="Times New Roman" w:eastAsia="Times New Roman" w:hAnsi="Times New Roman"/>
          <w:sz w:val="28"/>
          <w:szCs w:val="28"/>
        </w:rPr>
        <w:t>выбор соответствующих тарифов и си</w:t>
      </w:r>
      <w:r>
        <w:rPr>
          <w:rFonts w:ascii="Times New Roman" w:eastAsia="Times New Roman" w:hAnsi="Times New Roman"/>
          <w:sz w:val="28"/>
          <w:szCs w:val="28"/>
        </w:rPr>
        <w:t>стемы расчета за электроэнергию.</w:t>
      </w:r>
    </w:p>
    <w:p w:rsidR="001E3A15" w:rsidRPr="00A24730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7D62FF">
        <w:rPr>
          <w:rFonts w:ascii="Times New Roman" w:eastAsia="Times New Roman" w:hAnsi="Times New Roman"/>
          <w:b/>
          <w:i/>
          <w:sz w:val="28"/>
          <w:szCs w:val="28"/>
        </w:rPr>
        <w:t>Технико-экономические вопросы</w:t>
      </w:r>
      <w:r>
        <w:rPr>
          <w:rFonts w:ascii="Times New Roman" w:eastAsia="Times New Roman" w:hAnsi="Times New Roman"/>
          <w:sz w:val="28"/>
          <w:szCs w:val="28"/>
        </w:rPr>
        <w:t xml:space="preserve"> взаимоотношений межд</w:t>
      </w:r>
      <w:r w:rsidRPr="00A24730">
        <w:rPr>
          <w:rFonts w:ascii="Times New Roman" w:eastAsia="Times New Roman" w:hAnsi="Times New Roman"/>
          <w:sz w:val="28"/>
          <w:szCs w:val="28"/>
        </w:rPr>
        <w:t>у энергосистемой и потребителем связаны с разработкой и выполнением:</w:t>
      </w:r>
    </w:p>
    <w:p w:rsidR="001E3A15" w:rsidRPr="00A24730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-технических условий на присоединение электроустановок потребителей к энергосистеме;</w:t>
      </w:r>
    </w:p>
    <w:p w:rsidR="001E3A15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-схем размещения приборов учета и контроля качества электроэнергии; нормативов по компенсации реактивной мощности и оптимальных режимов</w:t>
      </w:r>
      <w:bookmarkStart w:id="0" w:name="page7"/>
      <w:bookmarkEnd w:id="0"/>
      <w:r>
        <w:rPr>
          <w:rFonts w:ascii="Times New Roman" w:eastAsia="Times New Roman" w:hAnsi="Times New Roman"/>
          <w:sz w:val="28"/>
          <w:szCs w:val="28"/>
        </w:rPr>
        <w:t xml:space="preserve"> ра</w:t>
      </w:r>
      <w:r w:rsidRPr="00A24730">
        <w:rPr>
          <w:rFonts w:ascii="Times New Roman" w:eastAsia="Times New Roman" w:hAnsi="Times New Roman"/>
          <w:sz w:val="28"/>
          <w:szCs w:val="28"/>
        </w:rPr>
        <w:t>боты компенсирующих устройств;</w:t>
      </w:r>
    </w:p>
    <w:p w:rsidR="001E3A15" w:rsidRPr="00A24730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-правил и норма по надежной и экономичной эксплуатации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электроустановок потребителей.</w:t>
      </w:r>
    </w:p>
    <w:p w:rsidR="001E3A15" w:rsidRPr="00A24730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7D62FF">
        <w:rPr>
          <w:rFonts w:ascii="Times New Roman" w:eastAsia="Times New Roman" w:hAnsi="Times New Roman"/>
          <w:b/>
          <w:i/>
          <w:sz w:val="28"/>
          <w:szCs w:val="28"/>
        </w:rPr>
        <w:t>Оперативно-диспетчерские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взаимоотношения определяют необходимостью обеспечения:</w:t>
      </w:r>
    </w:p>
    <w:p w:rsidR="001E3A15" w:rsidRPr="00A24730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-электроснабжение потребителей в соответствии с выбранным уровнем надежности схемы внешнего электроснабжения;</w:t>
      </w:r>
    </w:p>
    <w:p w:rsidR="001E3A15" w:rsidRPr="00A24730" w:rsidRDefault="001E3A15" w:rsidP="001E3A15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-нормальных условий эксплуатации и ремонта электрооборудования, сетей, приборов энергосистемы и потребителей;</w:t>
      </w:r>
    </w:p>
    <w:p w:rsidR="001E3A15" w:rsidRPr="00A24730" w:rsidRDefault="001E3A15" w:rsidP="001E3A15">
      <w:pPr>
        <w:numPr>
          <w:ilvl w:val="1"/>
          <w:numId w:val="1"/>
        </w:numPr>
        <w:tabs>
          <w:tab w:val="left" w:pos="1000"/>
        </w:tabs>
        <w:ind w:left="1000" w:right="-7" w:hanging="150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установленных стандартом норм качества электроэнергии;</w:t>
      </w:r>
    </w:p>
    <w:p w:rsidR="001E3A15" w:rsidRPr="00A24730" w:rsidRDefault="001E3A15" w:rsidP="001E3A15">
      <w:pPr>
        <w:numPr>
          <w:ilvl w:val="1"/>
          <w:numId w:val="1"/>
        </w:numPr>
        <w:tabs>
          <w:tab w:val="left" w:pos="1042"/>
        </w:tabs>
        <w:ind w:right="-7" w:firstLine="850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разгрузки энергосистемы для сохранения устойчивости ее режима при возникновении временных аварийных дефицитов мощности.</w:t>
      </w:r>
    </w:p>
    <w:p w:rsidR="001E3A15" w:rsidRPr="00A24730" w:rsidRDefault="001E3A15" w:rsidP="001E3A1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1E3A15" w:rsidRPr="00A24730" w:rsidRDefault="001E3A15" w:rsidP="001E3A1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1E3A15" w:rsidRPr="00A24730" w:rsidRDefault="001E3A15" w:rsidP="001E3A1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1E3A15" w:rsidRPr="00A24730" w:rsidRDefault="001E3A15" w:rsidP="001E3A15">
      <w:pPr>
        <w:numPr>
          <w:ilvl w:val="0"/>
          <w:numId w:val="1"/>
        </w:numPr>
        <w:tabs>
          <w:tab w:val="left" w:pos="540"/>
        </w:tabs>
        <w:ind w:left="540" w:right="-7" w:hanging="438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ОСНОВНЫЕ ТРЕБОВАНИЯ К СИСТЕМАМ ЭЛЕКТРОСНАБЖЕНИЯ</w:t>
      </w:r>
    </w:p>
    <w:p w:rsidR="001E3A15" w:rsidRPr="00A24730" w:rsidRDefault="001E3A15" w:rsidP="001E3A15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1E3A15" w:rsidRPr="00A24730" w:rsidRDefault="001E3A15" w:rsidP="001E3A1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Система электроснабжения завода состоит из питающих, распределительных, трансформаторных и преобразовательных подстанций и связывающих их кабельных и воздушных сетей 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токопроводов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высокого и низкого напряжения.</w:t>
      </w:r>
    </w:p>
    <w:p w:rsidR="001E3A15" w:rsidRDefault="001E3A15" w:rsidP="001E3A1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 xml:space="preserve">Система электроснабжения строится таким образом, чтобы она была надежна, удобна и безопасна в обслуживании и обеспечивала необходимое </w:t>
      </w:r>
      <w:r w:rsidRPr="00A24730">
        <w:rPr>
          <w:rFonts w:ascii="Times New Roman" w:eastAsia="Times New Roman" w:hAnsi="Times New Roman"/>
          <w:sz w:val="28"/>
          <w:szCs w:val="28"/>
        </w:rPr>
        <w:lastRenderedPageBreak/>
        <w:t>качество энергии и бесперебойность электроснабжения в нормальном и послеаварийном режимах.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В то же время система электроснабжения должна быть экономичной по затратам, ежегодным расходам, потерям энергии и расходу дефицитных материалов и оборудования. </w:t>
      </w:r>
    </w:p>
    <w:p w:rsidR="001E3A15" w:rsidRDefault="001E3A15" w:rsidP="001E3A1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bookmarkStart w:id="1" w:name="page8"/>
      <w:bookmarkEnd w:id="1"/>
      <w:r w:rsidRPr="00A24730">
        <w:rPr>
          <w:rFonts w:ascii="Times New Roman" w:eastAsia="Times New Roman" w:hAnsi="Times New Roman"/>
          <w:sz w:val="28"/>
          <w:szCs w:val="28"/>
        </w:rPr>
        <w:t>Для правильного решения вопросов надежности электроснабжения необходимо четко определить режимы, возникающие во время аварии и в периоды, непосредственно следующие после аварии. Необходимо четко различать режимы: аварийный и послеаварийный. Под аварийным режимом подразумевается кратковременный переходный режим, вызванный нарушением нормального режима работы системы электроснабжения или ее отдельных звеньев и продолжающийся до отключения поврежденного звена или элемента.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Продолжительность аварийного режима определяется в основном временем действия релейной защиты, автоматики и телеуправления. </w:t>
      </w:r>
    </w:p>
    <w:p w:rsidR="001E3A15" w:rsidRDefault="001E3A15" w:rsidP="001E3A1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Под послеаварийным режимом следует понимать режим, возникающий после отключения упомянутых поврежденных элементов системы электроснабжения, т. е. после ликвидации аварийного режима. Он гораздо более длителен, чем аварийный режим, и продолжается впредь до</w:t>
      </w:r>
      <w:r>
        <w:rPr>
          <w:rFonts w:ascii="Times New Roman" w:eastAsia="Times New Roman" w:hAnsi="Times New Roman"/>
          <w:sz w:val="28"/>
          <w:szCs w:val="28"/>
        </w:rPr>
        <w:t xml:space="preserve"> восстановления нормальных усло</w:t>
      </w:r>
      <w:r w:rsidRPr="00A24730">
        <w:rPr>
          <w:rFonts w:ascii="Times New Roman" w:eastAsia="Times New Roman" w:hAnsi="Times New Roman"/>
          <w:sz w:val="28"/>
          <w:szCs w:val="28"/>
        </w:rPr>
        <w:t>вий работы, т.е. нормального режима. При</w:t>
      </w:r>
      <w:r w:rsidRPr="00183068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послеаварийном</w:t>
      </w:r>
      <w:r w:rsidRPr="00183068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режиме</w:t>
      </w:r>
      <w:r w:rsidRPr="00183068"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допустимо частичное ограничение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подаваемой мощности; возможны кратковременные перерывы питания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третьей и частично второй категории на время вышеупомянутых переключений и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пересоединений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; а также позволены отступления от нормальных уровней, отклонений и колебаний напряжения и частоты в пределах допусков, регламентированных ГОСТ на нормы качества электрической энергии. </w:t>
      </w:r>
    </w:p>
    <w:p w:rsidR="001E3A15" w:rsidRPr="00A24730" w:rsidRDefault="001E3A15" w:rsidP="001E3A15">
      <w:pPr>
        <w:ind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Требования, предъявляемые к электроснабжению предприятий, зависят также от их величины и потребляемой ими мощности.</w:t>
      </w:r>
    </w:p>
    <w:p w:rsidR="001E3A15" w:rsidRDefault="001E3A15" w:rsidP="001E3A15">
      <w:pPr>
        <w:ind w:left="2" w:right="-7"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 xml:space="preserve">С этой точки зрения предприятия можно условно подразделить </w:t>
      </w:r>
      <w:proofErr w:type="gramStart"/>
      <w:r w:rsidRPr="00A24730">
        <w:rPr>
          <w:rFonts w:ascii="Times New Roman" w:eastAsia="Times New Roman" w:hAnsi="Times New Roman"/>
          <w:sz w:val="28"/>
          <w:szCs w:val="28"/>
        </w:rPr>
        <w:t>на</w:t>
      </w:r>
      <w:proofErr w:type="gramEnd"/>
      <w:r w:rsidRPr="00A24730">
        <w:rPr>
          <w:rFonts w:ascii="Times New Roman" w:eastAsia="Times New Roman" w:hAnsi="Times New Roman"/>
          <w:sz w:val="28"/>
          <w:szCs w:val="28"/>
        </w:rPr>
        <w:t xml:space="preserve"> крупные, средние и небольшие. К крупным относятся предприятия с установленной мощностью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порядка 75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100 МВт и более. К числу таких предприятий можно, например, отнести заводы черной и цветной металлургии, химии, искусственного волокна, тяжелого машиностроения и т. п. К средним предприятиям можно причислить большинство машиностроительных заводов, деревообделочных комбинатов, текстильных фабрик, где установленная мощность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не прев</w:t>
      </w:r>
      <w:r w:rsidRPr="001B141B">
        <w:rPr>
          <w:rFonts w:ascii="Times New Roman" w:eastAsia="Times New Roman" w:hAnsi="Times New Roman"/>
          <w:sz w:val="28"/>
          <w:szCs w:val="28"/>
        </w:rPr>
        <w:t>ышает 75—100 МВт, а нижний предел составляет около 5</w:t>
      </w:r>
      <w:r>
        <w:rPr>
          <w:rFonts w:ascii="Times New Roman" w:eastAsia="Times New Roman" w:hAnsi="Times New Roman"/>
          <w:sz w:val="28"/>
          <w:szCs w:val="28"/>
        </w:rPr>
        <w:t>-</w:t>
      </w:r>
      <w:r w:rsidRPr="001B141B">
        <w:rPr>
          <w:rFonts w:ascii="Times New Roman" w:eastAsia="Times New Roman" w:hAnsi="Times New Roman"/>
          <w:sz w:val="28"/>
          <w:szCs w:val="28"/>
        </w:rPr>
        <w:t>7,5 МВт.</w:t>
      </w:r>
    </w:p>
    <w:p w:rsidR="001E3A15" w:rsidRDefault="001E3A15" w:rsidP="001E3A15">
      <w:pPr>
        <w:ind w:left="2" w:right="-7" w:firstLine="708"/>
        <w:jc w:val="both"/>
        <w:rPr>
          <w:rFonts w:ascii="Times New Roman" w:eastAsia="Times New Roman" w:hAnsi="Times New Roman"/>
          <w:i/>
          <w:w w:val="99"/>
          <w:sz w:val="28"/>
          <w:szCs w:val="28"/>
        </w:rPr>
      </w:pPr>
      <w:r w:rsidRPr="001B141B">
        <w:rPr>
          <w:rFonts w:ascii="Times New Roman" w:eastAsia="Times New Roman" w:hAnsi="Times New Roman"/>
          <w:sz w:val="28"/>
          <w:szCs w:val="28"/>
        </w:rPr>
        <w:t>К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небольшим предприятиям относится большинство предприятий легкой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sz w:val="28"/>
          <w:szCs w:val="28"/>
        </w:rPr>
        <w:t>пищевой промышленности и другие мелк</w:t>
      </w:r>
      <w:r>
        <w:rPr>
          <w:rFonts w:ascii="Times New Roman" w:eastAsia="Times New Roman" w:hAnsi="Times New Roman"/>
          <w:sz w:val="28"/>
          <w:szCs w:val="28"/>
        </w:rPr>
        <w:t>ие предприятия, на которых уста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новленная мощность </w:t>
      </w:r>
      <w:proofErr w:type="spellStart"/>
      <w:r w:rsidRPr="00A24730">
        <w:rPr>
          <w:rFonts w:ascii="Times New Roman" w:eastAsia="Times New Roman" w:hAnsi="Times New Roman"/>
          <w:sz w:val="28"/>
          <w:szCs w:val="28"/>
        </w:rPr>
        <w:t>электроприемников</w:t>
      </w:r>
      <w:proofErr w:type="spellEnd"/>
      <w:r w:rsidRPr="00A24730">
        <w:rPr>
          <w:rFonts w:ascii="Times New Roman" w:eastAsia="Times New Roman" w:hAnsi="Times New Roman"/>
          <w:sz w:val="28"/>
          <w:szCs w:val="28"/>
        </w:rPr>
        <w:t xml:space="preserve"> находится в пределах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w w:val="99"/>
          <w:sz w:val="28"/>
          <w:szCs w:val="28"/>
        </w:rPr>
        <w:t>2-</w:t>
      </w:r>
      <w:r w:rsidRPr="00A24730">
        <w:rPr>
          <w:rFonts w:ascii="Times New Roman" w:eastAsia="Times New Roman" w:hAnsi="Times New Roman"/>
          <w:w w:val="99"/>
          <w:sz w:val="28"/>
          <w:szCs w:val="28"/>
        </w:rPr>
        <w:t>5</w:t>
      </w:r>
      <w:r>
        <w:rPr>
          <w:rFonts w:ascii="Times New Roman" w:eastAsia="Times New Roman" w:hAnsi="Times New Roman"/>
          <w:w w:val="99"/>
          <w:sz w:val="28"/>
          <w:szCs w:val="28"/>
        </w:rPr>
        <w:t xml:space="preserve"> </w:t>
      </w:r>
      <w:r w:rsidRPr="00A24730">
        <w:rPr>
          <w:rFonts w:ascii="Times New Roman" w:eastAsia="Times New Roman" w:hAnsi="Times New Roman"/>
          <w:w w:val="99"/>
          <w:sz w:val="28"/>
          <w:szCs w:val="28"/>
        </w:rPr>
        <w:t>МВт</w:t>
      </w:r>
      <w:r w:rsidRPr="00A24730">
        <w:rPr>
          <w:rFonts w:ascii="Times New Roman" w:eastAsia="Times New Roman" w:hAnsi="Times New Roman"/>
          <w:i/>
          <w:w w:val="99"/>
          <w:sz w:val="28"/>
          <w:szCs w:val="28"/>
        </w:rPr>
        <w:t>.</w:t>
      </w:r>
    </w:p>
    <w:p w:rsidR="001E3A15" w:rsidRDefault="001E3A15" w:rsidP="001E3A15">
      <w:pPr>
        <w:ind w:right="-7"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bookmarkStart w:id="2" w:name="page11"/>
      <w:bookmarkEnd w:id="2"/>
    </w:p>
    <w:p w:rsidR="00762F32" w:rsidRDefault="001E3A15">
      <w:bookmarkStart w:id="3" w:name="_GoBack"/>
      <w:bookmarkEnd w:id="3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hybridMultilevel"/>
    <w:tmpl w:val="614FD4A0"/>
    <w:lvl w:ilvl="0" w:tplc="FFFFFFFF">
      <w:start w:val="3"/>
      <w:numFmt w:val="decimal"/>
      <w:lvlText w:val="1.%1.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A15"/>
    <w:rsid w:val="00097047"/>
    <w:rsid w:val="001E3A15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A1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A15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3792</Characters>
  <Application>Microsoft Office Word</Application>
  <DocSecurity>0</DocSecurity>
  <Lines>31</Lines>
  <Paragraphs>8</Paragraphs>
  <ScaleCrop>false</ScaleCrop>
  <Company/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2020-01-28T08:42:00Z</dcterms:created>
  <dcterms:modified xsi:type="dcterms:W3CDTF">2020-01-28T08:42:00Z</dcterms:modified>
</cp:coreProperties>
</file>