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BC9" w:rsidRPr="00A24730" w:rsidRDefault="00207BC9" w:rsidP="00207BC9">
      <w:pPr>
        <w:ind w:left="1100" w:right="-7"/>
        <w:jc w:val="both"/>
        <w:rPr>
          <w:rFonts w:ascii="Times New Roman" w:eastAsia="Times New Roman" w:hAnsi="Times New Roman"/>
          <w:b/>
          <w:sz w:val="28"/>
          <w:szCs w:val="28"/>
        </w:rPr>
      </w:pPr>
      <w:r w:rsidRPr="00A24730">
        <w:rPr>
          <w:rFonts w:ascii="Times New Roman" w:eastAsia="Times New Roman" w:hAnsi="Times New Roman"/>
          <w:b/>
          <w:sz w:val="28"/>
          <w:szCs w:val="28"/>
        </w:rPr>
        <w:t>7.1. ОБЩИЕ СВЕДЕНИЯ О ВЫБОРЕ МЕСТА ПОЛОЖЕНИЯ</w:t>
      </w:r>
    </w:p>
    <w:p w:rsidR="00207BC9" w:rsidRPr="00A24730" w:rsidRDefault="00207BC9" w:rsidP="00207BC9">
      <w:pPr>
        <w:ind w:left="2860" w:right="-7"/>
        <w:jc w:val="both"/>
        <w:rPr>
          <w:rFonts w:ascii="Times New Roman" w:eastAsia="Times New Roman" w:hAnsi="Times New Roman"/>
          <w:b/>
          <w:sz w:val="28"/>
          <w:szCs w:val="28"/>
        </w:rPr>
      </w:pPr>
      <w:r w:rsidRPr="00A24730">
        <w:rPr>
          <w:rFonts w:ascii="Times New Roman" w:eastAsia="Times New Roman" w:hAnsi="Times New Roman"/>
          <w:b/>
          <w:sz w:val="28"/>
          <w:szCs w:val="28"/>
        </w:rPr>
        <w:t>ПИТАЮЩИХ  ПОДСТАНЦИЙ</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Подстанции (ГПП, УРП, ПГВ, цеховые КТП) и распределительные устройства (РП, ЩСУ) являются одним их основных звеньев системы электроснабжения промышленного предприятия. Оптимальное размещение подстанций на территории промышленного предприятия и распределительных устройств в цехах является важнейшей задачей при построении рациональных систем электроснабжения.</w:t>
      </w:r>
    </w:p>
    <w:p w:rsidR="00207BC9" w:rsidRPr="00A24730" w:rsidRDefault="00207BC9" w:rsidP="00207BC9">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При проектировании систем электроснабжения предприятия разрабатывается генеральный план проектируемого объекта, на который наносится производственные цехи. Расположение цехов определяется технологическим процессом производства. На генеральном плане указываются установленные или расчетные мощности всего предприятия. Размещение всех подстанций и распределительных устройств должно соответствовать наиболее рациональному сочетанию капитальных затрат на сооружение системы электроснабжения и эксплуатационных расходов.</w:t>
      </w:r>
    </w:p>
    <w:p w:rsidR="00207BC9" w:rsidRPr="00A24730" w:rsidRDefault="00207BC9" w:rsidP="00207BC9">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Для определения места положения подстанций при проектировании систем электроснабжения на генеральный план промышленного предприятия наносится картограмма нагрузок.</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left="2500" w:right="-7"/>
        <w:jc w:val="both"/>
        <w:rPr>
          <w:rFonts w:ascii="Times New Roman" w:eastAsia="Times New Roman" w:hAnsi="Times New Roman"/>
          <w:b/>
          <w:sz w:val="28"/>
          <w:szCs w:val="28"/>
        </w:rPr>
      </w:pPr>
      <w:r w:rsidRPr="00A24730">
        <w:rPr>
          <w:rFonts w:ascii="Times New Roman" w:eastAsia="Times New Roman" w:hAnsi="Times New Roman"/>
          <w:b/>
          <w:sz w:val="28"/>
          <w:szCs w:val="28"/>
        </w:rPr>
        <w:t>7.2. КАРТОГРАММА НАГРУЗОК</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left="20"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Картограмма нагрузок предприятия представляет собой размещенные по генеральному плану окружности, причем площади, ограниченные этими окружностями, в выбранном масштабе равны расчетным нагрузкам цехов. Для каждого цеха наносится своя окружность, центр которой совпадает с центром нагрузок цеха. Центр нагрузок цеха или предприятия является символическим центром потребления электрической энергии цеха (предприятия).</w:t>
      </w:r>
    </w:p>
    <w:p w:rsidR="00207BC9" w:rsidRPr="00A24730" w:rsidRDefault="00207BC9" w:rsidP="00207BC9">
      <w:pPr>
        <w:ind w:left="20"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ГПП и цеховые подстанции следует располагать как можно ближе к центру нагрузок, так как это позволяет приблизить высокое напряжение к центру потребления электрической энергии и значительно сократить протяженность, как распределительных сетей высокого напряжения</w:t>
      </w:r>
      <w:bookmarkStart w:id="0" w:name="page85"/>
      <w:bookmarkEnd w:id="0"/>
      <w:r>
        <w:rPr>
          <w:rFonts w:ascii="Times New Roman" w:eastAsia="Times New Roman" w:hAnsi="Times New Roman"/>
          <w:sz w:val="28"/>
          <w:szCs w:val="28"/>
        </w:rPr>
        <w:t xml:space="preserve"> </w:t>
      </w:r>
      <w:r w:rsidRPr="00A24730">
        <w:rPr>
          <w:rFonts w:ascii="Times New Roman" w:eastAsia="Times New Roman" w:hAnsi="Times New Roman"/>
          <w:sz w:val="28"/>
          <w:szCs w:val="28"/>
        </w:rPr>
        <w:t>предприятия, так и цеховых электрических сетей низкого напряжения, уменьшить расход проводникового материала и снизить потери электрической энергии.</w:t>
      </w:r>
    </w:p>
    <w:p w:rsidR="00207BC9" w:rsidRPr="00A24730" w:rsidRDefault="00207BC9" w:rsidP="00207BC9">
      <w:pPr>
        <w:ind w:right="-7" w:firstLine="851"/>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Картограмма  электрических  нагрузок  позволяет  проектировщику наглядно представить распределение нагрузок на территории промышленного предприятия. Картограмма нагрузок состоит из окружностей, площадь которых </w:t>
      </w:r>
      <w:r>
        <w:rPr>
          <w:rFonts w:ascii="Times New Roman" w:eastAsia="Times New Roman" w:hAnsi="Times New Roman"/>
          <w:noProof/>
          <w:sz w:val="28"/>
          <w:szCs w:val="28"/>
        </w:rPr>
        <w:drawing>
          <wp:inline distT="0" distB="0" distL="0" distR="0">
            <wp:extent cx="340360" cy="233680"/>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360" cy="233680"/>
                    </a:xfrm>
                    <a:prstGeom prst="rect">
                      <a:avLst/>
                    </a:prstGeom>
                    <a:noFill/>
                    <a:ln>
                      <a:noFill/>
                    </a:ln>
                  </pic:spPr>
                </pic:pic>
              </a:graphicData>
            </a:graphic>
          </wp:inline>
        </w:drawing>
      </w:r>
      <w:r w:rsidRPr="00A24730">
        <w:rPr>
          <w:rFonts w:ascii="Times New Roman" w:eastAsia="Times New Roman" w:hAnsi="Times New Roman"/>
          <w:sz w:val="28"/>
          <w:szCs w:val="28"/>
        </w:rPr>
        <w:t xml:space="preserve"> в  выбранном  масштабе  т  (кВт/мм</w:t>
      </w:r>
      <w:proofErr w:type="gramStart"/>
      <w:r>
        <w:rPr>
          <w:rFonts w:ascii="Times New Roman" w:eastAsia="Times New Roman" w:hAnsi="Times New Roman"/>
          <w:sz w:val="28"/>
          <w:szCs w:val="28"/>
          <w:vertAlign w:val="superscript"/>
        </w:rPr>
        <w:t>2</w:t>
      </w:r>
      <w:proofErr w:type="gramEnd"/>
      <w:r w:rsidRPr="00A24730">
        <w:rPr>
          <w:rFonts w:ascii="Times New Roman" w:eastAsia="Times New Roman" w:hAnsi="Times New Roman"/>
          <w:sz w:val="28"/>
          <w:szCs w:val="28"/>
        </w:rPr>
        <w:t>)   равна  расчетной  нагрузке</w:t>
      </w:r>
      <w:r>
        <w:rPr>
          <w:rFonts w:ascii="Times New Roman" w:eastAsia="Times New Roman" w:hAnsi="Times New Roman"/>
          <w:sz w:val="28"/>
          <w:szCs w:val="28"/>
        </w:rPr>
        <w:t xml:space="preserve"> </w:t>
      </w:r>
      <w:r w:rsidRPr="00A24730">
        <w:rPr>
          <w:rFonts w:ascii="Times New Roman" w:eastAsia="Times New Roman" w:hAnsi="Times New Roman"/>
          <w:sz w:val="28"/>
          <w:szCs w:val="28"/>
        </w:rPr>
        <w:t xml:space="preserve">соответствующего цеха </w:t>
      </w:r>
      <w:proofErr w:type="spellStart"/>
      <w:r w:rsidRPr="00A24730">
        <w:rPr>
          <w:rFonts w:ascii="Times New Roman" w:eastAsia="Times New Roman" w:hAnsi="Times New Roman"/>
          <w:sz w:val="28"/>
          <w:szCs w:val="28"/>
        </w:rPr>
        <w:t>Рi</w:t>
      </w:r>
      <w:proofErr w:type="spellEnd"/>
      <w:r w:rsidRPr="00A24730">
        <w:rPr>
          <w:rFonts w:ascii="Times New Roman" w:eastAsia="Times New Roman" w:hAnsi="Times New Roman"/>
          <w:sz w:val="28"/>
          <w:szCs w:val="28"/>
        </w:rPr>
        <w:t>:</w:t>
      </w:r>
    </w:p>
    <w:p w:rsidR="00207BC9" w:rsidRDefault="00207BC9" w:rsidP="00207BC9">
      <w:pPr>
        <w:ind w:right="-7"/>
        <w:jc w:val="both"/>
        <w:rPr>
          <w:rFonts w:ascii="Times New Roman" w:eastAsia="Times New Roman" w:hAnsi="Times New Roman"/>
          <w:sz w:val="28"/>
          <w:szCs w:val="28"/>
        </w:rPr>
      </w:pPr>
    </w:p>
    <w:p w:rsidR="00207BC9" w:rsidRPr="00A24730" w:rsidRDefault="00207BC9" w:rsidP="00207BC9">
      <w:pPr>
        <w:ind w:right="-7"/>
        <w:rPr>
          <w:rFonts w:ascii="Times New Roman" w:eastAsia="Times New Roman" w:hAnsi="Times New Roman"/>
          <w:sz w:val="28"/>
          <w:szCs w:val="28"/>
        </w:rPr>
      </w:pPr>
      <w:r>
        <w:rPr>
          <w:noProof/>
        </w:rPr>
        <w:drawing>
          <wp:anchor distT="0" distB="0" distL="114300" distR="114300" simplePos="0" relativeHeight="251660288" behindDoc="0" locked="0" layoutInCell="1" allowOverlap="1">
            <wp:simplePos x="0" y="0"/>
            <wp:positionH relativeFrom="column">
              <wp:posOffset>2493010</wp:posOffset>
            </wp:positionH>
            <wp:positionV relativeFrom="paragraph">
              <wp:posOffset>7620</wp:posOffset>
            </wp:positionV>
            <wp:extent cx="957580" cy="344805"/>
            <wp:effectExtent l="0" t="0" r="0" b="0"/>
            <wp:wrapSquare wrapText="r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7580" cy="344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7BC9" w:rsidRDefault="00207BC9" w:rsidP="00207BC9">
      <w:pPr>
        <w:ind w:left="700" w:right="-7"/>
        <w:jc w:val="both"/>
        <w:rPr>
          <w:rFonts w:ascii="Times New Roman" w:eastAsia="Times New Roman" w:hAnsi="Times New Roman"/>
          <w:sz w:val="28"/>
          <w:szCs w:val="28"/>
        </w:rPr>
      </w:pPr>
    </w:p>
    <w:p w:rsidR="00207BC9" w:rsidRPr="00A24730" w:rsidRDefault="00207BC9" w:rsidP="00207BC9">
      <w:pPr>
        <w:ind w:left="700" w:right="-7"/>
        <w:jc w:val="both"/>
        <w:rPr>
          <w:rFonts w:ascii="Times New Roman" w:eastAsia="Times New Roman" w:hAnsi="Times New Roman"/>
          <w:sz w:val="28"/>
          <w:szCs w:val="28"/>
        </w:rPr>
      </w:pPr>
      <w:r w:rsidRPr="00A24730">
        <w:rPr>
          <w:rFonts w:ascii="Times New Roman" w:eastAsia="Times New Roman" w:hAnsi="Times New Roman"/>
          <w:sz w:val="28"/>
          <w:szCs w:val="28"/>
        </w:rPr>
        <w:t>Масштаб определяется из условия:</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center"/>
        <w:rPr>
          <w:rFonts w:ascii="Times New Roman" w:eastAsia="Times New Roman" w:hAnsi="Times New Roman"/>
          <w:sz w:val="28"/>
          <w:szCs w:val="28"/>
        </w:rPr>
      </w:pPr>
      <w:r>
        <w:rPr>
          <w:rFonts w:ascii="Times New Roman" w:eastAsia="Times New Roman" w:hAnsi="Times New Roman"/>
          <w:noProof/>
          <w:sz w:val="28"/>
          <w:szCs w:val="28"/>
        </w:rPr>
        <w:drawing>
          <wp:inline distT="0" distB="0" distL="0" distR="0">
            <wp:extent cx="1020445" cy="648335"/>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0445" cy="648335"/>
                    </a:xfrm>
                    <a:prstGeom prst="rect">
                      <a:avLst/>
                    </a:prstGeom>
                    <a:noFill/>
                    <a:ln>
                      <a:noFill/>
                    </a:ln>
                  </pic:spPr>
                </pic:pic>
              </a:graphicData>
            </a:graphic>
          </wp:inline>
        </w:drawing>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где </w:t>
      </w:r>
      <w:proofErr w:type="spellStart"/>
      <w:r w:rsidRPr="00A24730">
        <w:rPr>
          <w:rFonts w:ascii="Times New Roman" w:eastAsia="Times New Roman" w:hAnsi="Times New Roman"/>
          <w:sz w:val="28"/>
          <w:szCs w:val="28"/>
        </w:rPr>
        <w:t>Р</w:t>
      </w:r>
      <w:r w:rsidRPr="00A24730">
        <w:rPr>
          <w:rFonts w:ascii="Times New Roman" w:eastAsia="Times New Roman" w:hAnsi="Times New Roman"/>
          <w:sz w:val="28"/>
          <w:szCs w:val="28"/>
          <w:vertAlign w:val="subscript"/>
        </w:rPr>
        <w:t>нм</w:t>
      </w:r>
      <w:proofErr w:type="spellEnd"/>
      <w:r w:rsidRPr="00A24730">
        <w:rPr>
          <w:rFonts w:ascii="Times New Roman" w:eastAsia="Times New Roman" w:hAnsi="Times New Roman"/>
          <w:sz w:val="28"/>
          <w:szCs w:val="28"/>
        </w:rPr>
        <w:t xml:space="preserve"> - наименьшая мощность цеха;</w:t>
      </w:r>
    </w:p>
    <w:p w:rsidR="00207BC9" w:rsidRDefault="00207BC9" w:rsidP="00207BC9">
      <w:pPr>
        <w:ind w:right="-7" w:firstLine="709"/>
        <w:jc w:val="both"/>
        <w:rPr>
          <w:rFonts w:ascii="Times New Roman" w:eastAsia="Times New Roman" w:hAnsi="Times New Roman"/>
          <w:sz w:val="28"/>
          <w:szCs w:val="28"/>
        </w:rPr>
      </w:pPr>
      <w:proofErr w:type="spellStart"/>
      <w:proofErr w:type="gramStart"/>
      <w:r w:rsidRPr="00A24730">
        <w:rPr>
          <w:rFonts w:ascii="Times New Roman" w:eastAsia="Times New Roman" w:hAnsi="Times New Roman"/>
          <w:sz w:val="28"/>
          <w:szCs w:val="28"/>
        </w:rPr>
        <w:t>r</w:t>
      </w:r>
      <w:proofErr w:type="gramEnd"/>
      <w:r w:rsidRPr="00A24730">
        <w:rPr>
          <w:rFonts w:ascii="Times New Roman" w:eastAsia="Times New Roman" w:hAnsi="Times New Roman"/>
          <w:sz w:val="28"/>
          <w:szCs w:val="28"/>
          <w:vertAlign w:val="subscript"/>
        </w:rPr>
        <w:t>нм</w:t>
      </w:r>
      <w:proofErr w:type="spellEnd"/>
      <w:r w:rsidRPr="00A24730">
        <w:rPr>
          <w:rFonts w:ascii="Times New Roman" w:eastAsia="Times New Roman" w:hAnsi="Times New Roman"/>
          <w:sz w:val="28"/>
          <w:szCs w:val="28"/>
        </w:rPr>
        <w:t xml:space="preserve"> – наименьший визуально во</w:t>
      </w:r>
      <w:r>
        <w:rPr>
          <w:rFonts w:ascii="Times New Roman" w:eastAsia="Times New Roman" w:hAnsi="Times New Roman"/>
          <w:sz w:val="28"/>
          <w:szCs w:val="28"/>
        </w:rPr>
        <w:t xml:space="preserve">спринимаемый на генплане радиус </w:t>
      </w:r>
      <w:r w:rsidRPr="00A24730">
        <w:rPr>
          <w:rFonts w:ascii="Times New Roman" w:eastAsia="Times New Roman" w:hAnsi="Times New Roman"/>
          <w:sz w:val="28"/>
          <w:szCs w:val="28"/>
        </w:rPr>
        <w:t>нагрузок. Радиус окружностей определяется выражением:</w:t>
      </w:r>
    </w:p>
    <w:p w:rsidR="00207BC9" w:rsidRPr="00A24730" w:rsidRDefault="00207BC9" w:rsidP="00207BC9">
      <w:pPr>
        <w:ind w:right="-7" w:firstLine="709"/>
        <w:jc w:val="both"/>
        <w:rPr>
          <w:rFonts w:ascii="Times New Roman" w:eastAsia="Times New Roman" w:hAnsi="Times New Roman"/>
          <w:sz w:val="28"/>
          <w:szCs w:val="28"/>
        </w:rPr>
      </w:pPr>
    </w:p>
    <w:p w:rsidR="00207BC9" w:rsidRPr="00A24730" w:rsidRDefault="00207BC9" w:rsidP="00207BC9">
      <w:pPr>
        <w:ind w:right="-7"/>
        <w:jc w:val="center"/>
        <w:rPr>
          <w:rFonts w:ascii="Times New Roman" w:eastAsia="Times New Roman" w:hAnsi="Times New Roman"/>
          <w:sz w:val="28"/>
          <w:szCs w:val="28"/>
        </w:rPr>
      </w:pPr>
      <w:r>
        <w:rPr>
          <w:rFonts w:ascii="Times New Roman" w:eastAsia="Times New Roman" w:hAnsi="Times New Roman"/>
          <w:noProof/>
          <w:sz w:val="28"/>
          <w:szCs w:val="28"/>
        </w:rPr>
        <w:drawing>
          <wp:inline distT="0" distB="0" distL="0" distR="0">
            <wp:extent cx="1137920" cy="840105"/>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7920" cy="840105"/>
                    </a:xfrm>
                    <a:prstGeom prst="rect">
                      <a:avLst/>
                    </a:prstGeom>
                    <a:noFill/>
                    <a:ln>
                      <a:noFill/>
                    </a:ln>
                  </pic:spPr>
                </pic:pic>
              </a:graphicData>
            </a:graphic>
          </wp:inline>
        </w:drawing>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Картограмма может быть построена не только для активной нагрузки, но и для реактивной. </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left="1820" w:right="-7"/>
        <w:jc w:val="both"/>
        <w:rPr>
          <w:rFonts w:ascii="Times New Roman" w:eastAsia="Times New Roman" w:hAnsi="Times New Roman"/>
          <w:b/>
          <w:sz w:val="28"/>
          <w:szCs w:val="28"/>
        </w:rPr>
      </w:pPr>
      <w:r w:rsidRPr="00A24730">
        <w:rPr>
          <w:rFonts w:ascii="Times New Roman" w:eastAsia="Times New Roman" w:hAnsi="Times New Roman"/>
          <w:b/>
          <w:sz w:val="28"/>
          <w:szCs w:val="28"/>
        </w:rPr>
        <w:t>7.3. ОПРЕДЕЛЕНИЕ УСЛОВНОГО ЦЕНТРА</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left="2580" w:right="-7"/>
        <w:jc w:val="both"/>
        <w:rPr>
          <w:rFonts w:ascii="Times New Roman" w:eastAsia="Times New Roman" w:hAnsi="Times New Roman"/>
          <w:b/>
          <w:sz w:val="28"/>
          <w:szCs w:val="28"/>
        </w:rPr>
      </w:pPr>
      <w:r w:rsidRPr="00A24730">
        <w:rPr>
          <w:rFonts w:ascii="Times New Roman" w:eastAsia="Times New Roman" w:hAnsi="Times New Roman"/>
          <w:b/>
          <w:sz w:val="28"/>
          <w:szCs w:val="28"/>
        </w:rPr>
        <w:t>ЭЛЕКТРИЧЕСКИХ НАГРУЗОК</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firstLine="847"/>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В настоящее время имеется рад математических методов, позволяющих аналитическим путем определить центр электрических нагрузок (ЦЭН) как группы потребителей, так и всего промышленного предприятия. Первый метод использует некоторые положения теоретической механики связанные с определением центра масс детали. Проведя аналогию между массами и электрическими нагрузками цехов </w:t>
      </w:r>
      <w:proofErr w:type="spellStart"/>
      <w:r w:rsidRPr="00A24730">
        <w:rPr>
          <w:rFonts w:ascii="Times New Roman" w:eastAsia="Times New Roman" w:hAnsi="Times New Roman"/>
          <w:sz w:val="28"/>
          <w:szCs w:val="28"/>
        </w:rPr>
        <w:t>Pi</w:t>
      </w:r>
      <w:proofErr w:type="spellEnd"/>
      <w:r w:rsidRPr="00A24730">
        <w:rPr>
          <w:rFonts w:ascii="Times New Roman" w:eastAsia="Times New Roman" w:hAnsi="Times New Roman"/>
          <w:sz w:val="28"/>
          <w:szCs w:val="28"/>
        </w:rPr>
        <w:t xml:space="preserve"> , координаты центра нагрузок предприятия можно определить в соответствии со следующими формулами:</w:t>
      </w:r>
    </w:p>
    <w:p w:rsidR="00207BC9" w:rsidRPr="00A24730" w:rsidRDefault="00207BC9" w:rsidP="00207BC9">
      <w:pPr>
        <w:ind w:right="-7"/>
        <w:jc w:val="both"/>
        <w:rPr>
          <w:rFonts w:ascii="Times New Roman" w:eastAsia="Times New Roman" w:hAnsi="Times New Roman"/>
          <w:sz w:val="28"/>
          <w:szCs w:val="28"/>
        </w:rPr>
      </w:pPr>
      <w:r>
        <w:rPr>
          <w:rFonts w:ascii="Times New Roman" w:eastAsia="Times New Roman" w:hAnsi="Times New Roman"/>
          <w:noProof/>
          <w:sz w:val="28"/>
          <w:szCs w:val="28"/>
        </w:rPr>
        <w:drawing>
          <wp:anchor distT="0" distB="0" distL="114300" distR="114300" simplePos="0" relativeHeight="251659264" behindDoc="1" locked="0" layoutInCell="0" allowOverlap="1">
            <wp:simplePos x="0" y="0"/>
            <wp:positionH relativeFrom="column">
              <wp:posOffset>1567180</wp:posOffset>
            </wp:positionH>
            <wp:positionV relativeFrom="paragraph">
              <wp:posOffset>33655</wp:posOffset>
            </wp:positionV>
            <wp:extent cx="3783965" cy="438785"/>
            <wp:effectExtent l="0" t="0" r="698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83965" cy="438785"/>
                    </a:xfrm>
                    <a:prstGeom prst="rect">
                      <a:avLst/>
                    </a:prstGeom>
                    <a:noFill/>
                  </pic:spPr>
                </pic:pic>
              </a:graphicData>
            </a:graphic>
            <wp14:sizeRelH relativeFrom="page">
              <wp14:pctWidth>0</wp14:pctWidth>
            </wp14:sizeRelH>
            <wp14:sizeRelV relativeFrom="page">
              <wp14:pctHeight>0</wp14:pctHeight>
            </wp14:sizeRelV>
          </wp:anchor>
        </w:drawing>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right="-7"/>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где </w:t>
      </w:r>
      <w:proofErr w:type="spellStart"/>
      <w:r w:rsidRPr="00A24730">
        <w:rPr>
          <w:rFonts w:ascii="Times New Roman" w:eastAsia="Times New Roman" w:hAnsi="Times New Roman"/>
          <w:sz w:val="28"/>
          <w:szCs w:val="28"/>
        </w:rPr>
        <w:t>x</w:t>
      </w:r>
      <w:r w:rsidRPr="00A24730">
        <w:rPr>
          <w:rFonts w:ascii="Times New Roman" w:eastAsia="Times New Roman" w:hAnsi="Times New Roman"/>
          <w:sz w:val="28"/>
          <w:szCs w:val="28"/>
          <w:vertAlign w:val="subscript"/>
        </w:rPr>
        <w:t>i</w:t>
      </w:r>
      <w:proofErr w:type="spellEnd"/>
      <w:r w:rsidRPr="00A24730">
        <w:rPr>
          <w:rFonts w:ascii="Times New Roman" w:eastAsia="Times New Roman" w:hAnsi="Times New Roman"/>
          <w:sz w:val="28"/>
          <w:szCs w:val="28"/>
        </w:rPr>
        <w:t xml:space="preserve">, </w:t>
      </w:r>
      <w:proofErr w:type="spellStart"/>
      <w:r w:rsidRPr="00A24730">
        <w:rPr>
          <w:rFonts w:ascii="Times New Roman" w:eastAsia="Times New Roman" w:hAnsi="Times New Roman"/>
          <w:sz w:val="28"/>
          <w:szCs w:val="28"/>
        </w:rPr>
        <w:t>y</w:t>
      </w:r>
      <w:r w:rsidRPr="00A24730">
        <w:rPr>
          <w:rFonts w:ascii="Times New Roman" w:eastAsia="Times New Roman" w:hAnsi="Times New Roman"/>
          <w:sz w:val="28"/>
          <w:szCs w:val="28"/>
          <w:vertAlign w:val="subscript"/>
        </w:rPr>
        <w:t>i</w:t>
      </w:r>
      <w:proofErr w:type="spellEnd"/>
      <w:r w:rsidRPr="00A24730">
        <w:rPr>
          <w:rFonts w:ascii="Times New Roman" w:eastAsia="Times New Roman" w:hAnsi="Times New Roman"/>
          <w:sz w:val="28"/>
          <w:szCs w:val="28"/>
        </w:rPr>
        <w:t xml:space="preserve"> - координаты центров нагрузок цехов.</w:t>
      </w:r>
    </w:p>
    <w:p w:rsidR="00207BC9" w:rsidRPr="00A24730" w:rsidRDefault="00207BC9" w:rsidP="00207BC9">
      <w:pPr>
        <w:ind w:right="-7"/>
        <w:jc w:val="both"/>
        <w:rPr>
          <w:rFonts w:ascii="Times New Roman" w:eastAsia="Times New Roman" w:hAnsi="Times New Roman"/>
          <w:sz w:val="28"/>
          <w:szCs w:val="28"/>
        </w:rPr>
      </w:pPr>
    </w:p>
    <w:p w:rsidR="00207BC9" w:rsidRPr="00A24730" w:rsidRDefault="00207BC9" w:rsidP="00207BC9">
      <w:pPr>
        <w:ind w:left="20" w:right="-7" w:firstLine="838"/>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Если считать, что нагрузки цеха распределены равномерно по площади цеха, то центр нагрузок цеха можно принять совпадающим с </w:t>
      </w:r>
      <w:r w:rsidRPr="00A24730">
        <w:rPr>
          <w:rFonts w:ascii="Times New Roman" w:eastAsia="Times New Roman" w:hAnsi="Times New Roman"/>
          <w:sz w:val="28"/>
          <w:szCs w:val="28"/>
        </w:rPr>
        <w:lastRenderedPageBreak/>
        <w:t xml:space="preserve">центром тяжести фигуры, изображающей цех в плане. Если учитывать действительно распределение нагрузок в цехе, центр нагрузок уже не будет совпадать с центром тяжести фигуры цеха в плане. </w:t>
      </w:r>
    </w:p>
    <w:p w:rsidR="00207BC9" w:rsidRPr="00A24730" w:rsidRDefault="00207BC9" w:rsidP="00207BC9">
      <w:pPr>
        <w:ind w:right="-7" w:firstLine="852"/>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Найденный ЦЭН необходимо рассматривать как условный центр, так как его определение еще не решает до конца </w:t>
      </w:r>
      <w:proofErr w:type="gramStart"/>
      <w:r w:rsidRPr="00A24730">
        <w:rPr>
          <w:rFonts w:ascii="Times New Roman" w:eastAsia="Times New Roman" w:hAnsi="Times New Roman"/>
          <w:sz w:val="28"/>
          <w:szCs w:val="28"/>
        </w:rPr>
        <w:t>задачи выбора места расположения подстанции</w:t>
      </w:r>
      <w:proofErr w:type="gramEnd"/>
      <w:r w:rsidRPr="00A24730">
        <w:rPr>
          <w:rFonts w:ascii="Times New Roman" w:eastAsia="Times New Roman" w:hAnsi="Times New Roman"/>
          <w:sz w:val="28"/>
          <w:szCs w:val="28"/>
        </w:rPr>
        <w:t xml:space="preserve"> или распределительного устройства. Это объясняется следующими основными причинами:</w:t>
      </w:r>
    </w:p>
    <w:p w:rsidR="00207BC9" w:rsidRPr="00A24730" w:rsidRDefault="00207BC9" w:rsidP="00207BC9">
      <w:pPr>
        <w:numPr>
          <w:ilvl w:val="0"/>
          <w:numId w:val="1"/>
        </w:numPr>
        <w:tabs>
          <w:tab w:val="left" w:pos="1200"/>
        </w:tabs>
        <w:ind w:right="-7" w:firstLine="850"/>
        <w:jc w:val="both"/>
        <w:rPr>
          <w:rFonts w:ascii="Times New Roman" w:eastAsia="Times New Roman" w:hAnsi="Times New Roman"/>
          <w:sz w:val="28"/>
          <w:szCs w:val="28"/>
        </w:rPr>
      </w:pPr>
      <w:r w:rsidRPr="00A24730">
        <w:rPr>
          <w:rFonts w:ascii="Times New Roman" w:eastAsia="Times New Roman" w:hAnsi="Times New Roman"/>
          <w:sz w:val="28"/>
          <w:szCs w:val="28"/>
        </w:rPr>
        <w:t xml:space="preserve">случайными изменениями потребляемой отдельным </w:t>
      </w:r>
      <w:proofErr w:type="spellStart"/>
      <w:r w:rsidRPr="00A24730">
        <w:rPr>
          <w:rFonts w:ascii="Times New Roman" w:eastAsia="Times New Roman" w:hAnsi="Times New Roman"/>
          <w:sz w:val="28"/>
          <w:szCs w:val="28"/>
        </w:rPr>
        <w:t>электроприемником</w:t>
      </w:r>
      <w:proofErr w:type="spellEnd"/>
      <w:r w:rsidRPr="00A24730">
        <w:rPr>
          <w:rFonts w:ascii="Times New Roman" w:eastAsia="Times New Roman" w:hAnsi="Times New Roman"/>
          <w:sz w:val="28"/>
          <w:szCs w:val="28"/>
        </w:rPr>
        <w:t>, цехом, предприятием мощности;</w:t>
      </w:r>
    </w:p>
    <w:p w:rsidR="00207BC9" w:rsidRPr="00A24730" w:rsidRDefault="00207BC9" w:rsidP="00207BC9">
      <w:pPr>
        <w:numPr>
          <w:ilvl w:val="0"/>
          <w:numId w:val="1"/>
        </w:numPr>
        <w:tabs>
          <w:tab w:val="left" w:pos="1200"/>
        </w:tabs>
        <w:ind w:right="-7" w:firstLine="850"/>
        <w:jc w:val="both"/>
        <w:rPr>
          <w:rFonts w:ascii="Times New Roman" w:eastAsia="Times New Roman" w:hAnsi="Times New Roman"/>
          <w:sz w:val="28"/>
          <w:szCs w:val="28"/>
        </w:rPr>
      </w:pPr>
      <w:r w:rsidRPr="00A24730">
        <w:rPr>
          <w:rFonts w:ascii="Times New Roman" w:eastAsia="Times New Roman" w:hAnsi="Times New Roman"/>
          <w:sz w:val="28"/>
          <w:szCs w:val="28"/>
        </w:rPr>
        <w:t>развитием предприятия: модернизацией электрооборудования, автоматизация производственных процессов работающих цехов и ввод новых цехов.</w:t>
      </w:r>
    </w:p>
    <w:p w:rsidR="00207BC9" w:rsidRPr="00A24730" w:rsidRDefault="00207BC9" w:rsidP="00207BC9">
      <w:pPr>
        <w:ind w:left="20" w:right="-7" w:firstLine="833"/>
        <w:jc w:val="both"/>
        <w:rPr>
          <w:rFonts w:ascii="Times New Roman" w:eastAsia="Times New Roman" w:hAnsi="Times New Roman"/>
          <w:sz w:val="28"/>
          <w:szCs w:val="28"/>
        </w:rPr>
      </w:pPr>
      <w:r w:rsidRPr="00A24730">
        <w:rPr>
          <w:rFonts w:ascii="Times New Roman" w:eastAsia="Times New Roman" w:hAnsi="Times New Roman"/>
          <w:sz w:val="28"/>
          <w:szCs w:val="28"/>
        </w:rPr>
        <w:t>В соответствии со сказанным выше координаты ЦЭН являются случайными величинами, которые могут с развитием предприятия измениться.</w:t>
      </w:r>
    </w:p>
    <w:p w:rsidR="00207BC9" w:rsidRPr="00A24730" w:rsidRDefault="00207BC9" w:rsidP="00207BC9">
      <w:pPr>
        <w:ind w:left="20" w:right="-7" w:firstLine="838"/>
        <w:jc w:val="both"/>
        <w:rPr>
          <w:rFonts w:ascii="Times New Roman" w:eastAsia="Times New Roman" w:hAnsi="Times New Roman"/>
          <w:sz w:val="28"/>
          <w:szCs w:val="28"/>
        </w:rPr>
      </w:pPr>
      <w:r w:rsidRPr="00A24730">
        <w:rPr>
          <w:rFonts w:ascii="Times New Roman" w:eastAsia="Times New Roman" w:hAnsi="Times New Roman"/>
          <w:sz w:val="28"/>
          <w:szCs w:val="28"/>
        </w:rPr>
        <w:t>Размещение подстанций в ЦЭН порой невозможно по технологическим условиям: координаты ЦЭН указывают на объект предприятия; прохождение воздушной линии питающей подстанцию место возможного нахождения подстанции запрещено по условиям безопасности. В этом случае подстанцию размещают в месте наиболее близком к ЦЭН, удовлетворяющим перечисленным выше условиям.</w:t>
      </w:r>
    </w:p>
    <w:p w:rsidR="00207BC9" w:rsidRPr="00A24730" w:rsidRDefault="00207BC9" w:rsidP="00207BC9">
      <w:pPr>
        <w:ind w:right="-7"/>
        <w:jc w:val="both"/>
        <w:rPr>
          <w:rFonts w:ascii="Times New Roman" w:eastAsia="Times New Roman" w:hAnsi="Times New Roman"/>
          <w:sz w:val="28"/>
          <w:szCs w:val="28"/>
        </w:rPr>
      </w:pPr>
    </w:p>
    <w:p w:rsidR="00762F32" w:rsidRDefault="00207BC9">
      <w:bookmarkStart w:id="1" w:name="_GoBack"/>
      <w:bookmarkEnd w:id="1"/>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F"/>
    <w:multiLevelType w:val="hybridMultilevel"/>
    <w:tmpl w:val="38437FD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BC9"/>
    <w:rsid w:val="00097047"/>
    <w:rsid w:val="00207BC9"/>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BC9"/>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7BC9"/>
    <w:rPr>
      <w:rFonts w:ascii="Tahoma" w:hAnsi="Tahoma" w:cs="Tahoma"/>
      <w:sz w:val="16"/>
      <w:szCs w:val="16"/>
    </w:rPr>
  </w:style>
  <w:style w:type="character" w:customStyle="1" w:styleId="a4">
    <w:name w:val="Текст выноски Знак"/>
    <w:basedOn w:val="a0"/>
    <w:link w:val="a3"/>
    <w:uiPriority w:val="99"/>
    <w:semiHidden/>
    <w:rsid w:val="00207BC9"/>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7BC9"/>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7BC9"/>
    <w:rPr>
      <w:rFonts w:ascii="Tahoma" w:hAnsi="Tahoma" w:cs="Tahoma"/>
      <w:sz w:val="16"/>
      <w:szCs w:val="16"/>
    </w:rPr>
  </w:style>
  <w:style w:type="character" w:customStyle="1" w:styleId="a4">
    <w:name w:val="Текст выноски Знак"/>
    <w:basedOn w:val="a0"/>
    <w:link w:val="a3"/>
    <w:uiPriority w:val="99"/>
    <w:semiHidden/>
    <w:rsid w:val="00207BC9"/>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657</Words>
  <Characters>3751</Characters>
  <Application>Microsoft Office Word</Application>
  <DocSecurity>0</DocSecurity>
  <Lines>31</Lines>
  <Paragraphs>8</Paragraphs>
  <ScaleCrop>false</ScaleCrop>
  <Company/>
  <LinksUpToDate>false</LinksUpToDate>
  <CharactersWithSpaces>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2020-01-28T08:49:00Z</dcterms:created>
  <dcterms:modified xsi:type="dcterms:W3CDTF">2020-01-28T08:49:00Z</dcterms:modified>
</cp:coreProperties>
</file>