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205" w:rsidRPr="00A24730" w:rsidRDefault="00D57205" w:rsidP="00D57205">
      <w:pPr>
        <w:ind w:left="280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4.1. ЭЛЕКТРИЧЕСКИЕ НАГРУЗКИ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b/>
          <w:i/>
          <w:sz w:val="28"/>
          <w:szCs w:val="28"/>
        </w:rPr>
        <w:t xml:space="preserve">Электрическая нагрузка </w:t>
      </w:r>
      <w:r w:rsidRPr="00A24730">
        <w:rPr>
          <w:rFonts w:ascii="Times New Roman" w:eastAsia="Times New Roman" w:hAnsi="Times New Roman"/>
          <w:sz w:val="28"/>
          <w:szCs w:val="28"/>
        </w:rPr>
        <w:t>-</w:t>
      </w:r>
      <w:r w:rsidRPr="00A24730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величина,</w:t>
      </w:r>
      <w:r w:rsidRPr="00A24730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характеризующая потребление</w:t>
      </w:r>
      <w:r w:rsidRPr="00A24730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мощности отдельными приемниками или потребителями электроэнергии.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Одной из основополагающих частей проекта электроснабжения промышленных предприятий является определение ожидаемых электрических нагрузок на всех ступенях электрической сети. Электрические нагрузки являются исходными данными для решения ряда задач электроснабжения: выбора аппаратов и токоведущих элементов электроснабжения, выбора числа и мощности силовых трансформаторов, определения потерь электрической энергии, расхода энергии и других расчетов. Преувеличение ожидаемых электрических нагрузок при проектировании по сравнению с реально возникающими нагрузками при эксплуатации приводит перерасходу проводников и неоправданному капиталовложению в избыточную мощность электрооборудования. Преуменьшение - к излишним потерям мощности в сетях, перегреву, повышенному износу и сокращению срока службы электрооборудования.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Правильное определение электрических нагрузок обеспечивает правильный выбор средств компенсации реактивной мощности, устройств регулирования напряжения, а так же релейной защиты и автоматики электрических сетей.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По указанным причинам ожидаемые электрические нагрузки необходимо определять при проектировании по возможности точнее. Однако вследствие недостаточной полноты, точности и достоверности исходной информации обо всех многочисленных случайных факторах, формирующих нагрузки, последние не могут быть определены с высокой точностью. Обычно, при определении электрических нагрузок считаются допустимыми ошибки в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±10%.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left="208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4.2. ГРАФИКИ ЭЛЕКТРИЧЕСКИХ НАГРУЗОК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При решении задач проектирования и эксплуатации систем электроснабжения промышленных предприятий основными являются три вида</w:t>
      </w:r>
      <w:bookmarkStart w:id="0" w:name="page47"/>
      <w:bookmarkEnd w:id="0"/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нагрузок: активная мощность, реактивная мощность и ток.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Кривая изменения активной, реактивной или токовой нагрузки называется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графиком нагрузки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соответственной по активной, реактивной мощности или току. В условиях эксплуатации графики нагрузки строят по показаниям измерительных приборов, снятым через определенные равные интервалы времени.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Графики нагрузок подразделяют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на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индивидуальные и групповые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. Индивидуальные графики нагрузки строят для отдельных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. Групповые графики нагрузок относятся к группе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, объединенных одной питающей линией.</w:t>
      </w:r>
    </w:p>
    <w:p w:rsidR="00D57205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lastRenderedPageBreak/>
        <w:t xml:space="preserve">Индивидуальные и групповые графики нагрузок обладают определенной регулярностью в той или иной степени, предопределяемой рядом закономерностей, которые можно объединить в группы: </w:t>
      </w:r>
      <w:r>
        <w:rPr>
          <w:rFonts w:ascii="Times New Roman" w:eastAsia="Times New Roman" w:hAnsi="Times New Roman"/>
          <w:sz w:val="28"/>
          <w:szCs w:val="28"/>
        </w:rPr>
        <w:t xml:space="preserve">часовые,  суточные, сезонные, периодичные, нецикличные и т.д.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left="182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4.2.1. ИНДИВИДУАЛЬНЫЕ ГРАФИКИ НАГРУЗОК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Для силовых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различают три режима работы: длительный, кратковременный и повторно-кратковременный.</w:t>
      </w:r>
    </w:p>
    <w:p w:rsidR="00D57205" w:rsidRDefault="00D57205" w:rsidP="00D57205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При работе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 длительном режиме достигается тепловое равновесие и устанавливается определенная температура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D57205" w:rsidRDefault="00D57205" w:rsidP="00D57205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Кратковременный режим характеризуется тем, что после кратковременного включения и нагревания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его температура за период последующей паузы понижается до температуры окружающей среды. </w:t>
      </w:r>
    </w:p>
    <w:p w:rsidR="00D57205" w:rsidRPr="00A24730" w:rsidRDefault="00D57205" w:rsidP="00D57205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Повторно-кратковременный режим, в ходе которого период включения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1F2B1C">
        <w:rPr>
          <w:rFonts w:ascii="Times New Roman" w:eastAsia="Times New Roman" w:hAnsi="Times New Roman"/>
          <w:position w:val="-12"/>
          <w:sz w:val="28"/>
          <w:szCs w:val="28"/>
        </w:rPr>
        <w:object w:dxaOrig="2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8pt" o:ole="">
            <v:imagedata r:id="rId5" o:title=""/>
          </v:shape>
          <o:OLEObject Type="Embed" ProgID="Equation.3" ShapeID="_x0000_i1025" DrawAspect="Content" ObjectID="_1641727857" r:id="rId6"/>
        </w:object>
      </w:r>
      <w:r>
        <w:rPr>
          <w:rFonts w:ascii="Times New Roman" w:eastAsia="Times New Roman" w:hAnsi="Times New Roman"/>
          <w:sz w:val="28"/>
          <w:szCs w:val="28"/>
        </w:rPr>
        <w:t>чередуется с паузой продолжительностью</w:t>
      </w:r>
      <w:r w:rsidRPr="001F2B1C">
        <w:rPr>
          <w:rFonts w:ascii="Times New Roman" w:eastAsia="Times New Roman" w:hAnsi="Times New Roman"/>
          <w:position w:val="-12"/>
          <w:sz w:val="28"/>
          <w:szCs w:val="28"/>
        </w:rPr>
        <w:object w:dxaOrig="220" w:dyaOrig="360">
          <v:shape id="_x0000_i1026" type="#_x0000_t75" style="width:11.25pt;height:18pt" o:ole="">
            <v:imagedata r:id="rId7" o:title=""/>
          </v:shape>
          <o:OLEObject Type="Embed" ProgID="Equation.3" ShapeID="_x0000_i1026" DrawAspect="Content" ObjectID="_1641727858" r:id="rId8"/>
        </w:object>
      </w:r>
      <w:r>
        <w:rPr>
          <w:rFonts w:ascii="Times New Roman" w:eastAsia="Times New Roman" w:hAnsi="Times New Roman"/>
          <w:sz w:val="28"/>
          <w:szCs w:val="28"/>
        </w:rPr>
        <w:t xml:space="preserve">, который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приводит к постепенному нагреванию, сменяющимся охлаждением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. Нагревание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 период включения по сравнению с длительным режимом работы при той же нагрузке снижается. Температура охлаждения в период выключения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не достигает температуры окружающей среды.</w:t>
      </w:r>
    </w:p>
    <w:p w:rsidR="00D57205" w:rsidRDefault="00D57205" w:rsidP="00D57205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67310</wp:posOffset>
            </wp:positionH>
            <wp:positionV relativeFrom="paragraph">
              <wp:posOffset>-1107440</wp:posOffset>
            </wp:positionV>
            <wp:extent cx="73025" cy="36830"/>
            <wp:effectExtent l="0" t="0" r="3175" b="127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3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3606165</wp:posOffset>
            </wp:positionH>
            <wp:positionV relativeFrom="paragraph">
              <wp:posOffset>-1107440</wp:posOffset>
            </wp:positionV>
            <wp:extent cx="73025" cy="36830"/>
            <wp:effectExtent l="0" t="0" r="3175" b="127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3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4730">
        <w:rPr>
          <w:rFonts w:ascii="Times New Roman" w:eastAsia="Times New Roman" w:hAnsi="Times New Roman"/>
          <w:i/>
          <w:sz w:val="28"/>
          <w:szCs w:val="28"/>
        </w:rPr>
        <w:t>Величиной, характеризующей повторно-кратковременный режим работы</w:t>
      </w:r>
      <w:r w:rsidRPr="00A24730"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является продолжительность включения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(ПВ):</w:t>
      </w:r>
    </w:p>
    <w:p w:rsidR="00D57205" w:rsidRPr="00A24730" w:rsidRDefault="00D57205" w:rsidP="00D57205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 w:rsidRPr="001F2B1C">
        <w:rPr>
          <w:rFonts w:ascii="Times New Roman" w:eastAsia="Times New Roman" w:hAnsi="Times New Roman"/>
          <w:position w:val="-30"/>
          <w:sz w:val="28"/>
          <w:szCs w:val="28"/>
        </w:rPr>
        <w:object w:dxaOrig="1280" w:dyaOrig="700">
          <v:shape id="_x0000_i1027" type="#_x0000_t75" style="width:63.75pt;height:35.25pt" o:ole="">
            <v:imagedata r:id="rId11" o:title=""/>
          </v:shape>
          <o:OLEObject Type="Embed" ProgID="Equation.3" ShapeID="_x0000_i1027" DrawAspect="Content" ObjectID="_1641727859" r:id="rId12"/>
        </w:objec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bookmarkStart w:id="1" w:name="page48"/>
      <w:bookmarkEnd w:id="1"/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0" allowOverlap="1" wp14:anchorId="618C7389" wp14:editId="64392D41">
            <wp:simplePos x="0" y="0"/>
            <wp:positionH relativeFrom="page">
              <wp:posOffset>3940810</wp:posOffset>
            </wp:positionH>
            <wp:positionV relativeFrom="page">
              <wp:posOffset>923290</wp:posOffset>
            </wp:positionV>
            <wp:extent cx="64135" cy="36830"/>
            <wp:effectExtent l="0" t="0" r="0" b="127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" cy="3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205" w:rsidRPr="00A24730" w:rsidRDefault="00D57205" w:rsidP="00D57205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Часто ПВ определяют в процентах: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left="394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ПВ% = ПВ*100%.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Установлены четыре стандартных значения ПВ, на которых выпускается электрооборудование: 15, 25, 40, 60%. Длительность цикла при повторно-кратковременном режиме не должна превышать 10 мин.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lastRenderedPageBreak/>
        <w:drawing>
          <wp:inline distT="0" distB="0" distL="0" distR="0" wp14:anchorId="0089F254" wp14:editId="47224094">
            <wp:extent cx="5699125" cy="527367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125" cy="527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Номинальная (установленная) мощность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является достоверной величиной для расчета электрических нагрузок.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Под номинальной активной мощностью электродвигателя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1F2B1C">
        <w:rPr>
          <w:position w:val="-12"/>
        </w:rPr>
        <w:object w:dxaOrig="460" w:dyaOrig="360">
          <v:shape id="_x0000_i1028" type="#_x0000_t75" style="width:23.25pt;height:18pt" o:ole="">
            <v:imagedata r:id="rId15" o:title=""/>
          </v:shape>
          <o:OLEObject Type="Embed" ProgID="Equation.3" ShapeID="_x0000_i1028" DrawAspect="Content" ObjectID="_1641727860" r:id="rId16"/>
        </w:object>
      </w:r>
      <w: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понимается мощность, развиваемая на валу при номинальном значении напряжения, а под номинальной активной мощностью</w:t>
      </w:r>
      <w:r>
        <w:rPr>
          <w:rFonts w:ascii="Times New Roman" w:eastAsia="Times New Roman" w:hAnsi="Times New Roman"/>
          <w:sz w:val="28"/>
          <w:szCs w:val="28"/>
        </w:rPr>
        <w:t xml:space="preserve"> других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Pr="00A24730">
        <w:rPr>
          <w:rFonts w:ascii="Times New Roman" w:eastAsia="Times New Roman" w:hAnsi="Times New Roman"/>
          <w:sz w:val="28"/>
          <w:szCs w:val="28"/>
        </w:rPr>
        <w:t>мощность, потребля</w:t>
      </w:r>
      <w:r>
        <w:rPr>
          <w:rFonts w:ascii="Times New Roman" w:eastAsia="Times New Roman" w:hAnsi="Times New Roman"/>
          <w:sz w:val="28"/>
          <w:szCs w:val="28"/>
        </w:rPr>
        <w:t>емая ими из сети при номинальном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напряжении.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Под номинальной реактивной мощность понимается реактивная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мощность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потребляемая из сети или отдаваемая в сеть при номинальной активной мощности и номинальном напряжении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Характер и форма индивидуального графика нагрузки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определяются технологическим процессом. Графики нагрузок большинства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вследствие повторения производственных операций обладают определенной регулярностью. Различают следующие типы длительных режимов: периодические; циклические; нециклические; нерегулярные.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Периодический тип отвечает строго ритмичному п</w:t>
      </w:r>
      <w:r>
        <w:rPr>
          <w:rFonts w:ascii="Times New Roman" w:eastAsia="Times New Roman" w:hAnsi="Times New Roman"/>
          <w:sz w:val="28"/>
          <w:szCs w:val="28"/>
        </w:rPr>
        <w:t xml:space="preserve">роцессу с периодом производства </w:t>
      </w:r>
      <w:r w:rsidRPr="00321FBA">
        <w:rPr>
          <w:rFonts w:ascii="Times New Roman" w:eastAsia="Times New Roman" w:hAnsi="Times New Roman"/>
          <w:position w:val="-14"/>
          <w:sz w:val="28"/>
          <w:szCs w:val="28"/>
        </w:rPr>
        <w:object w:dxaOrig="220" w:dyaOrig="380">
          <v:shape id="_x0000_i1029" type="#_x0000_t75" style="width:11.25pt;height:18.75pt" o:ole="">
            <v:imagedata r:id="rId17" o:title=""/>
          </v:shape>
          <o:OLEObject Type="Embed" ProgID="Equation.3" ShapeID="_x0000_i1029" DrawAspect="Content" ObjectID="_1641727861" r:id="rId18"/>
        </w:objec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 w:rsidRPr="00A24730">
        <w:rPr>
          <w:rFonts w:ascii="Times New Roman" w:eastAsia="Times New Roman" w:hAnsi="Times New Roman"/>
          <w:sz w:val="28"/>
          <w:szCs w:val="28"/>
        </w:rPr>
        <w:t>как правило, поточное производство.</w:t>
      </w:r>
    </w:p>
    <w:p w:rsidR="00D57205" w:rsidRPr="00A24730" w:rsidRDefault="00D57205" w:rsidP="00D57205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0" allowOverlap="1" wp14:anchorId="08145339" wp14:editId="0EC96E67">
            <wp:simplePos x="0" y="0"/>
            <wp:positionH relativeFrom="column">
              <wp:posOffset>1055370</wp:posOffset>
            </wp:positionH>
            <wp:positionV relativeFrom="paragraph">
              <wp:posOffset>-104775</wp:posOffset>
            </wp:positionV>
            <wp:extent cx="76200" cy="54610"/>
            <wp:effectExtent l="0" t="0" r="0" b="254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4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4730">
        <w:rPr>
          <w:rFonts w:ascii="Times New Roman" w:eastAsia="Times New Roman" w:hAnsi="Times New Roman"/>
          <w:sz w:val="28"/>
          <w:szCs w:val="28"/>
        </w:rPr>
        <w:t xml:space="preserve">Второй тип отвечает случаю не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автоматизированного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>,  но цикличного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bookmarkStart w:id="2" w:name="page49"/>
      <w:bookmarkEnd w:id="2"/>
      <w:r w:rsidRPr="00A24730">
        <w:rPr>
          <w:rFonts w:ascii="Times New Roman" w:eastAsia="Times New Roman" w:hAnsi="Times New Roman"/>
          <w:sz w:val="28"/>
          <w:szCs w:val="28"/>
        </w:rPr>
        <w:lastRenderedPageBreak/>
        <w:t xml:space="preserve">производства. Периодичность производства нарушена в основном из-за непостоянства длительностей пауз отдельных циклов, а продолжительность рабочих интервалов остается практически неизменной. Нециклический тип длительности режимов отвечает случаю, когда выполняемые агрегатом повторяющиеся операции строго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нерегламентированны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. Технологический процесс имеет неустановившийся характер.</w:t>
      </w:r>
    </w:p>
    <w:p w:rsidR="00D57205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left="232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4.2.2. ГРУППОВЫЕ ГРАФИКИ НАГРУЗОК</w:t>
      </w: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Групповой график </w:t>
      </w:r>
      <w:r w:rsidRPr="00A24730">
        <w:rPr>
          <w:rFonts w:ascii="Times New Roman" w:eastAsia="Times New Roman" w:hAnsi="Times New Roman"/>
          <w:sz w:val="28"/>
          <w:szCs w:val="28"/>
        </w:rPr>
        <w:t>представляет собой результат суммирования графиков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отдельных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, входящих в группу. По степени регулярности графики нагрузки подразделяют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на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периодические и нерегулярные.</w:t>
      </w:r>
    </w:p>
    <w:p w:rsidR="00D57205" w:rsidRPr="00A24730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Длительные наблюдения за действующими объектами позволили составить характерные суточные и годовые графики для различных отраслей промышленного и сельскохозяйственного производства, а так же для городов и поселков. Графики, как правило, строят в относительных единицах, выражая нагрузки в различные часы суток в процентах от максимальной нагрузки, принимаемой за 100%.</w:t>
      </w:r>
    </w:p>
    <w:p w:rsidR="00D57205" w:rsidRDefault="00D57205" w:rsidP="00D5720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Располагая ординаты суточного группового графика в порядке убывания и откладывая по оси абсцисс продолжительность работы при различных нагрузках, получим так называемую упорядоченную диаграмму графика.</w:t>
      </w:r>
    </w:p>
    <w:p w:rsidR="00762F32" w:rsidRDefault="00D57205">
      <w:bookmarkStart w:id="3" w:name="_GoBack"/>
      <w:bookmarkEnd w:id="3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205"/>
    <w:rsid w:val="00097047"/>
    <w:rsid w:val="007D5BD1"/>
    <w:rsid w:val="00BA5F3C"/>
    <w:rsid w:val="00D07EAE"/>
    <w:rsid w:val="00D5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20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720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7205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20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720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7205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jpeg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1.wmf"/><Relationship Id="rId15" Type="http://schemas.openxmlformats.org/officeDocument/2006/relationships/image" Target="media/image8.wmf"/><Relationship Id="rId10" Type="http://schemas.openxmlformats.org/officeDocument/2006/relationships/image" Target="media/image4.jpe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932</Words>
  <Characters>5317</Characters>
  <Application>Microsoft Office Word</Application>
  <DocSecurity>0</DocSecurity>
  <Lines>44</Lines>
  <Paragraphs>12</Paragraphs>
  <ScaleCrop>false</ScaleCrop>
  <Company/>
  <LinksUpToDate>false</LinksUpToDate>
  <CharactersWithSpaces>6237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2020-01-28T08:44:00Z</dcterms:created>
  <dcterms:modified xsi:type="dcterms:W3CDTF">2020-01-28T08:45:00Z</dcterms:modified>
</cp:coreProperties>
</file>