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2C3" w:rsidRPr="00B702ED" w:rsidRDefault="009072C3" w:rsidP="00B702ED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t>ДЕАЭРАТОРЫ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t>3.3.1 Деаэрация воды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B702ED" w:rsidP="00B702ED">
      <w:pPr>
        <w:numPr>
          <w:ilvl w:val="0"/>
          <w:numId w:val="1"/>
        </w:numPr>
        <w:tabs>
          <w:tab w:val="clear" w:pos="0"/>
          <w:tab w:val="num" w:pos="360"/>
          <w:tab w:val="left" w:pos="1354"/>
        </w:tabs>
        <w:ind w:left="260" w:firstLine="770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К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>химически очищенной воде находятся относительно нейтральные (N</w:t>
      </w:r>
      <w:r w:rsidR="009072C3"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и NH</w:t>
      </w:r>
      <w:r w:rsidR="009072C3"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3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и др.) и агрессивные (О</w:t>
      </w:r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и СО</w:t>
      </w:r>
      <w:r w:rsidR="009072C3"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) газы, последние приводят к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хими-ческой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коррозии внутренних поверхностей нагрева котла. Кроме этого,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про-дукты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коррозии нарушают циркуляцию воды в контуре котла, что может привести, в конечном итоге, к пережогу труб. Поэтому коррозионно-активные газы необходимо удалять из воды. Для этого существует несколько способов - химическая, каталитическая, термическая деаэрация.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Сущность химической деаэрации заключается в следующем - в воду добавляют сульфит натрия (Na</w:t>
      </w:r>
      <w:r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B702ED">
        <w:rPr>
          <w:rFonts w:ascii="Times New Roman" w:eastAsia="Arial" w:hAnsi="Times New Roman" w:cs="Times New Roman"/>
          <w:sz w:val="28"/>
          <w:szCs w:val="28"/>
        </w:rPr>
        <w:t>SO</w:t>
      </w:r>
      <w:r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3</w:t>
      </w:r>
      <w:r w:rsidRPr="00B702ED">
        <w:rPr>
          <w:rFonts w:ascii="Times New Roman" w:eastAsia="Arial" w:hAnsi="Times New Roman" w:cs="Times New Roman"/>
          <w:sz w:val="28"/>
          <w:szCs w:val="28"/>
        </w:rPr>
        <w:t>), который окисляется до сульфата натрия (Na</w:t>
      </w:r>
      <w:r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2</w:t>
      </w:r>
      <w:r w:rsidRPr="00B702ED">
        <w:rPr>
          <w:rFonts w:ascii="Times New Roman" w:eastAsia="Arial" w:hAnsi="Times New Roman" w:cs="Times New Roman"/>
          <w:sz w:val="28"/>
          <w:szCs w:val="28"/>
        </w:rPr>
        <w:t>SO</w:t>
      </w:r>
      <w:r w:rsidRPr="00B702ED">
        <w:rPr>
          <w:rFonts w:ascii="Times New Roman" w:eastAsia="Arial" w:hAnsi="Times New Roman" w:cs="Times New Roman"/>
          <w:sz w:val="28"/>
          <w:szCs w:val="28"/>
          <w:vertAlign w:val="subscript"/>
        </w:rPr>
        <w:t>4</w:t>
      </w:r>
      <w:r w:rsidRPr="00B702ED">
        <w:rPr>
          <w:rFonts w:ascii="Times New Roman" w:eastAsia="Arial" w:hAnsi="Times New Roman" w:cs="Times New Roman"/>
          <w:sz w:val="28"/>
          <w:szCs w:val="28"/>
        </w:rPr>
        <w:t>), забирая из воды кислород.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 каталитической деаэрации воды коррозионно-активные газы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уда-ляются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из воды водородом.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Основным способом удаления газов из воды в теплогенерирующих установках в настоящее время остается термическая деаэрация, которая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ос-нована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 использовании закона растворимости газов в жидкости (закон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Ген-ри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). Согласно этому закону количество растворенного газа в единице объема жидкости прямо пропорционально парциальному давлению газа над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жидко-стью</w:t>
      </w:r>
      <w:proofErr w:type="spellEnd"/>
      <w:proofErr w:type="gramEnd"/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189865</wp:posOffset>
            </wp:positionV>
            <wp:extent cx="3148330" cy="150241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1502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64"/>
      <w:bookmarkEnd w:id="0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Удаление газов из воды в теплогенерирующих установках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осуществ-ляется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 специальных устройствах - термических деаэраторах, в которых также происходит подогрев воды до кипения.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t xml:space="preserve">Деаэратором </w:t>
      </w:r>
      <w:r w:rsidRPr="00B702ED">
        <w:rPr>
          <w:rFonts w:ascii="Times New Roman" w:eastAsia="Arial" w:hAnsi="Times New Roman" w:cs="Times New Roman"/>
          <w:sz w:val="28"/>
          <w:szCs w:val="28"/>
        </w:rPr>
        <w:t>называется устройство,</w:t>
      </w:r>
      <w:r w:rsidRPr="00B702ED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B702ED">
        <w:rPr>
          <w:rFonts w:ascii="Times New Roman" w:eastAsia="Arial" w:hAnsi="Times New Roman" w:cs="Times New Roman"/>
          <w:sz w:val="28"/>
          <w:szCs w:val="28"/>
        </w:rPr>
        <w:t>в котором происходит удаление</w:t>
      </w:r>
      <w:r w:rsidRPr="00B702ED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B702ED">
        <w:rPr>
          <w:rFonts w:ascii="Times New Roman" w:eastAsia="Arial" w:hAnsi="Times New Roman" w:cs="Times New Roman"/>
          <w:sz w:val="28"/>
          <w:szCs w:val="28"/>
        </w:rPr>
        <w:t>из воды кислорода и углекислого газа (деаэрация). Параллельно с удалением из воды растворенных газов, в деаэраторе происходит нагрев воды.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Такие устройства применяются на ТЭС, в заводских и районных котельных для удаления растворенных газов из питательной воды, которая после этого поступает 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котлоагрегаты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подпиточной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воды, подаваемой в теплосеть.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378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теплогенерирующих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установках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малой и средней мощности обычно используются на водогрейных котлах вакуумные деаэраторы и на паровых котлах - атмосферные деаэраторы.</w:t>
      </w:r>
    </w:p>
    <w:p w:rsidR="009072C3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702ED" w:rsidRDefault="00B702ED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702ED" w:rsidRDefault="00B702ED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702ED" w:rsidRPr="00B702ED" w:rsidRDefault="00B702ED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lastRenderedPageBreak/>
        <w:t>3.3.2 Классификация деаэраторов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По назначению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:</w:t>
      </w:r>
    </w:p>
    <w:p w:rsidR="009072C3" w:rsidRPr="00B702ED" w:rsidRDefault="00C17BD7" w:rsidP="00B702ED">
      <w:pPr>
        <w:numPr>
          <w:ilvl w:val="0"/>
          <w:numId w:val="1"/>
        </w:numPr>
        <w:tabs>
          <w:tab w:val="clear" w:pos="0"/>
          <w:tab w:val="num" w:pos="360"/>
          <w:tab w:val="left" w:pos="1060"/>
        </w:tabs>
        <w:ind w:left="1060" w:hanging="371"/>
        <w:rPr>
          <w:rFonts w:ascii="Times New Roman" w:eastAsia="Arial" w:hAnsi="Times New Roman" w:cs="Times New Roman"/>
          <w:sz w:val="28"/>
          <w:szCs w:val="28"/>
        </w:rPr>
      </w:pPr>
      <w:hyperlink r:id="rId6" w:history="1">
        <w:r w:rsidR="009072C3" w:rsidRPr="00B702ED">
          <w:rPr>
            <w:rFonts w:ascii="Times New Roman" w:eastAsia="Arial" w:hAnsi="Times New Roman" w:cs="Times New Roman"/>
            <w:sz w:val="28"/>
            <w:szCs w:val="28"/>
          </w:rPr>
          <w:t>деаэраторы питательной воды паровых котлов</w:t>
        </w:r>
      </w:hyperlink>
      <w:r w:rsidR="009072C3" w:rsidRPr="00B702ED">
        <w:rPr>
          <w:rFonts w:ascii="Times New Roman" w:eastAsia="Arial" w:hAnsi="Times New Roman" w:cs="Times New Roman"/>
          <w:sz w:val="28"/>
          <w:szCs w:val="28"/>
        </w:rPr>
        <w:t>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29"/>
        </w:tabs>
        <w:ind w:left="1120" w:hanging="431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деаэраторы добавочной воды и обратного конденсата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внешних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потре-бителей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00"/>
        </w:tabs>
        <w:ind w:left="1000" w:hanging="311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деаэраторы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подпиточной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тепловых сетей.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По давлению греющего пара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: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61"/>
        </w:tabs>
        <w:ind w:left="980" w:hanging="291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деаэраторы повышенного давления (ДП), работающие при давлении 0,6—0,8 МПа, а на АЭС — до 1,25 МПа и использующиеся в качестве деаэраторов питательной воды ТЭС и АЭС;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00"/>
        </w:tabs>
        <w:ind w:left="1000" w:hanging="311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атмосферные деаэраторы  (ДА),  работающие при давлении 0,12 МПа;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27"/>
        </w:tabs>
        <w:ind w:left="980" w:hanging="291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вакуумные (ДВ), в которых деаэрация происходит при давлении ниже атмосферного: 7,5—50 кПа.</w:t>
      </w:r>
      <w:proofErr w:type="gramEnd"/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По способу обогрева </w:t>
      </w:r>
      <w:proofErr w:type="spellStart"/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>деаэрируемой</w:t>
      </w:r>
      <w:proofErr w:type="spellEnd"/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воды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: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020"/>
        </w:tabs>
        <w:ind w:left="1020" w:hanging="331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деаэраторы смешивающего типа со смешением греющего пара и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обо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греваемой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деаэрируемой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воды. Этот тип деаэраторов применяется на всех без исключения ТЭС и АЭС;</w:t>
      </w:r>
    </w:p>
    <w:p w:rsidR="009072C3" w:rsidRPr="00B702ED" w:rsidRDefault="009072C3" w:rsidP="00B702ED">
      <w:pPr>
        <w:ind w:left="1120" w:right="60" w:hanging="424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2) деаэраторы перегретой воды с внешним предварительным</w:t>
      </w:r>
      <w:r w:rsidRPr="00B702E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702ED">
        <w:rPr>
          <w:rFonts w:ascii="Times New Roman" w:eastAsia="Arial" w:hAnsi="Times New Roman" w:cs="Times New Roman"/>
          <w:sz w:val="28"/>
          <w:szCs w:val="28"/>
        </w:rPr>
        <w:t>нагревом воды отборным паром.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1" w:name="page165"/>
      <w:bookmarkEnd w:id="1"/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>По конструктивному выполнению (по принципу образования межфазной поверхности</w:t>
      </w:r>
      <w:r w:rsidRPr="00B702ED">
        <w:rPr>
          <w:rFonts w:ascii="Times New Roman" w:eastAsia="Arial" w:hAnsi="Times New Roman" w:cs="Times New Roman"/>
          <w:i/>
          <w:sz w:val="28"/>
          <w:szCs w:val="28"/>
        </w:rPr>
        <w:t>)</w:t>
      </w: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: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150"/>
        </w:tabs>
        <w:ind w:left="260" w:firstLine="568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Деаэраторы с поверхностью контакта, образующейся в процессе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дви-жения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пара и воды: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а)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струйно-барботажные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</w:t>
      </w:r>
    </w:p>
    <w:p w:rsidR="009072C3" w:rsidRPr="00B702ED" w:rsidRDefault="009072C3" w:rsidP="00B702ED">
      <w:pPr>
        <w:ind w:left="820" w:right="274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б) пленочного, типа с неупорядоченной насадкой; в) струйного (тарельчатого) типа;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1131"/>
        </w:tabs>
        <w:ind w:left="260" w:firstLine="568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Деаэраторы с фиксированной поверхностью контакта фаз (пленочного типа с упорядоченной насадкой).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i/>
          <w:sz w:val="28"/>
          <w:szCs w:val="28"/>
        </w:rPr>
        <w:t xml:space="preserve">По способу увеличения поверхности контакта воды с греющим паром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де-аэраторы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делятся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: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1)капельные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2)струйные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3)пленочные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4)с насадками</w:t>
      </w:r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5)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барботажные</w:t>
      </w:r>
      <w:proofErr w:type="spellEnd"/>
    </w:p>
    <w:p w:rsidR="009072C3" w:rsidRPr="00B702ED" w:rsidRDefault="009072C3" w:rsidP="00B702ED">
      <w:pPr>
        <w:ind w:left="8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6)комбинированные.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B702ED" w:rsidP="00B702ED">
      <w:pPr>
        <w:numPr>
          <w:ilvl w:val="1"/>
          <w:numId w:val="1"/>
        </w:numPr>
        <w:tabs>
          <w:tab w:val="clear" w:pos="0"/>
          <w:tab w:val="left" w:pos="1376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капельных деаэраторах вода подается в деаэратор в виде капель при помощи форсунок или сопел. Распыление воды на капли обеспечивает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высо-кую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эффективность деаэрации воды, однако из-за засорений сопл капельные деаэраторы недостаточно надежны в эксплуатации. Кроме того, применение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сопл и форсунок требует значительного расхода электроэнергии на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распыле-ние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>.</w:t>
      </w:r>
    </w:p>
    <w:p w:rsidR="009072C3" w:rsidRPr="00B702ED" w:rsidRDefault="00B702ED" w:rsidP="00B702ED">
      <w:pPr>
        <w:numPr>
          <w:ilvl w:val="1"/>
          <w:numId w:val="1"/>
        </w:numPr>
        <w:tabs>
          <w:tab w:val="clear" w:pos="0"/>
          <w:tab w:val="left" w:pos="1409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струйных деаэраторах вода, подаваемая в верхнюю часть колонки деаэратора, поступает в водораспределительное устройство, под которым установлено несколько дырчатых тарелок (сит или противней). </w:t>
      </w:r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Сливаясь струями из распределителя и тарелок, вода образует дождевую занесу,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кото-рая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пересекается потоком греющего пара, подаваемого в нижнюю часть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ко-лонки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</w:p>
    <w:p w:rsidR="009072C3" w:rsidRPr="00B702ED" w:rsidRDefault="00B702ED" w:rsidP="00B702ED">
      <w:pPr>
        <w:numPr>
          <w:ilvl w:val="1"/>
          <w:numId w:val="1"/>
        </w:numPr>
        <w:tabs>
          <w:tab w:val="clear" w:pos="0"/>
          <w:tab w:val="left" w:pos="1383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пленочных деаэраторах вода подается через сопло и, ударяясь о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ро-зетку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>, разбрызгивается на расположенные под ней вертикальные (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концентри-ческие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пли прямоугольные) листы. Тонкие пленки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деаэрируемой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воды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сте-кают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вниз по листам, а греющий пар проходит между листами снизу вверх.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562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деаэраторах с насадками вода, подаваемая в верхнюю часть колонки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де-аэратора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разделяется на отдельные струи, которые стекают на насадку,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за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2" w:name="page166"/>
      <w:bookmarkEnd w:id="2"/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полняющую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деаэрационную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колонку. Назначение насадки — дробление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по-тока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 тончайшие струйки и пленки. Греющий пар подается между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элемен-тами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насадки снизу вверх навстречу воде. В качестве насадки используют деревянные решетки, кольца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Рашига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, металлические керамические кольца, элементы специальной формы.</w:t>
      </w:r>
    </w:p>
    <w:p w:rsidR="009072C3" w:rsidRPr="00B702ED" w:rsidRDefault="00B702ED" w:rsidP="00B702ED">
      <w:pPr>
        <w:numPr>
          <w:ilvl w:val="0"/>
          <w:numId w:val="1"/>
        </w:numPr>
        <w:tabs>
          <w:tab w:val="clear" w:pos="0"/>
          <w:tab w:val="num" w:pos="360"/>
          <w:tab w:val="left" w:pos="1380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барботажных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деаэраторах контакт пара и воды осуществляется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бла-годаря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пропуску пара через слой жидкости.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Барботаж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обеспечивает в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не-сколько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раз (от 3 до 10) большую поверхность контакта воды и пара, чем при дроблении воды на струи. Однако использование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барботажных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деаэраторов затрудняется тем, что тепла пара, поступающего на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барботаж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, обычно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недо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статочно для подогрева воды до температуры насыщения. Как правило,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применяют в качестве второй ступени деаэрации в сочетании со струйным или насадочным методом распределения воды. Такие деаэраторы называются двухступенчатыми. 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струйно-барботажных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деаэра-торах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нагрев воды до температуры насыщения и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первоначальное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газоудале-ние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происходят в малогабаритных струйных колонках, а окончательная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де-аэрация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осуществляется при обработке воды паром 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барботажном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устрой-стве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, размещенном в баке-аккумуляторе.</w:t>
      </w:r>
    </w:p>
    <w:p w:rsidR="009072C3" w:rsidRPr="00B702ED" w:rsidRDefault="00B702ED" w:rsidP="00B702ED">
      <w:pPr>
        <w:numPr>
          <w:ilvl w:val="0"/>
          <w:numId w:val="1"/>
        </w:numPr>
        <w:tabs>
          <w:tab w:val="clear" w:pos="0"/>
          <w:tab w:val="num" w:pos="360"/>
          <w:tab w:val="left" w:pos="545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>комбинированных деаэраторах сочетается несколько способов разделения воды на струи и капли.</w:t>
      </w:r>
    </w:p>
    <w:p w:rsidR="009072C3" w:rsidRPr="00B702ED" w:rsidRDefault="00B702ED" w:rsidP="00B702ED">
      <w:pPr>
        <w:numPr>
          <w:ilvl w:val="1"/>
          <w:numId w:val="1"/>
        </w:numPr>
        <w:tabs>
          <w:tab w:val="clear" w:pos="0"/>
          <w:tab w:val="left" w:pos="1525"/>
        </w:tabs>
        <w:ind w:left="260" w:firstLine="996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В </w:t>
      </w:r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вакуумных деаэраторах вакуум в колонке создается водяными или паровыми эжекторами. Температура воды, при которой идет деаэрация, определяется вакуумом в колонке и колеблется в пределах 25—70° С. </w:t>
      </w:r>
      <w:proofErr w:type="spellStart"/>
      <w:proofErr w:type="gram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Основ-ными</w:t>
      </w:r>
      <w:proofErr w:type="spellEnd"/>
      <w:proofErr w:type="gram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достоинствами вакуумных деаэраторов являются простота </w:t>
      </w:r>
      <w:proofErr w:type="spellStart"/>
      <w:r w:rsidR="009072C3" w:rsidRPr="00B702ED">
        <w:rPr>
          <w:rFonts w:ascii="Times New Roman" w:eastAsia="Arial" w:hAnsi="Times New Roman" w:cs="Times New Roman"/>
          <w:sz w:val="28"/>
          <w:szCs w:val="28"/>
        </w:rPr>
        <w:t>конструк-ции</w:t>
      </w:r>
      <w:proofErr w:type="spellEnd"/>
      <w:r w:rsidR="009072C3" w:rsidRPr="00B702ED">
        <w:rPr>
          <w:rFonts w:ascii="Times New Roman" w:eastAsia="Arial" w:hAnsi="Times New Roman" w:cs="Times New Roman"/>
          <w:sz w:val="28"/>
          <w:szCs w:val="28"/>
        </w:rPr>
        <w:t xml:space="preserve"> и то, что они не нуждаются в специальном источнике греющего пара при наличии потоков конденсата с температурой 70—80° С.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Естественными вакуумными деаэраторами являются конденсаторы турбин, в которых поддерживается глубокий вакуум и образующийся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кон-денсат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находится в контакте с поступающим паром. Однако для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электростан-ций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высокого давления удаление газов из питательной воды в конденсаторах является недостаточным, так как вследствие «переохлаждения» конденсата содержание в нем кислорода превышает допускаемые концентрации. Для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до-</w:t>
      </w:r>
      <w:r w:rsidRPr="00B702ED">
        <w:rPr>
          <w:rFonts w:ascii="Times New Roman" w:eastAsia="Arial" w:hAnsi="Times New Roman" w:cs="Times New Roman"/>
          <w:sz w:val="28"/>
          <w:szCs w:val="28"/>
        </w:rPr>
        <w:lastRenderedPageBreak/>
        <w:t>стижения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более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полного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газоудаленияконденсатосборники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конденсаторов оборудуют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барботажнымдеаэрирующим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устройством.</w:t>
      </w:r>
    </w:p>
    <w:p w:rsidR="009072C3" w:rsidRPr="00B702ED" w:rsidRDefault="009072C3" w:rsidP="00B702ED">
      <w:pPr>
        <w:ind w:left="260" w:firstLine="852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Вакуумные деаэраторы применяют на ТЭС для деаэрации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подпиточ-ной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тепловых сетей.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Атмосферные деаэраторы проще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вакуумных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работают при низком давлении греющего пара и удобны в эксплуатации. При давлении в колонке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деаэрато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67"/>
      <w:bookmarkEnd w:id="3"/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близком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 атмосферному, в него можно подавать потоки воды любой температуры и давления. Однако атмосферные деаэраторы требуют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поддер-жания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 колонке постоянного избыточного давления. При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значительных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ко-лебаниях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нагрузки деаэратора давление в нем может стать ниже допустимого (вплоть до образования вакуума), что повлечет за собой увеличение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содер-жания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кислорода и свободной углекислоты 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деаэрированной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воде.</w:t>
      </w:r>
    </w:p>
    <w:p w:rsidR="009072C3" w:rsidRPr="00B702ED" w:rsidRDefault="009072C3" w:rsidP="00B702ED">
      <w:pPr>
        <w:tabs>
          <w:tab w:val="left" w:pos="8280"/>
        </w:tabs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Атмосферные  деаэраторы  применяют,  как  правило,  на</w:t>
      </w:r>
      <w:r w:rsidRPr="00B702ED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небольших</w:t>
      </w:r>
      <w:proofErr w:type="gramEnd"/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станциях с парогенераторами давлением до 40 кгс/см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и на станциях высоко-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го  давления для  предварительной деаэрации химически очищенной  воды.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Деаэраторы среднего и повышенного давления менее чувствительны к коле-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баниям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нагрузки. Процесс деаэрации в таких деаэраторах протекает при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лее  высокой,  чем  в  атмосферных  деаэраторах,  температуре,  что  ведет 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</w:t>
      </w:r>
      <w:proofErr w:type="gramEnd"/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улучшению качества деаэрации питательной воды и более полному разложе-</w:t>
      </w:r>
    </w:p>
    <w:p w:rsidR="009072C3" w:rsidRPr="00B702ED" w:rsidRDefault="009072C3" w:rsidP="00B702ED">
      <w:pPr>
        <w:tabs>
          <w:tab w:val="left" w:pos="960"/>
          <w:tab w:val="left" w:pos="2860"/>
          <w:tab w:val="left" w:pos="3960"/>
          <w:tab w:val="left" w:pos="5140"/>
          <w:tab w:val="left" w:pos="5480"/>
          <w:tab w:val="left" w:pos="6660"/>
          <w:tab w:val="left" w:pos="8500"/>
        </w:tabs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нию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ab/>
        <w:t>бикарбонатов.</w:t>
      </w:r>
      <w:r w:rsidRPr="00B702ED">
        <w:rPr>
          <w:rFonts w:ascii="Times New Roman" w:eastAsia="Arial" w:hAnsi="Times New Roman" w:cs="Times New Roman"/>
          <w:sz w:val="28"/>
          <w:szCs w:val="28"/>
        </w:rPr>
        <w:tab/>
        <w:t>Однако</w:t>
      </w:r>
      <w:r w:rsidRPr="00B702ED">
        <w:rPr>
          <w:rFonts w:ascii="Times New Roman" w:eastAsia="Arial" w:hAnsi="Times New Roman" w:cs="Times New Roman"/>
          <w:sz w:val="28"/>
          <w:szCs w:val="28"/>
        </w:rPr>
        <w:tab/>
        <w:t>наличие</w:t>
      </w:r>
      <w:r w:rsidRPr="00B702ED">
        <w:rPr>
          <w:rFonts w:ascii="Times New Roman" w:eastAsia="Arial" w:hAnsi="Times New Roman" w:cs="Times New Roman"/>
          <w:sz w:val="28"/>
          <w:szCs w:val="28"/>
        </w:rPr>
        <w:tab/>
        <w:t>в</w:t>
      </w:r>
      <w:r w:rsidRPr="00B702ED">
        <w:rPr>
          <w:rFonts w:ascii="Times New Roman" w:eastAsia="Arial" w:hAnsi="Times New Roman" w:cs="Times New Roman"/>
          <w:sz w:val="28"/>
          <w:szCs w:val="28"/>
        </w:rPr>
        <w:tab/>
        <w:t>колонке</w:t>
      </w:r>
      <w:r w:rsidRPr="00B702ED">
        <w:rPr>
          <w:rFonts w:ascii="Times New Roman" w:eastAsia="Arial" w:hAnsi="Times New Roman" w:cs="Times New Roman"/>
          <w:sz w:val="28"/>
          <w:szCs w:val="28"/>
        </w:rPr>
        <w:tab/>
        <w:t>повышенного</w:t>
      </w:r>
      <w:r w:rsidRPr="00B702ED">
        <w:rPr>
          <w:rFonts w:ascii="Times New Roman" w:eastAsia="Times New Roman" w:hAnsi="Times New Roman" w:cs="Times New Roman"/>
          <w:sz w:val="28"/>
          <w:szCs w:val="28"/>
        </w:rPr>
        <w:tab/>
      </w:r>
      <w:r w:rsidRPr="00B702ED">
        <w:rPr>
          <w:rFonts w:ascii="Times New Roman" w:eastAsia="Arial" w:hAnsi="Times New Roman" w:cs="Times New Roman"/>
          <w:sz w:val="28"/>
          <w:szCs w:val="28"/>
        </w:rPr>
        <w:t>давления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усложняет конструкцию деаэраторов и делает невозможным введение в нее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потоков конденсата с более низким давлением, а также требует более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внима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тельного обслуживания. Деаэраторы повышенного давления широко приме-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  <w:vertAlign w:val="superscript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няют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 ТЭС с давлением пара выше 40 кгс/см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 небольшой добавке химически очищенной воды, что характерно для конденсационных электростанций, вода вначале направляется в конденсатор турбины, откуда конденсатными насосами через регенеративные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подогрева-тели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низкого давления в смеси с конденсатом подается в деаэратор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повы-шенного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давления. Расход воды в конденсаторе может достигать 30% от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ко-личества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поступающего пара. Защита от коррозии трубок конденсатора и трубопроводов химически очищенной воды обеспечивается ее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предвари-тельной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деаэрацией в вакуумном или атмосферном деаэраторе.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 больших добавках химически очищенной воды, что характерно для ТЭЦ, применяется двухступенчатая деаэрация. В этом случае химически очищенная вода и низкотемпературные конденсаты предварительно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дегази-руются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 атмосферном деаэраторе (I ступень дегазации). Окончательная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де-газация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осуществляется в деаэраторе повышенного давления (II ступень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де-газации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), куда подаются также конденсат турбины, прошедший через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систе-му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регенеративного подогрева низкого давления, и дренажи подогревателей высокого давления.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Наиболее экономичной для ТЭЦ является схема дегазации, по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кото-рой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часть добавки химически очищенной воды подается в конденсатор, а остальное количество — в деаэратор атмосферного давления. В него же направляются конденсаты с производства и из сетевых подогревателей.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Де-аэрированная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 атмосферном деаэраторе вода смешивается с основным кон-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4" w:name="page168"/>
      <w:bookmarkEnd w:id="4"/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денсатом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перед вторым подогревателем низкого давления и подается в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де-аэратор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повышенного давления. Для химического связывания остающихся в </w:t>
      </w:r>
      <w:r w:rsidRPr="00B702ED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питательной воде после деаэраторов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микроконцентраций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кислорода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преду-сматривают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ввод на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всас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питательных насосов гидразина (III ступень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дегаза-ции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).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440"/>
        <w:rPr>
          <w:rFonts w:ascii="Times New Roman" w:eastAsia="Arial" w:hAnsi="Times New Roman" w:cs="Times New Roman"/>
          <w:b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t>3.3.3. Схемы подключения деаэраторов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 w:right="60" w:firstLine="840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Применяются две схемы их присоединения к отборам турбины: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де-аэратор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может быть подключен в качестве отдельного регенеративного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подо-гревателя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или установлен перед основным поверхностным подогревателем на паре того же отбора (рис 61).</w:t>
      </w:r>
      <w:proofErr w:type="gramEnd"/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 работе на скользящем давлении ухудшаются условия работы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пи-тательных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насосов, 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дросселирование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пара приводит к уменьшению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теп-ловой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экономичности установки (</w:t>
      </w:r>
      <w:hyperlink r:id="rId7" w:history="1">
        <w:r w:rsidRPr="00B702ED">
          <w:rPr>
            <w:rFonts w:ascii="Times New Roman" w:eastAsia="Arial" w:hAnsi="Times New Roman" w:cs="Times New Roman"/>
            <w:sz w:val="28"/>
            <w:szCs w:val="28"/>
          </w:rPr>
          <w:t>теплообменные аппараты</w:t>
        </w:r>
      </w:hyperlink>
      <w:r w:rsidRPr="00B702ED">
        <w:rPr>
          <w:rFonts w:ascii="Times New Roman" w:eastAsia="Arial" w:hAnsi="Times New Roman" w:cs="Times New Roman"/>
          <w:sz w:val="28"/>
          <w:szCs w:val="28"/>
        </w:rPr>
        <w:t xml:space="preserve">). На случай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зна-чительного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снижения давления пара в отборе при работе по схеме,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приведен-ной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 рис. 61, а, необходимо предусмотреть дополнительный подвод пара из стоящего выше отбора. Схему целесообразно применять на электростанциях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490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нагрузкой, изменяющейся в небольших пределах, или на ТЭЦ при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подсо-единении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деаэратора к производственному отбору (когда давление пара в этом отборе изменяется мало).</w:t>
      </w:r>
    </w:p>
    <w:p w:rsidR="009072C3" w:rsidRPr="00B702ED" w:rsidRDefault="009072C3" w:rsidP="00B702ED">
      <w:pPr>
        <w:ind w:left="260" w:firstLine="907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По схеме, изображенной на рис. 61, б, деаэратор и следующий за ним (по ходу воды) подогреватель составляют вместе одну ступень подогрева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пи-тательной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воды.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Дросселирование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пара на входе в деаэратор в этом случае никак не отражается на тепловой экономичности, и давление в деаэраторе легко может поддерживаться постоянным в сравнительно широком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диапа-зоне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изменения мощности турбины.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Поэтому данная схема находит наиболее широкое применение.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Arial" w:hAnsi="Times New Roman" w:cs="Times New Roman"/>
          <w:sz w:val="28"/>
          <w:szCs w:val="28"/>
        </w:rPr>
        <w:sectPr w:rsidR="009072C3" w:rsidRPr="00B702ED">
          <w:pgSz w:w="11900" w:h="16838"/>
          <w:pgMar w:top="1138" w:right="846" w:bottom="404" w:left="1440" w:header="0" w:footer="0" w:gutter="0"/>
          <w:cols w:space="0" w:equalWidth="0">
            <w:col w:w="9620"/>
          </w:cols>
          <w:docGrid w:linePitch="360"/>
        </w:sect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5" w:name="page169"/>
      <w:bookmarkEnd w:id="5"/>
      <w:r w:rsidRPr="00B702ED">
        <w:rPr>
          <w:rFonts w:ascii="Times New Roman" w:eastAsia="Arial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1080770</wp:posOffset>
            </wp:positionH>
            <wp:positionV relativeFrom="page">
              <wp:posOffset>719455</wp:posOffset>
            </wp:positionV>
            <wp:extent cx="6170930" cy="264858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930" cy="2648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44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Рисунок 61-Схемы включения деаэратора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а — деаэратор является отдельным регенеративным подогревателем;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474"/>
        </w:tabs>
        <w:ind w:left="260" w:right="120" w:firstLine="2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— деаэратор является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предвключенной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ступенью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поверхностного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подогре-вателя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</w:t>
      </w:r>
    </w:p>
    <w:p w:rsidR="009072C3" w:rsidRPr="00B702ED" w:rsidRDefault="009072C3" w:rsidP="00B702ED">
      <w:pPr>
        <w:ind w:left="260" w:right="280" w:firstLine="7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1— 3 — трубопроводы пара от последовательных отборов турбин; 4 —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ре-генеративный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подогреватель; 5 — линия основного конденсата; 6 — линия отвода дренажа; 7 — деаэратор; 8 — линия питательной воды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500"/>
        <w:rPr>
          <w:rFonts w:ascii="Times New Roman" w:eastAsia="Arial" w:hAnsi="Times New Roman" w:cs="Times New Roman"/>
          <w:b/>
          <w:sz w:val="28"/>
          <w:szCs w:val="28"/>
        </w:rPr>
      </w:pPr>
      <w:r w:rsidRPr="00B702ED">
        <w:rPr>
          <w:rFonts w:ascii="Times New Roman" w:eastAsia="Arial" w:hAnsi="Times New Roman" w:cs="Times New Roman"/>
          <w:b/>
          <w:sz w:val="28"/>
          <w:szCs w:val="28"/>
        </w:rPr>
        <w:t xml:space="preserve">3.3.4. Схема </w:t>
      </w:r>
      <w:proofErr w:type="spellStart"/>
      <w:r w:rsidRPr="00B702ED">
        <w:rPr>
          <w:rFonts w:ascii="Times New Roman" w:eastAsia="Arial" w:hAnsi="Times New Roman" w:cs="Times New Roman"/>
          <w:b/>
          <w:sz w:val="28"/>
          <w:szCs w:val="28"/>
        </w:rPr>
        <w:t>деаэрационной</w:t>
      </w:r>
      <w:proofErr w:type="spellEnd"/>
      <w:r w:rsidRPr="00B702ED">
        <w:rPr>
          <w:rFonts w:ascii="Times New Roman" w:eastAsia="Arial" w:hAnsi="Times New Roman" w:cs="Times New Roman"/>
          <w:b/>
          <w:sz w:val="28"/>
          <w:szCs w:val="28"/>
        </w:rPr>
        <w:t xml:space="preserve"> установки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520"/>
        </w:tabs>
        <w:ind w:left="520" w:hanging="258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состав деаэратора атмосферного входит:</w:t>
      </w:r>
    </w:p>
    <w:p w:rsidR="009072C3" w:rsidRPr="00B702ED" w:rsidRDefault="009072C3" w:rsidP="00B702ED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Symbol" w:hAnsi="Times New Roman" w:cs="Times New Roman"/>
          <w:sz w:val="28"/>
          <w:szCs w:val="28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Деаэрационная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колонка</w:t>
      </w:r>
    </w:p>
    <w:p w:rsidR="009072C3" w:rsidRPr="00B702ED" w:rsidRDefault="009072C3" w:rsidP="00B702ED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Symbo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Бак деаэраторный</w:t>
      </w:r>
    </w:p>
    <w:p w:rsidR="009072C3" w:rsidRPr="00B702ED" w:rsidRDefault="009072C3" w:rsidP="00B702ED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Symbo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Охладитель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</w:p>
    <w:p w:rsidR="009072C3" w:rsidRPr="00B702ED" w:rsidRDefault="009072C3" w:rsidP="00B702ED">
      <w:pPr>
        <w:numPr>
          <w:ilvl w:val="1"/>
          <w:numId w:val="1"/>
        </w:numPr>
        <w:tabs>
          <w:tab w:val="clear" w:pos="0"/>
          <w:tab w:val="left" w:pos="980"/>
        </w:tabs>
        <w:ind w:left="980" w:hanging="358"/>
        <w:rPr>
          <w:rFonts w:ascii="Times New Roman" w:eastAsia="Symbo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Предохранительное устройство (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)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Схема включения атмосферных деаэраторов определяется проектной организацией в зависимости от условий назначения и возможностей объекта, на котором они устанавливаются. На рис. 62 приведена рекомендуемая схема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установки серии ДА. Химически очищенная вода (1) через охладитель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(2) и регулирующий клапан (4) подается в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деаэрационную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колонку (6). Сюда же направляется поток основного конденсата (7) с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темпе-ратурой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ниже рабочей температуры деаэратора.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Деаэрационная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колонка устанавливается у одного из торцов деаэраторного бака (9). Отвод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деаэриро-ванной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(14) осуществляется из противоположного торца бака с целью обеспечения максимального времени выдержки воды в баке. Весь пар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подво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6" w:name="page170"/>
      <w:bookmarkEnd w:id="6"/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дится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 трубе (13) через регулирующий клапан давления (12) в торец бака, противоположный колонке, с целью обеспечения хорошей вентиляции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паро-вого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объема от выделяющихся из воды газов. Горячие конденсаты (чистые) подаются в деаэраторный бак по трубе (10). Отвод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из установки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осу-ществляется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через охладитель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(2) и трубы (3) или непосредственно в атмосферу по трубе (5). Для защиты деаэратора от аварийного повышения давления и уровня устанавливается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самозаливающее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комбинированное предохранительное устройство (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)(8). Периодическая проверка </w:t>
      </w:r>
      <w:r w:rsidRPr="00B702ED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качества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деаэрированной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на содержание кислорода и свободной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угле-кислоты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производится с помощью теплообменника для охлаждения проб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во-ды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(15).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754380</wp:posOffset>
            </wp:positionH>
            <wp:positionV relativeFrom="paragraph">
              <wp:posOffset>-8255</wp:posOffset>
            </wp:positionV>
            <wp:extent cx="4762500" cy="279019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Рис. 62. Принципиальная схема включения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установки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атмосфер-ного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давления: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1-Подвод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химочищенной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воды; 2-охладитель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 3,5-выхлоп в атмосферу; 4-клапан регулировки уровня; 6-колонка; 7-подвод основного конденсата; 8-предохранительное устройство (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); 9-бак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деаэрационный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 10-подвод горячих конденсатов; 11-манометр; 12-клапан регулировки давления; 13-подвод горячего пара; 14-отвод деаэраторной воды; 15-охладитель проб пара и воды; 16-указатель уровня; 17-дренаж; 18-мановакуумметр.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Arial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9320"/>
        <w:rPr>
          <w:rFonts w:ascii="Times New Roman" w:eastAsia="Arial" w:hAnsi="Times New Roman" w:cs="Times New Roman"/>
          <w:sz w:val="28"/>
          <w:szCs w:val="28"/>
        </w:rPr>
        <w:sectPr w:rsidR="009072C3" w:rsidRPr="00B702ED">
          <w:pgSz w:w="11900" w:h="16838"/>
          <w:pgMar w:top="1138" w:right="846" w:bottom="404" w:left="1440" w:header="0" w:footer="0" w:gutter="0"/>
          <w:cols w:space="0" w:equalWidth="0">
            <w:col w:w="9620"/>
          </w:cols>
          <w:docGrid w:linePitch="360"/>
        </w:sectPr>
      </w:pPr>
    </w:p>
    <w:p w:rsidR="009072C3" w:rsidRPr="00B702ED" w:rsidRDefault="009072C3" w:rsidP="00B702ED">
      <w:pPr>
        <w:ind w:right="-259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bookmarkStart w:id="7" w:name="page171"/>
      <w:bookmarkEnd w:id="7"/>
      <w:r w:rsidRPr="00B702ED">
        <w:rPr>
          <w:rFonts w:ascii="Times New Roman" w:eastAsia="Arial" w:hAnsi="Times New Roman" w:cs="Times New Roman"/>
          <w:b/>
          <w:sz w:val="28"/>
          <w:szCs w:val="28"/>
        </w:rPr>
        <w:lastRenderedPageBreak/>
        <w:t>3.3.5. Конструкции деаэраторов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На тепловых электростанциях широко применяются деаэраторы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по-вышенного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давления с колонками двухступенчатой (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струйно-барботажной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 деаэрации. Работа таких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деаэрационных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колонок иллюстрируется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принципи-альной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схемой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колонки ДСП-500М, приведенной на рис. 46. Колонки ДСП-225-7 и ДСП-500М (ДСП-500М-1 и ДСП-500М-2) аналогичны по конструкции и имеют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устройство в нижней части.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161925</wp:posOffset>
            </wp:positionV>
            <wp:extent cx="2035810" cy="3291840"/>
            <wp:effectExtent l="19050" t="0" r="254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5810" cy="329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Рис. 63. Принципиальная схема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колонки ДСП-500М: 1 -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под-водящие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штуцера; 2 - смесительно-распределительное устройство; 3 -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горло-вина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смесительно-распределительного устройства; 4 - перфорированная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та-релка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; 5 -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водоперепускной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лист; 6 - перфорированный лист; 7 - сливные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тру-бы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; 8 - бак-аккумулятор; 9 - горловина бака; 10 - коллектор; 11 - поддон; 12 - перепускные трубы; 13 - сегментное отверстие; 14 -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деаэрационная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колонка;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620"/>
        </w:tabs>
        <w:ind w:left="620" w:hanging="358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штуцер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Деаэрационная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колонка (ДСП-500М) 14, установленная на баке-аккумуляторе 8 (рис.63), имеет подводящие штуцера 1, смесительное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устрой-ство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2, перфорированную тарелку 4,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водоперепускной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 5 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устройство, состоящее из перфорированного листа 6,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пароперепускных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труб 12 и сливных труб 7.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8" w:name="page172"/>
      <w:bookmarkEnd w:id="8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Химически обессоленная вода и основной конденсат направляются в смесительно-распределительное устройство 2 и через его горловину 3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слива-ются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на перфорированную тарелку 4. С тарелки 4 поток воды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многочислен-ными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струями сливается на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водоперепускной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 5, а с него </w:t>
      </w:r>
      <w:r w:rsidRPr="00B702ED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через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сегмент-ное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отверстие 13 - на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устройство. Перемещаясь по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барботажно-му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листу, вода нагревается паром, проходящим через перфорацию листа. На периферии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листа установлены водосливные трубы, верхние концы которых выступают над листом, чем обеспечивается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постоянный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уро-вень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над листом при работе водослива. Горловина 9 на баке 8 и нижние концы сливных труб 7 образуют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препятствующий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проходу пара, помимо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устройства. Из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вода сливается через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гор-ловину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9 в бак-аккумулятор. Пар под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барботажный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 подается по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коллек-тору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10.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Площадь перфорации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листа определена, исходя из условия обеспечения при минимальной нагрузке деаэратора устойчивой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па-ровой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подушки под листом, исключающей провал воды через отверстия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ли-ста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. С увеличением производительности и расхода пара давление в подушке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499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ее высота увеличиваются. В случае превышения высоты паровой подушки 140 мм вод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т. включаются в работу сначала наружная, а затем и внутренняя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пароперепускные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трубы 12, по которым в обвод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листа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избы-точный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пар отводится в струйный отсек. Погруженные в поддон 11 нижние концы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пароперепускных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труб образуют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, который заполняется автоматически при уменьшении расхода пара подачей части воды через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вод-оперепускные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трубы, соединяющие поддон с периферией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ли-ста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отводится через штуцер 15, расположенный в верхней части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ко-лонки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>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Деаэраторы с колонкой ДСП-500М применяют также в схеме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подго-товки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питательной воды на энергоблоках мощностью 200 МВт взамен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при-менявшихся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ранее деаэраторов ДСП-320.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Принципиальная схема работы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де-аэраторов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 колонками ДСП-1000, применяемых в энергоблоках мощностью</w:t>
      </w:r>
      <w:proofErr w:type="gramEnd"/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785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МВт,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аналогична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схеме деаэратора ДСП-500М. Для энергоблоков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мощ-ностью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500 и 1200 МВт применяют деаэраторы с колонками ДСП-2000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про-изводительностью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2000 т/ч (одна колонка на деаэратор блока 500 МВт и две на деаэратор блока 1200 МВт). Принципиальная схема колонки ДСП-2000 аналогична схеме колонки ДСП-500М, однако имеются конструктивные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от-личия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 исполнении отдельных узлов. Для блоков мощностью 800 МВт раз-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9" w:name="page173"/>
      <w:bookmarkEnd w:id="9"/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работана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горизонтальная колонка двухступенчатого (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струйно-барботажного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)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деаэрирования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типа ДСП-1300.</w:t>
      </w:r>
    </w:p>
    <w:p w:rsidR="009072C3" w:rsidRPr="00B702ED" w:rsidRDefault="009072C3" w:rsidP="00B702ED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Требуемое качество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деаэрированной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поддерживается системой автоматического регулирования работы деаэраторной установки, которая обеспечивает: подачу в деаэратор необходимого количества пара для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подо-грева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воды до температуры насыщения при рабочем давлении в деаэраторе, поддержание постоянного давления, требуемого расхода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, равенства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B702ED" w:rsidP="00B702ED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-589280</wp:posOffset>
            </wp:positionV>
            <wp:extent cx="4629150" cy="3305175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305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ind w:left="260" w:right="2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Рис. 64. Конструкции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деаэрационных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колонок повышенного и атмосферного давления струйного типа</w:t>
      </w:r>
    </w:p>
    <w:p w:rsidR="009072C3" w:rsidRPr="00B702ED" w:rsidRDefault="009072C3" w:rsidP="00B702ED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490"/>
        </w:tabs>
        <w:ind w:left="260" w:firstLine="2"/>
        <w:rPr>
          <w:rFonts w:ascii="Times New Roman" w:eastAsia="Arial" w:hAnsi="Times New Roman" w:cs="Times New Roman"/>
          <w:i/>
          <w:sz w:val="28"/>
          <w:szCs w:val="28"/>
        </w:rPr>
      </w:pPr>
      <w:r w:rsidRPr="00B702ED">
        <w:rPr>
          <w:rFonts w:ascii="Times New Roman" w:eastAsia="Arial" w:hAnsi="Times New Roman" w:cs="Times New Roman"/>
          <w:i/>
          <w:sz w:val="28"/>
          <w:szCs w:val="28"/>
        </w:rPr>
        <w:t xml:space="preserve">— </w:t>
      </w:r>
      <w:r w:rsidRPr="00B702ED">
        <w:rPr>
          <w:rFonts w:ascii="Times New Roman" w:eastAsia="Arial" w:hAnsi="Times New Roman" w:cs="Times New Roman"/>
          <w:sz w:val="28"/>
          <w:szCs w:val="28"/>
        </w:rPr>
        <w:t>струйного типа повышенного давления,</w:t>
      </w:r>
      <w:r w:rsidRPr="00B702ED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B702ED">
        <w:rPr>
          <w:rFonts w:ascii="Times New Roman" w:eastAsia="Arial" w:hAnsi="Times New Roman" w:cs="Times New Roman"/>
          <w:sz w:val="28"/>
          <w:szCs w:val="28"/>
        </w:rPr>
        <w:t xml:space="preserve">б—струйного типа </w:t>
      </w:r>
      <w:proofErr w:type="spellStart"/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атмосферно-го</w:t>
      </w:r>
      <w:proofErr w:type="spellEnd"/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давления.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480"/>
        </w:tabs>
        <w:ind w:left="480" w:hanging="218"/>
        <w:rPr>
          <w:rFonts w:ascii="Times New Roman" w:eastAsia="Arial" w:hAnsi="Times New Roman" w:cs="Times New Roman"/>
          <w:i/>
          <w:sz w:val="28"/>
          <w:szCs w:val="28"/>
        </w:rPr>
      </w:pPr>
      <w:r w:rsidRPr="00B702ED">
        <w:rPr>
          <w:rFonts w:ascii="Times New Roman" w:eastAsia="Arial" w:hAnsi="Times New Roman" w:cs="Times New Roman"/>
          <w:i/>
          <w:sz w:val="28"/>
          <w:szCs w:val="28"/>
        </w:rPr>
        <w:t xml:space="preserve">— </w:t>
      </w:r>
      <w:r w:rsidRPr="00B702ED">
        <w:rPr>
          <w:rFonts w:ascii="Times New Roman" w:eastAsia="Arial" w:hAnsi="Times New Roman" w:cs="Times New Roman"/>
          <w:sz w:val="28"/>
          <w:szCs w:val="28"/>
        </w:rPr>
        <w:t>струйного типа повышенного давления:</w:t>
      </w:r>
    </w:p>
    <w:p w:rsidR="009072C3" w:rsidRPr="00B702ED" w:rsidRDefault="009072C3" w:rsidP="00B702ED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 xml:space="preserve">1-подвод основного конденсата;2-подвод конденсата сетевых </w:t>
      </w:r>
      <w:proofErr w:type="gramStart"/>
      <w:r w:rsidRPr="00B702ED">
        <w:rPr>
          <w:rFonts w:ascii="Times New Roman" w:eastAsia="Arial" w:hAnsi="Times New Roman" w:cs="Times New Roman"/>
          <w:sz w:val="28"/>
          <w:szCs w:val="28"/>
        </w:rPr>
        <w:t>подогревате-лей</w:t>
      </w:r>
      <w:proofErr w:type="gram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;3-смесительное устройство;4-8-дырчатые тарелки; 9,10-подвод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конденса-та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 ПВД;11,12-пар от уплотнений штоков и расширителей дренажей;13-подвод греющего пара;14-отвод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;</w:t>
      </w:r>
    </w:p>
    <w:p w:rsidR="009072C3" w:rsidRPr="00B702ED" w:rsidRDefault="009072C3" w:rsidP="00B702ED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B702ED">
        <w:rPr>
          <w:rFonts w:ascii="Times New Roman" w:eastAsia="Arial" w:hAnsi="Times New Roman" w:cs="Times New Roman"/>
          <w:sz w:val="28"/>
          <w:szCs w:val="28"/>
        </w:rPr>
        <w:t>б—струйного типа атмосферного давления:</w:t>
      </w:r>
    </w:p>
    <w:p w:rsidR="009072C3" w:rsidRPr="00B702ED" w:rsidRDefault="009072C3" w:rsidP="00B702ED">
      <w:pPr>
        <w:numPr>
          <w:ilvl w:val="0"/>
          <w:numId w:val="1"/>
        </w:numPr>
        <w:tabs>
          <w:tab w:val="clear" w:pos="0"/>
          <w:tab w:val="num" w:pos="360"/>
          <w:tab w:val="left" w:pos="615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0" w:name="page174"/>
      <w:bookmarkEnd w:id="10"/>
      <w:r w:rsidRPr="00B702ED">
        <w:rPr>
          <w:rFonts w:ascii="Times New Roman" w:eastAsia="Arial" w:hAnsi="Times New Roman" w:cs="Times New Roman"/>
          <w:sz w:val="28"/>
          <w:szCs w:val="28"/>
        </w:rPr>
        <w:t xml:space="preserve">и 2-подвод химически очищенной воды и обратного конденсата;3-смесительная камера;4-порог;5 и 7-10-тарелки;6-горловина в тарелке 5 для перехода выпара;11-подвод конденсата сетевых подогревателей;12,13-штучер для подвода пара в распределительный коллектор;14-отвод </w:t>
      </w:r>
      <w:proofErr w:type="spellStart"/>
      <w:r w:rsidRPr="00B702ED">
        <w:rPr>
          <w:rFonts w:ascii="Times New Roman" w:eastAsia="Arial" w:hAnsi="Times New Roman" w:cs="Times New Roman"/>
          <w:sz w:val="28"/>
          <w:szCs w:val="28"/>
        </w:rPr>
        <w:t>выпара</w:t>
      </w:r>
      <w:proofErr w:type="spellEnd"/>
      <w:r w:rsidRPr="00B702ED">
        <w:rPr>
          <w:rFonts w:ascii="Times New Roman" w:eastAsia="Arial" w:hAnsi="Times New Roman" w:cs="Times New Roman"/>
          <w:sz w:val="28"/>
          <w:szCs w:val="28"/>
        </w:rPr>
        <w:t>.</w:t>
      </w:r>
    </w:p>
    <w:p w:rsidR="00E37698" w:rsidRPr="00B702ED" w:rsidRDefault="00E37698" w:rsidP="00B702ED">
      <w:pPr>
        <w:rPr>
          <w:rFonts w:ascii="Times New Roman" w:hAnsi="Times New Roman" w:cs="Times New Roman"/>
          <w:sz w:val="28"/>
          <w:szCs w:val="28"/>
        </w:rPr>
      </w:pPr>
    </w:p>
    <w:sectPr w:rsidR="00E37698" w:rsidRPr="00B702ED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1938D8FC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D7162A28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B91E2712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72C3"/>
    <w:rsid w:val="008A28F0"/>
    <w:rsid w:val="009072C3"/>
    <w:rsid w:val="0093149C"/>
    <w:rsid w:val="00B702ED"/>
    <w:rsid w:val="00C17BD7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2C3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helpinginer.ru/teploobmennye-apparaty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elpinginer.ru/deaerator/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2762</Words>
  <Characters>15749</Characters>
  <Application>Microsoft Office Word</Application>
  <DocSecurity>0</DocSecurity>
  <Lines>131</Lines>
  <Paragraphs>36</Paragraphs>
  <ScaleCrop>false</ScaleCrop>
  <Company/>
  <LinksUpToDate>false</LinksUpToDate>
  <CharactersWithSpaces>18475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2020-09-01T18:17:00Z</dcterms:created>
  <dcterms:modified xsi:type="dcterms:W3CDTF">2020-09-05T08:29:00Z</dcterms:modified>
</cp:coreProperties>
</file>