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BA3" w:rsidRDefault="00400BA3" w:rsidP="00400B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00BA3" w:rsidRDefault="00400BA3" w:rsidP="00400B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00BA3" w:rsidRDefault="00400BA3" w:rsidP="00400B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00BA3" w:rsidRDefault="00400BA3" w:rsidP="00400B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00BA3" w:rsidRDefault="00400BA3" w:rsidP="00400B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 ӨНЕР КӘСІ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ІК ҒИМАРРАТТАРДЫ БІРЫҢҒАЙЛАУ ЖӘНЕ ТИПТЕУ</w:t>
      </w:r>
    </w:p>
    <w:p w:rsidR="00400BA3" w:rsidRDefault="00400BA3" w:rsidP="00400B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400BA3" w:rsidRDefault="00400BA3" w:rsidP="00400B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4.1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К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өлемдік-жоспарлау шешімдерінің бірыңғайланған көрсеткіштері</w:t>
      </w:r>
    </w:p>
    <w:p w:rsidR="00400BA3" w:rsidRDefault="00400BA3" w:rsidP="00400B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00BA3" w:rsidRDefault="00400BA3" w:rsidP="00400BA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Ғимараттардың негізгі көлемдік-жоспарлау көрсеткіштеріне төмендегілер жатады </w:t>
      </w:r>
      <w:r>
        <w:rPr>
          <w:rFonts w:ascii="Times New Roman" w:eastAsia="Times New Roman" w:hAnsi="Times New Roman" w:cs="Times New Roman"/>
          <w:spacing w:val="7"/>
          <w:sz w:val="28"/>
          <w:szCs w:val="28"/>
          <w:lang w:val="ru-RU" w:eastAsia="ru-RU"/>
        </w:rPr>
        <w:t>(</w:t>
      </w:r>
      <w:r>
        <w:rPr>
          <w:rFonts w:ascii="Times New Roman" w:eastAsia="Times New Roman" w:hAnsi="Times New Roman" w:cs="Times New Roman"/>
          <w:spacing w:val="7"/>
          <w:sz w:val="28"/>
          <w:szCs w:val="28"/>
          <w:lang w:val="kk-KZ" w:eastAsia="ru-RU"/>
        </w:rPr>
        <w:t>сурет</w:t>
      </w:r>
      <w:r>
        <w:rPr>
          <w:rFonts w:ascii="Times New Roman" w:eastAsia="Times New Roman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5):</w:t>
      </w:r>
    </w:p>
    <w:p w:rsidR="00400BA3" w:rsidRDefault="00400BA3" w:rsidP="00400BA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i/>
          <w:spacing w:val="-1"/>
          <w:sz w:val="28"/>
          <w:szCs w:val="28"/>
          <w:lang w:val="kk-KZ" w:eastAsia="ru-RU"/>
        </w:rPr>
        <w:t>аралық</w:t>
      </w:r>
      <w:r>
        <w:rPr>
          <w:rFonts w:ascii="Times New Roman" w:eastAsia="Times New Roman" w:hAnsi="Times New Roman" w:cs="Times New Roman"/>
          <w:i/>
          <w:spacing w:val="-1"/>
          <w:sz w:val="28"/>
          <w:szCs w:val="28"/>
          <w:lang w:val="ru-RU" w:eastAsia="ru-RU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8"/>
          <w:szCs w:val="28"/>
          <w:lang w:val="kk-KZ" w:eastAsia="ru-RU"/>
        </w:rPr>
        <w:t>яғни қабырғалардың немесе бағаналардың бойлық қатарларының бөлу өстері арасындағы арақашықтық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400BA3" w:rsidRDefault="00400BA3" w:rsidP="00400BA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i/>
          <w:spacing w:val="2"/>
          <w:sz w:val="28"/>
          <w:szCs w:val="28"/>
          <w:lang w:val="kk-KZ" w:eastAsia="ru-RU"/>
        </w:rPr>
        <w:t>қадам</w:t>
      </w:r>
      <w:r>
        <w:rPr>
          <w:rFonts w:ascii="Times New Roman" w:eastAsia="Times New Roman" w:hAnsi="Times New Roman" w:cs="Times New Roman"/>
          <w:b/>
          <w:i/>
          <w:spacing w:val="2"/>
          <w:sz w:val="28"/>
          <w:szCs w:val="28"/>
          <w:lang w:val="ru-RU" w:eastAsia="ru-RU"/>
        </w:rPr>
        <w:t>,</w:t>
      </w:r>
      <w:r>
        <w:rPr>
          <w:rFonts w:ascii="Times New Roman" w:eastAsia="Times New Roman" w:hAnsi="Times New Roman" w:cs="Times New Roman"/>
          <w:i/>
          <w:spacing w:val="2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 w:eastAsia="ru-RU"/>
        </w:rPr>
        <w:t>яғни</w:t>
      </w:r>
      <w:r>
        <w:rPr>
          <w:rFonts w:ascii="Times New Roman" w:eastAsia="Times New Roman" w:hAnsi="Times New Roman" w:cs="Times New Roman"/>
          <w:i/>
          <w:spacing w:val="2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  <w:lang w:val="kk-KZ" w:eastAsia="ru-RU"/>
        </w:rPr>
        <w:t>қабырғалардың немесе бағаналардың көлденең қатарларының бөлу өстері арасындағы арақашықтық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400BA3" w:rsidRDefault="00400BA3" w:rsidP="00400BA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i/>
          <w:spacing w:val="5"/>
          <w:sz w:val="28"/>
          <w:szCs w:val="28"/>
          <w:lang w:val="kk-KZ" w:eastAsia="ru-RU"/>
        </w:rPr>
        <w:t xml:space="preserve">биіктік, </w:t>
      </w:r>
      <w:r>
        <w:rPr>
          <w:rFonts w:ascii="Times New Roman" w:eastAsia="Times New Roman" w:hAnsi="Times New Roman" w:cs="Times New Roman"/>
          <w:spacing w:val="5"/>
          <w:sz w:val="28"/>
          <w:szCs w:val="28"/>
          <w:lang w:val="kk-KZ" w:eastAsia="ru-RU"/>
        </w:rPr>
        <w:t>яғни</w:t>
      </w:r>
      <w:r>
        <w:rPr>
          <w:rFonts w:ascii="Times New Roman" w:eastAsia="Times New Roman" w:hAnsi="Times New Roman" w:cs="Times New Roman"/>
          <w:i/>
          <w:spacing w:val="5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8"/>
          <w:szCs w:val="28"/>
          <w:lang w:val="kk-KZ" w:eastAsia="ru-RU"/>
        </w:rPr>
        <w:t>еден деңгейінен жабынның көтеріп тұрушы құрылымының түбіне дейінгі арақашықтық (бір қабатты ғимараттарда) немесе таза еден деңгейлері арасындағы арақашықтық (көп қабатты ғимараттарда)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400BA3" w:rsidRDefault="00400BA3" w:rsidP="00400BA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Көлденең және бойлық бағыттардағы бағаналар арасындағы арақашықтар жинағы </w:t>
      </w:r>
      <w:r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бағаналар торы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деп атайды. </w:t>
      </w:r>
    </w:p>
    <w:p w:rsidR="00400BA3" w:rsidRDefault="00400BA3" w:rsidP="00400BA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pacing w:val="1"/>
          <w:sz w:val="28"/>
          <w:szCs w:val="28"/>
          <w:lang w:val="kk-KZ" w:eastAsia="ru-RU"/>
        </w:rPr>
        <w:t>Өндірістік ғимараттарды жобалаудағы техникалық шешімдер тұтастығы көлемдік-жоспарлау көрсеткіштерін бірыңғайлауға негізделген. Бұл аралықтар, қадамдар, қабат биіктіктері санымен және типтік құрылымдарға түсетін жүктеме шамасының шектелуімен  іске асады.</w:t>
      </w:r>
    </w:p>
    <w:p w:rsidR="00400BA3" w:rsidRDefault="00400BA3" w:rsidP="00400BA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pacing w:val="8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  <w:lang w:val="kk-KZ" w:eastAsia="ru-RU"/>
        </w:rPr>
        <w:t>Бірыңғайлаудың негізгі ережелері бойынша бір қабатты өндірістік ғимараттар үшін келесі көрсеткіштер қарастырылған</w:t>
      </w:r>
      <w:r>
        <w:rPr>
          <w:rFonts w:ascii="Times New Roman" w:eastAsia="Times New Roman" w:hAnsi="Times New Roman" w:cs="Times New Roman"/>
          <w:spacing w:val="8"/>
          <w:sz w:val="28"/>
          <w:szCs w:val="28"/>
          <w:lang w:val="kk-KZ" w:eastAsia="ru-RU"/>
        </w:rPr>
        <w:t xml:space="preserve">: </w:t>
      </w:r>
    </w:p>
    <w:p w:rsidR="00400BA3" w:rsidRDefault="00400BA3" w:rsidP="00400BA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pacing w:val="8"/>
          <w:sz w:val="28"/>
          <w:szCs w:val="28"/>
          <w:lang w:val="kk-KZ" w:eastAsia="ru-RU"/>
        </w:rPr>
        <w:t xml:space="preserve">аралықтар </w:t>
      </w:r>
      <w:r>
        <w:rPr>
          <w:rFonts w:ascii="Times New Roman" w:eastAsia="Times New Roman" w:hAnsi="Times New Roman" w:cs="Times New Roman"/>
          <w:spacing w:val="3"/>
          <w:sz w:val="28"/>
          <w:szCs w:val="28"/>
          <w:lang w:val="kk-KZ" w:eastAsia="ru-RU"/>
        </w:rPr>
        <w:t xml:space="preserve">12, 18, 24, </w:t>
      </w:r>
      <w:smartTag w:uri="urn:schemas-microsoft-com:office:smarttags" w:element="metricconverter">
        <w:smartTagPr>
          <w:attr w:name="ProductID" w:val="36 м"/>
        </w:smartTagPr>
        <w:r>
          <w:rPr>
            <w:rFonts w:ascii="Times New Roman" w:eastAsia="Times New Roman" w:hAnsi="Times New Roman" w:cs="Times New Roman"/>
            <w:spacing w:val="3"/>
            <w:sz w:val="28"/>
            <w:szCs w:val="28"/>
            <w:lang w:val="kk-KZ" w:eastAsia="ru-RU"/>
          </w:rPr>
          <w:t>36 м</w:t>
        </w:r>
      </w:smartTag>
      <w:r>
        <w:rPr>
          <w:rFonts w:ascii="Times New Roman" w:eastAsia="Times New Roman" w:hAnsi="Times New Roman" w:cs="Times New Roman"/>
          <w:spacing w:val="3"/>
          <w:sz w:val="28"/>
          <w:szCs w:val="28"/>
          <w:lang w:val="kk-KZ" w:eastAsia="ru-RU"/>
        </w:rPr>
        <w:t xml:space="preserve"> және ары қарай (</w:t>
      </w:r>
      <w:smartTag w:uri="urn:schemas-microsoft-com:office:smarttags" w:element="metricconverter">
        <w:smartTagPr>
          <w:attr w:name="ProductID" w:val="6 м"/>
        </w:smartTagPr>
        <w:r>
          <w:rPr>
            <w:rFonts w:ascii="Times New Roman" w:eastAsia="Times New Roman" w:hAnsi="Times New Roman" w:cs="Times New Roman"/>
            <w:spacing w:val="3"/>
            <w:sz w:val="28"/>
            <w:szCs w:val="28"/>
            <w:lang w:val="kk-KZ" w:eastAsia="ru-RU"/>
          </w:rPr>
          <w:t>6 м</w:t>
        </w:r>
      </w:smartTag>
      <w:r>
        <w:rPr>
          <w:rFonts w:ascii="Times New Roman" w:eastAsia="Times New Roman" w:hAnsi="Times New Roman" w:cs="Times New Roman"/>
          <w:spacing w:val="3"/>
          <w:sz w:val="28"/>
          <w:szCs w:val="28"/>
          <w:lang w:val="kk-KZ" w:eastAsia="ru-RU"/>
        </w:rPr>
        <w:t xml:space="preserve"> сайын); </w:t>
      </w:r>
    </w:p>
    <w:p w:rsidR="00400BA3" w:rsidRDefault="00400BA3" w:rsidP="00400BA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бағана қадамы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6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және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smartTag w:uri="urn:schemas-microsoft-com:office:smarttags" w:element="metricconverter">
        <w:smartTagPr>
          <w:attr w:name="ProductID" w:val="12 м"/>
        </w:smartTagPr>
        <w:r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12 м</w:t>
        </w:r>
      </w:smartTag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; </w:t>
      </w:r>
    </w:p>
    <w:p w:rsidR="00400BA3" w:rsidRDefault="00400BA3" w:rsidP="00400BA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биіктігі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6; 7,2; </w:t>
      </w:r>
      <w:r>
        <w:rPr>
          <w:rFonts w:ascii="Times New Roman" w:eastAsia="Times New Roman" w:hAnsi="Times New Roman" w:cs="Times New Roman"/>
          <w:spacing w:val="23"/>
          <w:sz w:val="28"/>
          <w:szCs w:val="28"/>
          <w:lang w:val="ru-RU" w:eastAsia="ru-RU"/>
        </w:rPr>
        <w:t xml:space="preserve">8,4; 9,6; 10,8; 12; 13,2; 14,4; </w:t>
      </w:r>
      <w:r>
        <w:rPr>
          <w:rFonts w:ascii="Times New Roman" w:eastAsia="Times New Roman" w:hAnsi="Times New Roman" w:cs="Times New Roman"/>
          <w:spacing w:val="6"/>
          <w:sz w:val="28"/>
          <w:szCs w:val="28"/>
          <w:lang w:val="ru-RU" w:eastAsia="ru-RU"/>
        </w:rPr>
        <w:t xml:space="preserve">15,6; 16,8 </w:t>
      </w:r>
      <w:r>
        <w:rPr>
          <w:rFonts w:ascii="Times New Roman" w:eastAsia="Times New Roman" w:hAnsi="Times New Roman" w:cs="Times New Roman"/>
          <w:spacing w:val="6"/>
          <w:sz w:val="28"/>
          <w:szCs w:val="28"/>
          <w:lang w:val="kk-KZ" w:eastAsia="ru-RU"/>
        </w:rPr>
        <w:t>және</w:t>
      </w:r>
      <w:r>
        <w:rPr>
          <w:rFonts w:ascii="Times New Roman" w:eastAsia="Times New Roman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smartTag w:uri="urn:schemas-microsoft-com:office:smarttags" w:element="metricconverter">
        <w:smartTagPr>
          <w:attr w:name="ProductID" w:val="18 м"/>
        </w:smartTagPr>
        <w:r>
          <w:rPr>
            <w:rFonts w:ascii="Times New Roman" w:eastAsia="Times New Roman" w:hAnsi="Times New Roman" w:cs="Times New Roman"/>
            <w:spacing w:val="6"/>
            <w:sz w:val="28"/>
            <w:szCs w:val="28"/>
            <w:lang w:val="ru-RU" w:eastAsia="ru-RU"/>
          </w:rPr>
          <w:t>18 м</w:t>
        </w:r>
      </w:smartTag>
      <w:r>
        <w:rPr>
          <w:rFonts w:ascii="Times New Roman" w:eastAsia="Times New Roman" w:hAnsi="Times New Roman" w:cs="Times New Roman"/>
          <w:spacing w:val="6"/>
          <w:sz w:val="28"/>
          <w:szCs w:val="28"/>
          <w:lang w:val="ru-RU" w:eastAsia="ru-RU"/>
        </w:rPr>
        <w:t xml:space="preserve"> (1,2 м</w:t>
      </w:r>
      <w:r>
        <w:rPr>
          <w:rFonts w:ascii="Times New Roman" w:eastAsia="Times New Roman" w:hAnsi="Times New Roman" w:cs="Times New Roman"/>
          <w:spacing w:val="6"/>
          <w:sz w:val="28"/>
          <w:szCs w:val="28"/>
          <w:lang w:val="kk-KZ" w:eastAsia="ru-RU"/>
        </w:rPr>
        <w:t>-ге еселі</w:t>
      </w:r>
      <w:r>
        <w:rPr>
          <w:rFonts w:ascii="Times New Roman" w:eastAsia="Times New Roman" w:hAnsi="Times New Roman" w:cs="Times New Roman"/>
          <w:spacing w:val="6"/>
          <w:sz w:val="28"/>
          <w:szCs w:val="28"/>
          <w:lang w:val="ru-RU" w:eastAsia="ru-RU"/>
        </w:rPr>
        <w:t>).</w:t>
      </w:r>
    </w:p>
    <w:p w:rsidR="00400BA3" w:rsidRDefault="00400BA3" w:rsidP="00400BA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pacing w:val="1"/>
          <w:sz w:val="28"/>
          <w:szCs w:val="28"/>
          <w:lang w:val="kk-KZ" w:eastAsia="ru-RU"/>
        </w:rPr>
        <w:t>Көп қабатты ғимараттарда көрсеткіштері төмендегідей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: </w:t>
      </w:r>
    </w:p>
    <w:p w:rsidR="00400BA3" w:rsidRDefault="00400BA3" w:rsidP="00400BA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аралықтар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6,9;</w:t>
      </w: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smartTag w:uri="urn:schemas-microsoft-com:office:smarttags" w:element="metricconverter">
        <w:smartTagPr>
          <w:attr w:name="ProductID" w:val="12 м"/>
        </w:smartTagPr>
        <w:r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12 м</w:t>
        </w:r>
      </w:smartTag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; </w:t>
      </w:r>
    </w:p>
    <w:p w:rsidR="00400BA3" w:rsidRDefault="00400BA3" w:rsidP="00400BA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бағана қадамы </w:t>
      </w:r>
      <w:smartTag w:uri="urn:schemas-microsoft-com:office:smarttags" w:element="metricconverter">
        <w:smartTagPr>
          <w:attr w:name="ProductID" w:val="6 м"/>
        </w:smartTagPr>
        <w:r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6 м</w:t>
        </w:r>
      </w:smartTag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;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қабаттар биіктігі </w:t>
      </w:r>
      <w:r>
        <w:rPr>
          <w:rFonts w:ascii="Times New Roman" w:eastAsia="Times New Roman" w:hAnsi="Times New Roman" w:cs="Times New Roman"/>
          <w:spacing w:val="5"/>
          <w:sz w:val="28"/>
          <w:szCs w:val="28"/>
          <w:lang w:val="ru-RU" w:eastAsia="ru-RU"/>
        </w:rPr>
        <w:t xml:space="preserve">3,3; 3,6; 4,2; 4,8; </w:t>
      </w:r>
      <w:smartTag w:uri="urn:schemas-microsoft-com:office:smarttags" w:element="metricconverter">
        <w:smartTagPr>
          <w:attr w:name="ProductID" w:val="6 м"/>
        </w:smartTagPr>
        <w:r>
          <w:rPr>
            <w:rFonts w:ascii="Times New Roman" w:eastAsia="Times New Roman" w:hAnsi="Times New Roman" w:cs="Times New Roman"/>
            <w:spacing w:val="5"/>
            <w:sz w:val="28"/>
            <w:szCs w:val="28"/>
            <w:lang w:val="ru-RU" w:eastAsia="ru-RU"/>
          </w:rPr>
          <w:t>6 м</w:t>
        </w:r>
      </w:smartTag>
      <w:r>
        <w:rPr>
          <w:rFonts w:ascii="Times New Roman" w:eastAsia="Times New Roman" w:hAnsi="Times New Roman" w:cs="Times New Roman"/>
          <w:spacing w:val="5"/>
          <w:sz w:val="28"/>
          <w:szCs w:val="28"/>
          <w:lang w:val="ru-RU" w:eastAsia="ru-RU"/>
        </w:rPr>
        <w:t xml:space="preserve">; </w:t>
      </w:r>
    </w:p>
    <w:p w:rsidR="00400BA3" w:rsidRDefault="00400BA3" w:rsidP="00400BA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pacing w:val="5"/>
          <w:sz w:val="28"/>
          <w:szCs w:val="28"/>
          <w:lang w:val="kk-KZ" w:eastAsia="ru-RU"/>
        </w:rPr>
        <w:t>жабынға түсетін пайдалы жүктеме</w:t>
      </w:r>
      <w:r>
        <w:rPr>
          <w:rFonts w:ascii="Times New Roman" w:eastAsia="Times New Roman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28"/>
          <w:szCs w:val="28"/>
          <w:lang w:val="ru-RU" w:eastAsia="ru-RU"/>
        </w:rPr>
        <w:t>25 кН/м</w:t>
      </w:r>
      <w:r>
        <w:rPr>
          <w:rFonts w:ascii="Times New Roman" w:eastAsia="Times New Roman" w:hAnsi="Times New Roman" w:cs="Times New Roman"/>
          <w:spacing w:val="16"/>
          <w:sz w:val="28"/>
          <w:szCs w:val="28"/>
          <w:vertAlign w:val="superscript"/>
          <w:lang w:val="ru-RU" w:eastAsia="ru-RU"/>
        </w:rPr>
        <w:t>2</w:t>
      </w:r>
      <w:r>
        <w:rPr>
          <w:rFonts w:ascii="Times New Roman" w:eastAsia="Times New Roman" w:hAnsi="Times New Roman" w:cs="Times New Roman"/>
          <w:spacing w:val="16"/>
          <w:sz w:val="28"/>
          <w:szCs w:val="28"/>
          <w:lang w:val="ru-RU" w:eastAsia="ru-RU"/>
        </w:rPr>
        <w:t xml:space="preserve"> (</w:t>
      </w:r>
      <w:r>
        <w:rPr>
          <w:rFonts w:ascii="Times New Roman" w:eastAsia="Times New Roman" w:hAnsi="Times New Roman" w:cs="Times New Roman"/>
          <w:spacing w:val="16"/>
          <w:sz w:val="28"/>
          <w:szCs w:val="28"/>
          <w:lang w:val="kk-KZ" w:eastAsia="ru-RU"/>
        </w:rPr>
        <w:t xml:space="preserve">бағана торы </w:t>
      </w:r>
      <w:r>
        <w:rPr>
          <w:rFonts w:ascii="Times New Roman" w:eastAsia="Times New Roman" w:hAnsi="Times New Roman" w:cs="Times New Roman"/>
          <w:spacing w:val="16"/>
          <w:sz w:val="28"/>
          <w:szCs w:val="28"/>
          <w:lang w:val="ru-RU" w:eastAsia="ru-RU"/>
        </w:rPr>
        <w:t>6х</w:t>
      </w:r>
      <w:r>
        <w:rPr>
          <w:rFonts w:ascii="Times New Roman" w:eastAsia="Times New Roman" w:hAnsi="Times New Roman" w:cs="Times New Roman"/>
          <w:spacing w:val="14"/>
          <w:sz w:val="28"/>
          <w:szCs w:val="28"/>
          <w:lang w:val="ru-RU" w:eastAsia="ru-RU"/>
        </w:rPr>
        <w:t>6 м</w:t>
      </w:r>
      <w:r>
        <w:rPr>
          <w:rFonts w:ascii="Times New Roman" w:eastAsia="Times New Roman" w:hAnsi="Times New Roman" w:cs="Times New Roman"/>
          <w:spacing w:val="14"/>
          <w:sz w:val="28"/>
          <w:szCs w:val="28"/>
          <w:lang w:val="kk-KZ" w:eastAsia="ru-RU"/>
        </w:rPr>
        <w:t xml:space="preserve"> болғанда</w:t>
      </w:r>
      <w:r>
        <w:rPr>
          <w:rFonts w:ascii="Times New Roman" w:eastAsia="Times New Roman" w:hAnsi="Times New Roman" w:cs="Times New Roman"/>
          <w:spacing w:val="14"/>
          <w:sz w:val="28"/>
          <w:szCs w:val="28"/>
          <w:lang w:val="ru-RU" w:eastAsia="ru-RU"/>
        </w:rPr>
        <w:t>), 15 кН/м</w:t>
      </w:r>
      <w:r>
        <w:rPr>
          <w:rFonts w:ascii="Times New Roman" w:eastAsia="Times New Roman" w:hAnsi="Times New Roman" w:cs="Times New Roman"/>
          <w:spacing w:val="14"/>
          <w:sz w:val="28"/>
          <w:szCs w:val="28"/>
          <w:vertAlign w:val="superscript"/>
          <w:lang w:val="ru-RU" w:eastAsia="ru-RU"/>
        </w:rPr>
        <w:t>2</w:t>
      </w:r>
      <w:r>
        <w:rPr>
          <w:rFonts w:ascii="Times New Roman" w:eastAsia="Times New Roman" w:hAnsi="Times New Roman" w:cs="Times New Roman"/>
          <w:spacing w:val="14"/>
          <w:sz w:val="28"/>
          <w:szCs w:val="28"/>
          <w:lang w:val="kk-KZ" w:eastAsia="ru-RU"/>
        </w:rPr>
        <w:t>-қа дейін</w:t>
      </w:r>
      <w:r>
        <w:rPr>
          <w:rFonts w:ascii="Times New Roman" w:eastAsia="Times New Roman" w:hAnsi="Times New Roman" w:cs="Times New Roman"/>
          <w:spacing w:val="14"/>
          <w:sz w:val="28"/>
          <w:szCs w:val="28"/>
          <w:lang w:val="ru-RU" w:eastAsia="ru-RU"/>
        </w:rPr>
        <w:t xml:space="preserve"> (</w:t>
      </w:r>
      <w:r>
        <w:rPr>
          <w:rFonts w:ascii="Times New Roman" w:eastAsia="Times New Roman" w:hAnsi="Times New Roman" w:cs="Times New Roman"/>
          <w:spacing w:val="14"/>
          <w:sz w:val="28"/>
          <w:szCs w:val="28"/>
          <w:lang w:val="kk-KZ" w:eastAsia="ru-RU"/>
        </w:rPr>
        <w:t xml:space="preserve">бағана торы </w:t>
      </w:r>
      <w:r>
        <w:rPr>
          <w:rFonts w:ascii="Times New Roman" w:eastAsia="Times New Roman" w:hAnsi="Times New Roman" w:cs="Times New Roman"/>
          <w:spacing w:val="8"/>
          <w:sz w:val="28"/>
          <w:szCs w:val="28"/>
          <w:lang w:val="ru-RU" w:eastAsia="ru-RU"/>
        </w:rPr>
        <w:t>9х6 м</w:t>
      </w:r>
      <w:r>
        <w:rPr>
          <w:rFonts w:ascii="Times New Roman" w:eastAsia="Times New Roman" w:hAnsi="Times New Roman" w:cs="Times New Roman"/>
          <w:spacing w:val="8"/>
          <w:sz w:val="28"/>
          <w:szCs w:val="28"/>
          <w:lang w:val="kk-KZ" w:eastAsia="ru-RU"/>
        </w:rPr>
        <w:t xml:space="preserve"> болғанда</w:t>
      </w:r>
      <w:r>
        <w:rPr>
          <w:rFonts w:ascii="Times New Roman" w:eastAsia="Times New Roman" w:hAnsi="Times New Roman" w:cs="Times New Roman"/>
          <w:spacing w:val="8"/>
          <w:sz w:val="28"/>
          <w:szCs w:val="28"/>
          <w:lang w:val="ru-RU" w:eastAsia="ru-RU"/>
        </w:rPr>
        <w:t>).</w:t>
      </w:r>
    </w:p>
    <w:p w:rsidR="00400BA3" w:rsidRDefault="00400BA3" w:rsidP="00400BA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pacing w:val="1"/>
          <w:sz w:val="28"/>
          <w:szCs w:val="28"/>
          <w:lang w:val="kk-KZ" w:eastAsia="ru-RU"/>
        </w:rPr>
        <w:t xml:space="preserve">Көлемдік-жоспарлау шешімінің көрсеткіштер санына шектеу қою жобалау және құрастырмалы құрылымдарды дайындау шығындарын төмендетеді.  </w:t>
      </w:r>
    </w:p>
    <w:p w:rsidR="00400BA3" w:rsidRDefault="00400BA3" w:rsidP="00400BA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400BA3" w:rsidRDefault="00400BA3" w:rsidP="00400B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7"/>
          <w:sz w:val="28"/>
          <w:szCs w:val="28"/>
          <w:lang w:val="ru-RU" w:eastAsia="ru-RU"/>
        </w:rPr>
        <w:t xml:space="preserve">4.2 </w:t>
      </w:r>
      <w:r>
        <w:rPr>
          <w:rFonts w:ascii="Times New Roman" w:eastAsia="Times New Roman" w:hAnsi="Times New Roman" w:cs="Times New Roman"/>
          <w:b/>
          <w:color w:val="000000"/>
          <w:spacing w:val="-7"/>
          <w:sz w:val="28"/>
          <w:szCs w:val="28"/>
          <w:lang w:val="kk-KZ" w:eastAsia="ru-RU"/>
        </w:rPr>
        <w:t xml:space="preserve">Ғимараттың бөлу өсіне </w:t>
      </w:r>
      <w:r>
        <w:rPr>
          <w:rFonts w:ascii="Times New Roman" w:eastAsia="Times New Roman" w:hAnsi="Times New Roman" w:cs="Times New Roman"/>
          <w:b/>
          <w:spacing w:val="-7"/>
          <w:sz w:val="28"/>
          <w:szCs w:val="28"/>
          <w:lang w:val="kk-KZ" w:eastAsia="ru-RU"/>
        </w:rPr>
        <w:t>көтергіш</w:t>
      </w:r>
      <w:r>
        <w:rPr>
          <w:rFonts w:ascii="Times New Roman" w:eastAsia="Times New Roman" w:hAnsi="Times New Roman" w:cs="Times New Roman"/>
          <w:b/>
          <w:color w:val="000000"/>
          <w:spacing w:val="-7"/>
          <w:sz w:val="28"/>
          <w:szCs w:val="28"/>
          <w:lang w:val="kk-KZ" w:eastAsia="ru-RU"/>
        </w:rPr>
        <w:t xml:space="preserve"> құрылымдарды байластыру ережесі </w:t>
      </w:r>
    </w:p>
    <w:p w:rsidR="00400BA3" w:rsidRDefault="00400BA3" w:rsidP="00400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400BA3" w:rsidRDefault="00400BA3" w:rsidP="00400BA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pacing w:val="14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Байластыру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деп бөлу өсінен құрылымдық элементтің қырына немесе геометриялық өсіне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дейінгі арақашықтықты айтады. Ғимараттардың ұстап тұрушы құрылымдарының байланыстыруын белгілі бір ережелер бойынша орындайды </w:t>
      </w:r>
      <w:r>
        <w:rPr>
          <w:rFonts w:ascii="Times New Roman" w:eastAsia="Times New Roman" w:hAnsi="Times New Roman" w:cs="Times New Roman"/>
          <w:spacing w:val="14"/>
          <w:sz w:val="28"/>
          <w:szCs w:val="28"/>
          <w:lang w:val="kk-KZ" w:eastAsia="ru-RU"/>
        </w:rPr>
        <w:t xml:space="preserve">(сурет 58). Бұл бір ғана типті өлшемді құрылымдарды </w:t>
      </w:r>
      <w:r>
        <w:rPr>
          <w:rFonts w:ascii="Times New Roman" w:eastAsia="Times New Roman" w:hAnsi="Times New Roman" w:cs="Times New Roman"/>
          <w:spacing w:val="14"/>
          <w:sz w:val="28"/>
          <w:szCs w:val="28"/>
          <w:lang w:val="kk-KZ" w:eastAsia="ru-RU"/>
        </w:rPr>
        <w:lastRenderedPageBreak/>
        <w:t xml:space="preserve">бірдей геометриялық пішінмен және шеткі немесе ортаңғы аралықтарда бірдей өлшемдермен қолдануға мүмкіндік береді.  </w:t>
      </w:r>
    </w:p>
    <w:p w:rsidR="00400BA3" w:rsidRDefault="00400BA3" w:rsidP="00400BA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Бір қабатты өндірістік ғимараттарда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шеткі бойлық қатардың бағаналары және сыртқы қабырғалар «нөлдік байланыстыруға» ие (сурет 58, а, б) яғни бағаналардың сыртқы қырлары және қабырғалардың ішкі беті ғимараттың бойлық бөлу өсімен қосарланған. </w:t>
      </w:r>
      <w:r>
        <w:rPr>
          <w:rFonts w:ascii="Times New Roman" w:eastAsia="Times New Roman" w:hAnsi="Times New Roman" w:cs="Times New Roman"/>
          <w:spacing w:val="5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8"/>
          <w:szCs w:val="28"/>
          <w:lang w:val="kk-KZ" w:eastAsia="ru-RU"/>
        </w:rPr>
        <w:t xml:space="preserve"> Мұндай байланыстыруға крансыз, сонымен қатар жүк көтергіштігі 30 т-ға дейінгі өткелді крандармен жабдықталған ғимараттар ие. </w:t>
      </w:r>
    </w:p>
    <w:p w:rsidR="00400BA3" w:rsidRDefault="00400BA3" w:rsidP="00400BA3">
      <w:pPr>
        <w:shd w:val="clear" w:color="auto" w:fill="FFFFFF"/>
        <w:spacing w:after="0" w:line="240" w:lineRule="auto"/>
        <w:ind w:firstLine="502"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 xml:space="preserve">Егер ғимарат жүк көтергіштігі 50 т-ға дейінгі крандармен жабдықталғанда, бойлық қатардың шеткі бағаналары және қабырғалардың сыртқы беттері (сурет 58, в) көлденең бөлу өстерінен 250 мм-ге жылжиды. </w:t>
      </w:r>
    </w:p>
    <w:p w:rsidR="00400BA3" w:rsidRDefault="00400BA3" w:rsidP="00400BA3">
      <w:pPr>
        <w:shd w:val="clear" w:color="auto" w:fill="FFFFFF"/>
        <w:spacing w:after="0" w:line="240" w:lineRule="auto"/>
        <w:ind w:firstLine="502"/>
        <w:jc w:val="both"/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kk-KZ" w:eastAsia="ru-RU"/>
        </w:rPr>
        <w:t xml:space="preserve">Шетжақ қатардың бағаналары (сурет 58, г) көлденең бөлу өсінен ғимарат ішіне 500 мм-ден жылжиды, ал шетжақ қабырғалардың ішкі беттері «нөлдік байластыруға» ие. </w:t>
      </w:r>
    </w:p>
    <w:p w:rsidR="00400BA3" w:rsidRDefault="00400BA3" w:rsidP="00400BA3">
      <w:pPr>
        <w:shd w:val="clear" w:color="auto" w:fill="FFFFFF"/>
        <w:spacing w:after="0" w:line="240" w:lineRule="auto"/>
        <w:ind w:firstLine="502"/>
        <w:jc w:val="both"/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kk-KZ" w:eastAsia="ru-RU"/>
        </w:rPr>
        <w:t xml:space="preserve">Ортаңғы қатарлардың бағаналарын 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kk-KZ" w:eastAsia="ru-RU"/>
        </w:rPr>
        <w:t>(сурет 58, е) көлденең және бойлық бөлу өстерінің қилысына орналастырады.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kk-KZ" w:eastAsia="ru-RU"/>
        </w:rPr>
        <w:t xml:space="preserve"> </w:t>
      </w:r>
    </w:p>
    <w:p w:rsidR="00400BA3" w:rsidRDefault="00400BA3" w:rsidP="00400BA3">
      <w:pPr>
        <w:shd w:val="clear" w:color="auto" w:fill="FFFFFF"/>
        <w:spacing w:after="0" w:line="240" w:lineRule="auto"/>
        <w:ind w:firstLine="502"/>
        <w:jc w:val="both"/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kk-KZ" w:eastAsia="ru-RU"/>
        </w:rPr>
      </w:pPr>
    </w:p>
    <w:p w:rsidR="00400BA3" w:rsidRDefault="00400BA3" w:rsidP="00400BA3">
      <w:pPr>
        <w:shd w:val="clear" w:color="auto" w:fill="FFFFFF"/>
        <w:spacing w:after="0" w:line="240" w:lineRule="auto"/>
        <w:ind w:firstLine="502"/>
        <w:jc w:val="both"/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kk-KZ" w:eastAsia="ru-RU"/>
        </w:rPr>
      </w:pPr>
    </w:p>
    <w:p w:rsidR="00400BA3" w:rsidRDefault="00400BA3" w:rsidP="00400BA3">
      <w:pPr>
        <w:shd w:val="clear" w:color="auto" w:fill="FFFFFF"/>
        <w:spacing w:after="0" w:line="240" w:lineRule="auto"/>
        <w:ind w:firstLine="502"/>
        <w:jc w:val="both"/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kk-KZ" w:eastAsia="ru-RU"/>
        </w:rPr>
      </w:pPr>
    </w:p>
    <w:p w:rsidR="00400BA3" w:rsidRDefault="00400BA3" w:rsidP="00400BA3">
      <w:pPr>
        <w:shd w:val="clear" w:color="auto" w:fill="FFFFFF"/>
        <w:spacing w:after="0" w:line="240" w:lineRule="auto"/>
        <w:ind w:firstLine="502"/>
        <w:jc w:val="both"/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kk-KZ" w:eastAsia="ru-RU"/>
        </w:rPr>
      </w:pPr>
    </w:p>
    <w:p w:rsidR="00400BA3" w:rsidRDefault="00400BA3" w:rsidP="00400BA3">
      <w:pPr>
        <w:shd w:val="clear" w:color="auto" w:fill="FFFFFF"/>
        <w:spacing w:after="0" w:line="240" w:lineRule="auto"/>
        <w:ind w:firstLine="502"/>
        <w:jc w:val="both"/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kk-KZ" w:eastAsia="ru-RU"/>
        </w:rPr>
      </w:pPr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450215</wp:posOffset>
            </wp:positionH>
            <wp:positionV relativeFrom="paragraph">
              <wp:posOffset>40005</wp:posOffset>
            </wp:positionV>
            <wp:extent cx="5243830" cy="6894195"/>
            <wp:effectExtent l="19050" t="0" r="0" b="0"/>
            <wp:wrapTopAndBottom/>
            <wp:docPr id="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3830" cy="6894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00BA3" w:rsidRDefault="00400BA3" w:rsidP="00400BA3">
      <w:pPr>
        <w:shd w:val="clear" w:color="auto" w:fill="FFFFFF"/>
        <w:spacing w:after="0" w:line="240" w:lineRule="auto"/>
        <w:ind w:firstLine="502"/>
        <w:jc w:val="both"/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val="kk-KZ" w:eastAsia="ru-RU"/>
        </w:rPr>
      </w:pPr>
    </w:p>
    <w:p w:rsidR="00400BA3" w:rsidRDefault="00400BA3" w:rsidP="00400BA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00BA3" w:rsidRDefault="00400BA3" w:rsidP="00400BA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00BA3" w:rsidRDefault="00400BA3" w:rsidP="00400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 – бір қабатты; б – көпқабатты; L - аралық; В - қадам; Н – бір қабатты ғимараттың биіктігі; h – қабат биіктігі</w:t>
      </w:r>
    </w:p>
    <w:p w:rsidR="00400BA3" w:rsidRDefault="00400BA3" w:rsidP="00400BA3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400BA3" w:rsidRDefault="00400BA3" w:rsidP="00400BA3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Сурет 57 - Өндірістік ғ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имараттардың көлемдік-жоспарлау шешімінің негізгі көрсеткіштері </w:t>
      </w:r>
    </w:p>
    <w:p w:rsidR="00400BA3" w:rsidRDefault="00400BA3" w:rsidP="00400BA3">
      <w:pPr>
        <w:shd w:val="clear" w:color="auto" w:fill="FFFFFF"/>
        <w:spacing w:after="0" w:line="240" w:lineRule="auto"/>
        <w:ind w:firstLine="502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-552450</wp:posOffset>
            </wp:positionH>
            <wp:positionV relativeFrom="paragraph">
              <wp:posOffset>0</wp:posOffset>
            </wp:positionV>
            <wp:extent cx="7256780" cy="6073140"/>
            <wp:effectExtent l="19050" t="0" r="1270" b="0"/>
            <wp:wrapTight wrapText="bothSides">
              <wp:wrapPolygon edited="0">
                <wp:start x="-57" y="0"/>
                <wp:lineTo x="-57" y="21546"/>
                <wp:lineTo x="21604" y="21546"/>
                <wp:lineTo x="21604" y="0"/>
                <wp:lineTo x="-57" y="0"/>
              </wp:wrapPolygon>
            </wp:wrapTight>
            <wp:docPr id="4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6780" cy="6073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00BA3" w:rsidRDefault="00400BA3" w:rsidP="00400BA3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00BA3" w:rsidRDefault="00400BA3" w:rsidP="00400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а, б – бойлық бөлу өсіне бағаналардың және сыртқы қабырғаның нөлдік белгісі; в – сол сияқты, байластыру «250»; г – ғимараттың шетжақтарында көлденең бөлу өстеріне байластыру; д, е – сол сияқты, көлденең температуралық жік орындарда; ж - к – биіктігі бірдей аралықты ғимараттардағы көлденең температуралық жік орындарда бағаналарды байластыру және бойлық өстер арасындағы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қоспалар.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</w:p>
    <w:p w:rsidR="00400BA3" w:rsidRDefault="00400BA3" w:rsidP="00400BA3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400BA3" w:rsidRDefault="00400BA3" w:rsidP="00400BA3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Сурет 58 – Бір қабатты ғимарат элементтерін бойлық және көлденең бөлу өстеріне байластыру</w:t>
      </w:r>
    </w:p>
    <w:p w:rsidR="00400BA3" w:rsidRDefault="00400BA3" w:rsidP="00400BA3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00BA3" w:rsidRDefault="00400BA3" w:rsidP="00400BA3">
      <w:pPr>
        <w:spacing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00BA3" w:rsidRDefault="00400BA3" w:rsidP="00400BA3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>
            <wp:extent cx="5876925" cy="7000875"/>
            <wp:effectExtent l="19050" t="0" r="9525" b="0"/>
            <wp:docPr id="1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700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BA3" w:rsidRDefault="00400BA3" w:rsidP="00400BA3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00BA3" w:rsidRDefault="00400BA3" w:rsidP="00400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а - в – бағаналарды байластыру және қатар аралықтардың биіктіктері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төмен түскен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орындардағы бөлу өстері аралығындағы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қоспалар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; г, д – сол сияқты, аралықтардың өзара тік жанасуы кезінде; е, ж – көтергіш сыртқы қабырға байластыруы.</w:t>
      </w:r>
    </w:p>
    <w:p w:rsidR="00400BA3" w:rsidRDefault="00400BA3" w:rsidP="00400BA3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400BA3" w:rsidRDefault="00400BA3" w:rsidP="00400BA3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Сурет  59 - Бір қабатты ғимарат элементтерін бойлық және көлденең бөлу өстеріне байластыру </w:t>
      </w:r>
    </w:p>
    <w:p w:rsidR="00400BA3" w:rsidRDefault="00400BA3" w:rsidP="00400BA3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>
            <wp:extent cx="5286375" cy="6705600"/>
            <wp:effectExtent l="19050" t="0" r="9525" b="0"/>
            <wp:docPr id="2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670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BA3" w:rsidRDefault="00400BA3" w:rsidP="00400BA3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00BA3" w:rsidRDefault="00400BA3" w:rsidP="00400BA3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00BA3" w:rsidRDefault="00400BA3" w:rsidP="00400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 – бойлық өстерге байластыру; б – тұрақты ұзындықты ригельді (беларқалы) нұсқа үшін бойлық өстерге байластыру; в – жеңілдетілген қаңқада бойлық және көлденең өстерге байластыру; г – шетжақты көлденең өске байластыру; д – температуралық жіктерде көлденең өске байластыру</w:t>
      </w:r>
    </w:p>
    <w:p w:rsidR="00400BA3" w:rsidRDefault="00400BA3" w:rsidP="00400BA3">
      <w:pPr>
        <w:shd w:val="clear" w:color="auto" w:fill="FFFFFF"/>
        <w:tabs>
          <w:tab w:val="left" w:pos="2509"/>
        </w:tabs>
        <w:spacing w:after="0" w:line="240" w:lineRule="auto"/>
        <w:ind w:firstLine="50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ab/>
      </w:r>
    </w:p>
    <w:p w:rsidR="00400BA3" w:rsidRDefault="00400BA3" w:rsidP="00400BA3">
      <w:pPr>
        <w:shd w:val="clear" w:color="auto" w:fill="FFFFFF"/>
        <w:spacing w:after="0" w:line="240" w:lineRule="auto"/>
        <w:ind w:firstLine="502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Сурет 60 -  Көпқабатты ғимараттардың құрылымдық элементтерін бөлу өстеріне байластыру</w:t>
      </w:r>
    </w:p>
    <w:p w:rsidR="00400BA3" w:rsidRDefault="00400BA3" w:rsidP="00400BA3">
      <w:pPr>
        <w:tabs>
          <w:tab w:val="left" w:pos="4493"/>
        </w:tabs>
        <w:spacing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>
            <wp:extent cx="6581775" cy="6772275"/>
            <wp:effectExtent l="19050" t="0" r="9525" b="0"/>
            <wp:docPr id="3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775" cy="677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BA3" w:rsidRDefault="00400BA3" w:rsidP="00400BA3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00BA3" w:rsidRDefault="00400BA3" w:rsidP="00400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1 – көпқабатты жапсаржайдағы қоспалы көлденең жік;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2 – қоспасыз көлденең жік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;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– ғимараттың бір қабатты бөлігіндегі қоспалы бойлық жік;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 xml:space="preserve">4-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ғимараттың бір қабаттты бөлігі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;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 xml:space="preserve">5 –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 xml:space="preserve">көпқабатты жапсаржай. </w:t>
      </w:r>
    </w:p>
    <w:p w:rsidR="00400BA3" w:rsidRDefault="00400BA3" w:rsidP="00400BA3">
      <w:pPr>
        <w:shd w:val="clear" w:color="auto" w:fill="FFFFFF"/>
        <w:spacing w:after="0" w:line="240" w:lineRule="auto"/>
        <w:ind w:firstLine="502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00BA3" w:rsidRDefault="00400BA3" w:rsidP="00400BA3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Сурет 61 – Ғимараттың бір қабатты бөлігіндегі жіктерді жалғастырушы жапсаржайлардағы температуралық жіктер</w:t>
      </w:r>
    </w:p>
    <w:p w:rsidR="00400BA3" w:rsidRDefault="00400BA3" w:rsidP="00400BA3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00BA3" w:rsidRDefault="00400BA3" w:rsidP="00400BA3">
      <w:pPr>
        <w:shd w:val="clear" w:color="auto" w:fill="FFFFFF"/>
        <w:spacing w:after="0" w:line="240" w:lineRule="auto"/>
        <w:ind w:firstLine="502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kk-KZ" w:eastAsia="ru-RU"/>
        </w:rPr>
        <w:t xml:space="preserve">Деформациялық жіктерді, ғимараттардың биіктік </w:t>
      </w:r>
      <w:r>
        <w:rPr>
          <w:rFonts w:ascii="Times New Roman" w:eastAsia="Times New Roman" w:hAnsi="Times New Roman" w:cs="Times New Roman"/>
          <w:spacing w:val="3"/>
          <w:sz w:val="28"/>
          <w:szCs w:val="28"/>
          <w:lang w:val="kk-KZ" w:eastAsia="ru-RU"/>
        </w:rPr>
        <w:t>құламаларын</w:t>
      </w:r>
      <w:r>
        <w:rPr>
          <w:rFonts w:ascii="Times New Roman" w:eastAsia="Times New Roman" w:hAnsi="Times New Roman" w:cs="Times New Roman"/>
          <w:color w:val="FF0000"/>
          <w:spacing w:val="3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8"/>
          <w:szCs w:val="28"/>
          <w:lang w:val="kk-KZ" w:eastAsia="ru-RU"/>
        </w:rPr>
        <w:t xml:space="preserve">қос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kk-KZ" w:eastAsia="ru-RU"/>
        </w:rPr>
        <w:t>бағаналарда  жасайды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kk-KZ" w:eastAsia="ru-RU"/>
        </w:rPr>
        <w:t xml:space="preserve"> (суреттер 58).</w:t>
      </w:r>
    </w:p>
    <w:p w:rsidR="00400BA3" w:rsidRDefault="00400BA3" w:rsidP="00400BA3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  <w:lang w:val="kk-KZ" w:eastAsia="ru-RU"/>
        </w:rPr>
        <w:lastRenderedPageBreak/>
        <w:t xml:space="preserve">Көпқабатты өндірістік ғимараттарда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kk-KZ" w:eastAsia="ru-RU"/>
        </w:rPr>
        <w:t xml:space="preserve">шеткі бойлық қатар бағаналары «нөлдік байластыруға» ие немесе ғимараттың бөлу өсі бағана ортасы бойынша (өстік байластыру) өтеді.  </w:t>
      </w:r>
    </w:p>
    <w:p w:rsidR="00400BA3" w:rsidRDefault="00400BA3" w:rsidP="00400BA3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kk-KZ" w:eastAsia="ru-RU"/>
        </w:rPr>
        <w:t xml:space="preserve">Фахверкі бар шетжақ қабырғалардың бағаналарын (қабырғаларды бекітуге арналған көмекші қаңқа)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kk-KZ" w:eastAsia="ru-RU"/>
        </w:rPr>
        <w:t>көлденең бөлу өсімен 500 мм-ге жылжиды, ал бағана торы 6х6 метр  ғимараттар өстік байластыруға ие.</w:t>
      </w:r>
    </w:p>
    <w:p w:rsidR="00400BA3" w:rsidRDefault="00400BA3" w:rsidP="00400BA3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kk-KZ" w:eastAsia="ru-RU"/>
        </w:rPr>
        <w:t xml:space="preserve">Ортаңғы қатар бағаналары көлденең және бойлық өстер қилысында орналасады. </w:t>
      </w:r>
    </w:p>
    <w:p w:rsidR="00400BA3" w:rsidRDefault="00400BA3" w:rsidP="00400BA3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kk-KZ" w:eastAsia="ru-RU"/>
        </w:rPr>
        <w:t xml:space="preserve">Деформациялық жіктер орналасқан орындарда бағаналар бір қабатты ғимараттар ережелері бойынша байланыстырылады. </w:t>
      </w:r>
    </w:p>
    <w:p w:rsidR="00400BA3" w:rsidRDefault="00400BA3" w:rsidP="00400BA3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kk-KZ" w:eastAsia="ru-RU"/>
        </w:rPr>
        <w:t xml:space="preserve">Құрылымдарды байластырудың бірыңғай ережелері </w:t>
      </w:r>
      <w:r>
        <w:rPr>
          <w:rFonts w:ascii="Times New Roman" w:eastAsia="Times New Roman" w:hAnsi="Times New Roman" w:cs="Times New Roman"/>
          <w:spacing w:val="-4"/>
          <w:sz w:val="28"/>
          <w:szCs w:val="28"/>
          <w:lang w:val="kk-KZ" w:eastAsia="ru-RU"/>
        </w:rPr>
        <w:t>контурлық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kk-KZ" w:eastAsia="ru-RU"/>
        </w:rPr>
        <w:t xml:space="preserve"> элементтердің санын қысқартып, құрылыстың келешекте индустриялануына ықпал етеді.</w:t>
      </w:r>
    </w:p>
    <w:p w:rsidR="00400BA3" w:rsidRDefault="00400BA3" w:rsidP="00400BA3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FF0000"/>
          <w:spacing w:val="-9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kk-KZ" w:eastAsia="ru-RU"/>
        </w:rPr>
        <w:t xml:space="preserve"> </w:t>
      </w:r>
    </w:p>
    <w:p w:rsidR="00400BA3" w:rsidRDefault="00400BA3" w:rsidP="00400B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val="kk-KZ" w:eastAsia="ru-RU"/>
        </w:rPr>
        <w:t xml:space="preserve">4.3 Көлемдік-жоспарлау элементтері және температуралық блоктар туралы ұғым </w:t>
      </w:r>
    </w:p>
    <w:p w:rsidR="00400BA3" w:rsidRDefault="00400BA3" w:rsidP="00400B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400BA3" w:rsidRDefault="00400BA3" w:rsidP="00400BA3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kk-KZ" w:eastAsia="ru-RU"/>
        </w:rPr>
        <w:t xml:space="preserve">Өндірістік ғимараттардың ішкі көлемі құрылымдық элементтермен жеке бөліктерге бөлінген. Оларды </w:t>
      </w:r>
      <w:r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  <w:lang w:val="kk-KZ" w:eastAsia="ru-RU"/>
        </w:rPr>
        <w:t>кеңістіктік ұялар және температуралық блоктар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kk-KZ" w:eastAsia="ru-RU"/>
        </w:rPr>
        <w:t xml:space="preserve"> деп атайды. </w:t>
      </w:r>
    </w:p>
    <w:p w:rsidR="00400BA3" w:rsidRDefault="00400BA3" w:rsidP="00400BA3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pacing w:val="2"/>
          <w:sz w:val="28"/>
          <w:szCs w:val="28"/>
          <w:lang w:val="kk-KZ" w:eastAsia="ru-RU"/>
        </w:rPr>
        <w:t xml:space="preserve">Көлемдік-жоспарлау элементтері (кеңістіктік ұялар) дегеніміз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kk-KZ" w:eastAsia="ru-RU"/>
        </w:rPr>
        <w:t xml:space="preserve"> - бұл өлшемдері аралыққа, қадамға және қабат биіктігіне тең ғимарат бөлігі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kk-KZ" w:eastAsia="ru-RU"/>
        </w:rPr>
        <w:t xml:space="preserve">.  Ғимараттың кеңістіктік ұяларының көлденең </w:t>
      </w:r>
      <w:r>
        <w:rPr>
          <w:rFonts w:ascii="Times New Roman" w:eastAsia="Times New Roman" w:hAnsi="Times New Roman" w:cs="Times New Roman"/>
          <w:spacing w:val="-1"/>
          <w:sz w:val="28"/>
          <w:szCs w:val="28"/>
          <w:lang w:val="kk-KZ" w:eastAsia="ru-RU"/>
        </w:rPr>
        <w:t xml:space="preserve">проекциялары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kk-KZ" w:eastAsia="ru-RU"/>
        </w:rPr>
        <w:t xml:space="preserve"> жоспарлау элементтері деп аталады. Көлемдік-жоспарлау және жоспарлау элементтері, ғимаратта орналасу орнына байланысты бұрыштық, шетжақты, бүйірлік, ортаңғы және деформациялық жіктерге жалғасқан болады.  </w:t>
      </w:r>
    </w:p>
    <w:p w:rsidR="00400BA3" w:rsidRDefault="00400BA3" w:rsidP="00400BA3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pacing w:val="-7"/>
          <w:sz w:val="28"/>
          <w:szCs w:val="28"/>
          <w:lang w:val="kk-KZ" w:eastAsia="ru-RU"/>
        </w:rPr>
        <w:t xml:space="preserve">Температуралық блоктар дегеніміз </w:t>
      </w:r>
      <w:r>
        <w:rPr>
          <w:rFonts w:ascii="Times New Roman" w:eastAsia="Times New Roman" w:hAnsi="Times New Roman" w:cs="Times New Roman"/>
          <w:i/>
          <w:color w:val="000000"/>
          <w:spacing w:val="-7"/>
          <w:sz w:val="28"/>
          <w:szCs w:val="28"/>
          <w:lang w:val="kk-KZ" w:eastAsia="ru-RU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kk-KZ" w:eastAsia="ru-RU"/>
        </w:rPr>
        <w:t>шетжақ қабырғамен деформациялық жік немесе деформациялық жіктер аралығында орналасқан ұзындығы 60-</w:t>
      </w:r>
      <w:smartTag w:uri="urn:schemas-microsoft-com:office:smarttags" w:element="metricconverter">
        <w:smartTagPr>
          <w:attr w:name="ProductID" w:val="216 метр"/>
        </w:smartTagPr>
        <w:r>
          <w:rPr>
            <w:rFonts w:ascii="Times New Roman" w:eastAsia="Times New Roman" w:hAnsi="Times New Roman" w:cs="Times New Roman"/>
            <w:color w:val="000000"/>
            <w:spacing w:val="-7"/>
            <w:sz w:val="28"/>
            <w:szCs w:val="28"/>
            <w:lang w:val="kk-KZ" w:eastAsia="ru-RU"/>
          </w:rPr>
          <w:t>216 метр</w:t>
        </w:r>
      </w:smartTag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kk-KZ" w:eastAsia="ru-RU"/>
        </w:rPr>
        <w:t xml:space="preserve"> болатын ғимарат бөлігі. </w:t>
      </w:r>
    </w:p>
    <w:p w:rsidR="00400BA3" w:rsidRDefault="00400BA3" w:rsidP="00400BA3">
      <w:pPr>
        <w:shd w:val="clear" w:color="auto" w:fill="FFFFFF"/>
        <w:tabs>
          <w:tab w:val="left" w:pos="1834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kk-KZ" w:eastAsia="ru-RU"/>
        </w:rPr>
        <w:t xml:space="preserve">Бірдей өлшемге және бірыңғай құрылымдық шешімге ие көлемдік-жоспарлау элементтері, өзара сәйкестендіру жолымен қажетті өлшемдермен бір қабатты немесе көпқабатты өндірістік ғимараттарды құрастыратын, ғимараттың бірыңғайланған кеңістіктік ұялары болып табылады. </w:t>
      </w:r>
    </w:p>
    <w:p w:rsidR="00400BA3" w:rsidRDefault="00400BA3" w:rsidP="00400B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kk-KZ" w:eastAsia="ru-RU"/>
        </w:rPr>
      </w:pPr>
    </w:p>
    <w:p w:rsidR="00400BA3" w:rsidRDefault="00400BA3" w:rsidP="00400B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  <w:lang w:val="kk-KZ" w:eastAsia="ru-RU"/>
        </w:rPr>
        <w:t>4.4 Өндірістік құрылыстағы бірыңғайлау және типтеу</w:t>
      </w:r>
    </w:p>
    <w:p w:rsidR="00400BA3" w:rsidRDefault="00400BA3" w:rsidP="00400B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400BA3" w:rsidRDefault="00400BA3" w:rsidP="00400BA3">
      <w:pPr>
        <w:shd w:val="clear" w:color="auto" w:fill="FFFFFF"/>
        <w:spacing w:after="0" w:line="240" w:lineRule="auto"/>
        <w:ind w:firstLine="511"/>
        <w:jc w:val="both"/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kk-KZ" w:eastAsia="ru-RU"/>
        </w:rPr>
        <w:t xml:space="preserve">Өндірістік құрылысты индустрияландыру әсіресе ғимараттар бір типті және құрастырушы құрылмдардың типтік өлшемдері шектеулі мөлшерде болғанда тиімді. Бұл тек ғимараттардың көлемдік-жоспарлау және құрылымдық шешімдерін бірыңғайландырғанда және типтегенде ғана болуы мүмкін.  </w:t>
      </w:r>
    </w:p>
    <w:p w:rsidR="00400BA3" w:rsidRDefault="00400BA3" w:rsidP="00400BA3">
      <w:pPr>
        <w:shd w:val="clear" w:color="auto" w:fill="FFFFFF"/>
        <w:spacing w:after="0" w:line="240" w:lineRule="auto"/>
        <w:ind w:firstLine="51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  <w:lang w:val="kk-KZ" w:eastAsia="ru-RU"/>
        </w:rPr>
        <w:t>Бірыңғайлау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kk-KZ" w:eastAsia="ru-RU"/>
        </w:rPr>
        <w:t xml:space="preserve">– құрылыста және жобалауда құрылыс көрсеткіштерінің (аралық. қадам, биіктік)  санын және құрастырушы құрылымдардың типтік өлшемдерін шектейтін техникалық бағыт. </w:t>
      </w:r>
    </w:p>
    <w:p w:rsidR="00400BA3" w:rsidRDefault="00400BA3" w:rsidP="00400BA3">
      <w:pPr>
        <w:shd w:val="clear" w:color="auto" w:fill="FFFFFF"/>
        <w:spacing w:after="0" w:line="240" w:lineRule="auto"/>
        <w:ind w:firstLine="51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6"/>
          <w:sz w:val="28"/>
          <w:szCs w:val="28"/>
          <w:lang w:val="kk-KZ" w:eastAsia="ru-RU"/>
        </w:rPr>
        <w:lastRenderedPageBreak/>
        <w:t xml:space="preserve">Типтеу – 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kk-KZ" w:eastAsia="ru-RU"/>
        </w:rPr>
        <w:t xml:space="preserve">құрылыста және жобалауда әртүрлі объектілерді тұрғызуда бірыңғайланған көлемдік-жоспарлау және құрылымдық шешімдерді бірнеше рет қолдануға мүмкіндік беретін техникалық бағыт.  </w:t>
      </w:r>
    </w:p>
    <w:p w:rsidR="00400BA3" w:rsidRDefault="00400BA3" w:rsidP="00400BA3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kk-KZ" w:eastAsia="ru-RU"/>
        </w:rPr>
        <w:t>Қазіргі жағдайда өндірістік ғимараттарды жобалау төмендегілер негізінде жүргізіледі:</w:t>
      </w:r>
    </w:p>
    <w:p w:rsidR="00400BA3" w:rsidRDefault="00400BA3" w:rsidP="00400BA3">
      <w:pPr>
        <w:shd w:val="clear" w:color="auto" w:fill="FFFFFF"/>
        <w:spacing w:after="0" w:line="240" w:lineRule="auto"/>
        <w:ind w:firstLine="511"/>
        <w:jc w:val="both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1) Өнеркәсіптің әртүрлі саласына арналған бір және көпқабатты өндірістік ғимараттардың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kk-KZ" w:eastAsia="ru-RU"/>
        </w:rPr>
        <w:t>бірыңғайланған габариттік сұлбалары (схемалары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). Құрамында аралықтар, қадамдар, кранасты рельске дейінгі биіктіктері және жабын құрылымының түбіне дейінгі биіктік сонымен қатар жүк көтергіш түрі және жүк көтергіштігі көрсетілген ғимараттың көлемдік-жоспарлау шешімдерінің сұлбалары бар. Бұл әртүрлі өндірістік ғимараттардың жаппай салыну құрылысы үшін бір ғана габариттік сұлбаларды қолдануға мүмкіндік береді.  </w:t>
      </w:r>
    </w:p>
    <w:p w:rsidR="00400BA3" w:rsidRDefault="00400BA3" w:rsidP="00400BA3">
      <w:pPr>
        <w:shd w:val="clear" w:color="auto" w:fill="FFFFFF"/>
        <w:spacing w:after="0" w:line="240" w:lineRule="auto"/>
        <w:ind w:firstLine="521"/>
        <w:jc w:val="both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2)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kk-KZ" w:eastAsia="ru-RU"/>
        </w:rPr>
        <w:t>Бірыңғайланған типтік аралықтар</w:t>
      </w:r>
      <w:r>
        <w:rPr>
          <w:rFonts w:ascii="Times New Roman" w:eastAsia="Times New Roman" w:hAnsi="Times New Roman" w:cs="Times New Roman"/>
          <w:i/>
          <w:color w:val="000000"/>
          <w:spacing w:val="-4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kk-KZ" w:eastAsia="ru-RU"/>
        </w:rPr>
        <w:t xml:space="preserve">(БТА) ұзындығы, ені, биіктігі бойынша және ғимарат бөлігінің (өлшемдері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144х18 м)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kk-KZ" w:eastAsia="ru-RU"/>
        </w:rPr>
        <w:t xml:space="preserve"> құрылымдық шешімі бойынша бірыңғай, құрылыс индустриясының технологиялық ұқсас (туыс) өндірістерді орналастыруға арналған. БТА-дан  қажетті ұзындықты және енді  ғимарат құрастырады. </w:t>
      </w:r>
    </w:p>
    <w:p w:rsidR="00400BA3" w:rsidRDefault="00400BA3" w:rsidP="00400BA3">
      <w:pPr>
        <w:shd w:val="clear" w:color="auto" w:fill="FFFFFF"/>
        <w:spacing w:after="0" w:line="240" w:lineRule="auto"/>
        <w:ind w:firstLine="521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3)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kk-KZ" w:eastAsia="ru-RU"/>
        </w:rPr>
        <w:t>Бірыңғайланған типтік секция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(БТС), жоспарда өлшемдері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 xml:space="preserve">144х72 және  72х72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kk-KZ"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болатын ғимараттың температуралық блогы. БТС-ды біріктіре (блоктай) отырып, әртүрлі өлшемді өндірістік ғимараттар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kk-KZ" w:eastAsia="ru-RU"/>
        </w:rPr>
        <w:t>алады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kk-KZ" w:eastAsia="ru-RU"/>
        </w:rPr>
        <w:t>.</w:t>
      </w:r>
    </w:p>
    <w:p w:rsidR="00400BA3" w:rsidRDefault="00400BA3" w:rsidP="00400BA3">
      <w:pPr>
        <w:shd w:val="clear" w:color="auto" w:fill="FFFFFF"/>
        <w:spacing w:after="0" w:line="240" w:lineRule="auto"/>
        <w:ind w:firstLine="521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kk-KZ" w:eastAsia="ru-RU"/>
        </w:rPr>
        <w:t xml:space="preserve">4) Аяқталған өндірістік циклы бар </w:t>
      </w:r>
      <w:r>
        <w:rPr>
          <w:rFonts w:ascii="Times New Roman" w:eastAsia="Times New Roman" w:hAnsi="Times New Roman" w:cs="Times New Roman"/>
          <w:i/>
          <w:color w:val="000000"/>
          <w:spacing w:val="-3"/>
          <w:sz w:val="28"/>
          <w:szCs w:val="28"/>
          <w:lang w:val="kk-KZ" w:eastAsia="ru-RU"/>
        </w:rPr>
        <w:t>құрылыс-технололгиялық секция және блоктар.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kk-KZ" w:eastAsia="ru-RU"/>
        </w:rPr>
        <w:t xml:space="preserve"> </w:t>
      </w:r>
    </w:p>
    <w:p w:rsidR="00580145" w:rsidRPr="00400BA3" w:rsidRDefault="00400BA3" w:rsidP="00400BA3">
      <w:pPr>
        <w:rPr>
          <w:lang w:val="kk-KZ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 xml:space="preserve">5) </w:t>
      </w:r>
      <w:r>
        <w:rPr>
          <w:rFonts w:ascii="Times New Roman" w:eastAsia="Times New Roman" w:hAnsi="Times New Roman" w:cs="Times New Roman"/>
          <w:i/>
          <w:color w:val="000000"/>
          <w:spacing w:val="2"/>
          <w:sz w:val="28"/>
          <w:szCs w:val="28"/>
          <w:lang w:val="kk-KZ" w:eastAsia="ru-RU"/>
        </w:rPr>
        <w:t>Кешенді типтік жобалар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 xml:space="preserve"> көлік, байланыс өнеркәсіптері үшін және тамақ, жеңіл өнеркәсіптер үшін және тұрақты технологиялы өндірістер үшін қолданылады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kk-KZ" w:eastAsia="ru-RU"/>
        </w:rPr>
        <w:t xml:space="preserve">. </w:t>
      </w:r>
    </w:p>
    <w:sectPr w:rsidR="00580145" w:rsidRPr="00400BA3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F35F9"/>
    <w:multiLevelType w:val="singleLevel"/>
    <w:tmpl w:val="FE1887B8"/>
    <w:lvl w:ilvl="0">
      <w:start w:val="1"/>
      <w:numFmt w:val="bullet"/>
      <w:lvlText w:val=""/>
      <w:lvlJc w:val="left"/>
      <w:pPr>
        <w:tabs>
          <w:tab w:val="num" w:pos="757"/>
        </w:tabs>
        <w:ind w:left="737" w:hanging="340"/>
      </w:pPr>
      <w:rPr>
        <w:rFonts w:ascii="Symbol" w:hAnsi="Symbol" w:hint="default"/>
        <w:sz w:val="20"/>
      </w:rPr>
    </w:lvl>
  </w:abstractNum>
  <w:abstractNum w:abstractNumId="1">
    <w:nsid w:val="702B7104"/>
    <w:multiLevelType w:val="singleLevel"/>
    <w:tmpl w:val="FE1887B8"/>
    <w:lvl w:ilvl="0">
      <w:start w:val="1"/>
      <w:numFmt w:val="bullet"/>
      <w:lvlText w:val=""/>
      <w:lvlJc w:val="left"/>
      <w:pPr>
        <w:tabs>
          <w:tab w:val="num" w:pos="757"/>
        </w:tabs>
        <w:ind w:left="737" w:hanging="340"/>
      </w:pPr>
      <w:rPr>
        <w:rFonts w:ascii="Symbol" w:hAnsi="Symbol" w:hint="default"/>
        <w:sz w:val="20"/>
      </w:rPr>
    </w:lvl>
  </w:abstractNum>
  <w:abstractNum w:abstractNumId="2">
    <w:nsid w:val="7B084747"/>
    <w:multiLevelType w:val="singleLevel"/>
    <w:tmpl w:val="FE1887B8"/>
    <w:lvl w:ilvl="0">
      <w:start w:val="1"/>
      <w:numFmt w:val="bullet"/>
      <w:lvlText w:val=""/>
      <w:lvlJc w:val="left"/>
      <w:pPr>
        <w:tabs>
          <w:tab w:val="num" w:pos="757"/>
        </w:tabs>
        <w:ind w:left="737" w:hanging="340"/>
      </w:pPr>
      <w:rPr>
        <w:rFonts w:ascii="Symbol" w:hAnsi="Symbol" w:hint="default"/>
        <w:sz w:val="20"/>
      </w:rPr>
    </w:lvl>
  </w:abstractNum>
  <w:num w:numId="1">
    <w:abstractNumId w:val="1"/>
    <w:lvlOverride w:ilvl="0"/>
  </w:num>
  <w:num w:numId="2">
    <w:abstractNumId w:val="2"/>
    <w:lvlOverride w:ilvl="0"/>
  </w:num>
  <w:num w:numId="3">
    <w:abstractNumId w:val="0"/>
    <w:lvlOverride w:ilv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0BA3"/>
    <w:rsid w:val="00251EA4"/>
    <w:rsid w:val="00400BA3"/>
    <w:rsid w:val="00435376"/>
    <w:rsid w:val="00497F8F"/>
    <w:rsid w:val="005509AE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BA3"/>
    <w:pPr>
      <w:spacing w:after="160" w:line="256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0B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0BA3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453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1264</Words>
  <Characters>7208</Characters>
  <Application>Microsoft Office Word</Application>
  <DocSecurity>0</DocSecurity>
  <Lines>60</Lines>
  <Paragraphs>16</Paragraphs>
  <ScaleCrop>false</ScaleCrop>
  <Company>Microsoft</Company>
  <LinksUpToDate>false</LinksUpToDate>
  <CharactersWithSpaces>8456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2020-08-30T15:32:00Z</dcterms:created>
  <dcterms:modified xsi:type="dcterms:W3CDTF">2020-08-30T15:33:00Z</dcterms:modified>
</cp:coreProperties>
</file>