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124" w:rsidRDefault="00153124" w:rsidP="00153124">
      <w:pPr>
        <w:jc w:val="center"/>
        <w:rPr>
          <w:b/>
          <w:sz w:val="28"/>
          <w:szCs w:val="28"/>
          <w:lang w:val="kk-KZ"/>
        </w:rPr>
      </w:pPr>
      <w:r>
        <w:rPr>
          <w:b/>
          <w:sz w:val="28"/>
          <w:szCs w:val="28"/>
          <w:lang w:val="kk-KZ"/>
        </w:rPr>
        <w:t>Дәріс.</w:t>
      </w:r>
    </w:p>
    <w:p w:rsidR="00153124" w:rsidRDefault="00153124" w:rsidP="00153124">
      <w:pPr>
        <w:jc w:val="center"/>
        <w:rPr>
          <w:sz w:val="28"/>
          <w:szCs w:val="28"/>
          <w:lang w:val="kk-KZ"/>
        </w:rPr>
      </w:pPr>
    </w:p>
    <w:p w:rsidR="00153124" w:rsidRDefault="00153124" w:rsidP="00153124">
      <w:pPr>
        <w:pStyle w:val="a4"/>
        <w:jc w:val="left"/>
        <w:rPr>
          <w:b/>
          <w:szCs w:val="28"/>
          <w:lang w:val="kk-KZ"/>
        </w:rPr>
      </w:pPr>
      <w:r>
        <w:rPr>
          <w:b/>
          <w:szCs w:val="28"/>
          <w:lang w:val="kk-KZ"/>
        </w:rPr>
        <w:t>Тақырыбы: Сәндік өсімдіктану</w:t>
      </w:r>
    </w:p>
    <w:p w:rsidR="00153124" w:rsidRDefault="00153124" w:rsidP="00153124">
      <w:pPr>
        <w:pStyle w:val="a3"/>
        <w:shd w:val="clear" w:color="auto" w:fill="FFFFFF"/>
        <w:spacing w:before="120" w:beforeAutospacing="0" w:after="120" w:afterAutospacing="0"/>
        <w:ind w:firstLine="851"/>
        <w:jc w:val="both"/>
        <w:rPr>
          <w:color w:val="222222"/>
          <w:sz w:val="28"/>
          <w:szCs w:val="28"/>
          <w:lang w:val="kk-KZ"/>
        </w:rPr>
      </w:pPr>
      <w:r>
        <w:rPr>
          <w:b/>
          <w:sz w:val="28"/>
          <w:szCs w:val="28"/>
          <w:lang w:val="kk-KZ"/>
        </w:rPr>
        <w:t xml:space="preserve">Дәрістің мақсаты мен міндеті: </w:t>
      </w:r>
      <w:r>
        <w:rPr>
          <w:sz w:val="28"/>
          <w:szCs w:val="28"/>
          <w:lang w:val="kk-KZ"/>
        </w:rPr>
        <w:t>Ауыспалы егіс және дақыл айналымы ауыспалы егіс ең маңызды көрсеткіші принциптерін меңгеру, Қазақстанның орман өсетін аймақтарын оқып-үйрену</w:t>
      </w:r>
    </w:p>
    <w:p w:rsidR="00153124" w:rsidRDefault="00153124" w:rsidP="00153124">
      <w:pPr>
        <w:pStyle w:val="a6"/>
        <w:tabs>
          <w:tab w:val="num" w:pos="900"/>
        </w:tabs>
        <w:jc w:val="both"/>
        <w:rPr>
          <w:szCs w:val="28"/>
          <w:lang w:val="kk-KZ"/>
        </w:rPr>
      </w:pPr>
      <w:r>
        <w:rPr>
          <w:szCs w:val="28"/>
          <w:lang w:val="kk-KZ"/>
        </w:rPr>
        <w:t xml:space="preserve"> </w:t>
      </w:r>
    </w:p>
    <w:p w:rsidR="00153124" w:rsidRDefault="00153124" w:rsidP="00153124">
      <w:pPr>
        <w:pStyle w:val="a6"/>
        <w:jc w:val="left"/>
        <w:rPr>
          <w:b/>
          <w:szCs w:val="28"/>
          <w:lang w:val="kk-KZ"/>
        </w:rPr>
      </w:pPr>
      <w:r>
        <w:rPr>
          <w:b/>
          <w:szCs w:val="28"/>
          <w:lang w:val="kk-KZ"/>
        </w:rPr>
        <w:t>Дәрістің жоспары:</w:t>
      </w:r>
    </w:p>
    <w:p w:rsidR="00153124" w:rsidRPr="00153124" w:rsidRDefault="00153124" w:rsidP="00153124">
      <w:pPr>
        <w:jc w:val="both"/>
        <w:rPr>
          <w:sz w:val="28"/>
          <w:szCs w:val="28"/>
          <w:lang w:val="kk-KZ"/>
        </w:rPr>
      </w:pPr>
      <w:r w:rsidRPr="00153124">
        <w:rPr>
          <w:sz w:val="28"/>
          <w:szCs w:val="28"/>
          <w:lang w:val="kk-KZ"/>
        </w:rPr>
        <w:t>Қара топырақты дала жағдайында, Оңтүстік қара топырақты және қоңыр топырақты аудандарда ауыспалы егісте жыртылған дақылдар — жүгері, күнбағыс пайдаланылуы мүмкін. Ең қуаң аудандарда жыртылған дақылдармен қатар ауыспалы егіске көпжылдық арамшөптермен тиімді күресуге көмектесетін таза жұптар енгізу қажет. Қарқынды егіс айналымы жыртылған дақылдар бар суармалы жерлерде де енгізілуі мүмкін. Питомниктің мамандануына, сәндік өсімдіктерді өсіру мерзімдеріне және оларды көбейту тәсілдеріне, топырақ жағдайларына, жергілікті тыңайтқыштардың болуына, суару жағдайларына және т. б. сүйене отырып. ауыспалы егістердің саны да, ауыспалы егістегі алқаптардың саны да белгіленеді. Барлық сәндік ағаштар мен бұталар өздерінің биологиялық ерекшеліктері бойынша бірнеше топқа біріктірілуі мүмкін екендігін ескере отырып (өсіру кезеңдерін назарға ала отырып), оларды үлкен алаңға біріктіру есебінен аз егіс айналымдарының ең аз саны болуы орынды. Бұл алқаптарда заманауи қуатты техниканы пайдалануға, құнарлылығын қалпына келтіру жүргізілетін жол жиегінің ауданын азайтуға мүмкіндік береді. Алаңның көлемін ұлғайту үшін біріктіруге болады: әртүрлі мектептерді өсірудің бір мерзімі бар ағаштар мен бұталар; бір немесе одан көп өсіру мерзімі бар ағаштар мен бұталар</w:t>
      </w:r>
    </w:p>
    <w:p w:rsidR="00153124" w:rsidRPr="00153124" w:rsidRDefault="00153124" w:rsidP="00153124">
      <w:pPr>
        <w:jc w:val="both"/>
        <w:rPr>
          <w:sz w:val="28"/>
          <w:szCs w:val="28"/>
          <w:lang w:val="kk-KZ"/>
        </w:rPr>
      </w:pPr>
      <w:r w:rsidRPr="00153124">
        <w:rPr>
          <w:sz w:val="28"/>
          <w:szCs w:val="28"/>
          <w:lang w:val="kk-KZ"/>
        </w:rPr>
        <w:t xml:space="preserve">қанша мектептер және, ең соңында, шағын аудан болған жағдайда, әр түрлі өсіру мерзімі бар мектептер бойынша ағаштар мен бұталарды бір ауыспалы егіске біріктіреді. Бұл ретте ротациялық кестеде ауыспалы егісте дақылдардың кезектесу тәртібі ескеріледі. Төменде көбейту және қалыптастыру бөлімдері үшін күрделенген ауыспалы егістердің нұсқалары келтіріледі. Көбею бөлімінде (егіс бөлімшесі, қалемшелі бөлімше және пикировкалы учаске) салыстырмалы түрде шағын алқапта бір ауыспалы айналым қалыптасады. Бір және екі жыл екпе көшеттерді өсірудегі нұсқалардың бірі ретінде төрт ауыспалы егіс айналымы ұсынылуы мүмкін. Бір жылдық өсіру мерзімі бар екпе көшеттерді отырғызуға арналған жыл сайынғы алаң 0,1 га, екі жылдық екпе көшеттерді отырғызуға арналған алаң 0,3 га құрайды.әр түрлі ауыспалы егісте өсіру кезінде бір жылдық екпе көшеттерді өсіруге арналған үш алаң (бірінші жылы — дақыл, екінші — сидераттар, үшінші — қара жұп), екі жылдық екпе көшеттер үшін төрт алаң (бірінші және екінші жылы — дақыл, үшінші және төртінші — сидераттар және қара жұп) болуы қажет. Бір және екі жылдық екпе көшеттерді бөлек ауыспалы егістерде өсіру олардың көлемі аз болған кезде алқаптардың үлкен </w:t>
      </w:r>
      <w:r w:rsidRPr="00153124">
        <w:rPr>
          <w:sz w:val="28"/>
          <w:szCs w:val="28"/>
          <w:lang w:val="kk-KZ"/>
        </w:rPr>
        <w:lastRenderedPageBreak/>
        <w:t>санына әкеледі. Біздің мысалда олардың саны жеті. Бір ауыспалы егістікті біріктіре отырып, біз алаңдардың санын төртке дейін қысқартамыз және бір уақытта бір алаңның ауданын ұлғайтамыз. Біздің мысалда: бірінші өрісте біржылдық, екінші өрісте бір және екіжылдық, үшінші және төртінші өрісті сидераттар мен қара жұп алады. Бір алқап көлемі: 0,1 га — бір жылдық екпе көшеттердің алаңы; 0,3 га — екі жылдық екпе көшеттердің алаңы; барлығы — 0,4 га құрайды. Бір жылдық жасында шығарылатын екпе көшеттердің алқабы әрбір егістікте екі есе азаяды, өйткені олар әрбір алқаптан шығарылады: 1-ші алаң — бір жылда өсірілетін екпе көшеттер — 0,1 га; екі жылда (бірінші жыл) өсірілетін екпе көшеттер — 0,3 га; 2-ші алаң — бір жылда өсірілетін екпе көшеттер — 0,1 га; екі жылда (екінші жыл) өсірілетін екпе көшеттер — 0,3 га; 3-ші алаң — люпин; 4-ші алаң — ескерту. Осылайша, төрт жолақты ауыспалы егісте біз жыл сайын 0,2 га алқаптан бір жылдық және 0,3 га алқаптан екі жылдық екпе көшеттерді аламыз. Бір ауыспалы егіске ұқсас бір, екі және үш жылдық екпе көшеттерді өсіру үшін қажетті алаңдар біріктірілуі мүмкін. Бұл жағдайда, сидераттар мен қара паром астындағы екі алқапта бесжылдық ауыспалы егісте бір жылдық екпе көшеттерді үш алқаптан, екі және үш жылдық екпе көшеттерді бір алқаптан шығаруға болады. Бұл ретте екі жылдық екпе көшеттерді өсіруге арналған егіс учаскесі үшінші жылы буланады. Барлығы 113 емес</w:t>
      </w:r>
    </w:p>
    <w:p w:rsidR="00153124" w:rsidRPr="00153124" w:rsidRDefault="00153124" w:rsidP="00153124">
      <w:pPr>
        <w:jc w:val="both"/>
        <w:rPr>
          <w:sz w:val="28"/>
          <w:szCs w:val="28"/>
          <w:lang w:val="kk-KZ"/>
        </w:rPr>
      </w:pPr>
      <w:r w:rsidRPr="00153124">
        <w:rPr>
          <w:sz w:val="28"/>
          <w:szCs w:val="28"/>
          <w:lang w:val="kk-KZ"/>
        </w:rPr>
        <w:t xml:space="preserve">үш жыл бойы негізгі мәдениетпен шұғылданатын болады, ал ротация кезеңінде әрбір өріс екі жыл бойы бос болмайды. Бір жылдық екпе көшеттер үшін үш алқаптың алқабы айналысатындықтан, бір алқаптың жалпы алқабы үш, екі жыл өсірілген екпе көшеттерге қажетті алқап сомасын құрайды, оған бір жыл бойы өсірілген екпе көшеттерге қажетті алқап үштен бір бөлігін қосады. Осы нұсқадағы өрістердің жалпы саны-бес. Бірнеше ауыспалы егісті (үш, төрт және бесбұрышты) жобалау кезінде ауданы бойынша аз алқаптардың жалпы саны он екі құрайды. Ауыспалы егістің басқа схемалары да мүмкін. Мысалы, бұлан-мипольдік ауыспалы егісте бір жылдық өсіру мерзімі бар екпе көшеттер алты алқапта, екі жылдық — үш танаптан, үш жылдық — екі танаптан шығарылатын болады. Ауыспалы егісті қалыптастыру бөлімінде мектептер, көшеттерді өсіру мерзімдері бойынша қалыптастыруға және тіпті бір ауыспалы егісте әр түрлі мектептерді өсіру мерзімдерімен біріктіруге болады. Ауыспалы егісті қалыптастыру кезінде үлкен алаңның негізгі мәдениетте болуына ұмтылу қажет. Көшеттер үшін мектептер бойынша ауыспалы егісте бір алаңның көлемін қалыптастыру нұсқалары ретінде өсіру мерзімі әртүрлі көшеттер үшін келесі схемалар келтіріледі. Питомникте жыл сайын бұталардың көшеттерін өсіру үшін I мектепте екі жылдық өсіру мерзімі 0,2 га; үш жылдық өсіру мерзімі 0,5 га; екі жылдық өсіру мерзімі 0,4 га; үш жылдық өсіру мерзімі 0,3 га; төрт жылдық өсіру мерзімі 0,3 га. III мектепте төрт жыл өсіру мерзімі бар ағаштар үшін 2,0 га қажет. Егістік көлемі і мектепте екі жылдық өсіру мерзімі 0,6 га (0,2 + 0,4), үш жылдық өсіру мерзімі 0,8 га (0,3 + 0,5), төрт жылдық өсіру мерзімі 0,3 га; ІІ мектеп үшін үш жылдық өсіру мерзімі 0,6 га, төрт жылдық өсіру мерзімі 0,6 га; ІІІ мектеп үшін 2,0 га құрайды. Алайда, алқаптардың саны үлкен, ал </w:t>
      </w:r>
      <w:r w:rsidRPr="00153124">
        <w:rPr>
          <w:sz w:val="28"/>
          <w:szCs w:val="28"/>
          <w:lang w:val="kk-KZ"/>
        </w:rPr>
        <w:lastRenderedPageBreak/>
        <w:t>әрбір алаңның ауданы шағын болып қалады: 0,6 — 0,8 га шегінде егіс алаңын ұлғайту үшін әр түрлі мектептерді өсірудің бір мерзімімен бір ауыспалы егісте көшеттерді біріктіруге болады. Онда алқап көлемі екі жылдық өсіру мерзімі 0,6 га; үш жылдық өсіру мерзімі 1,4 га; төрт жылдық өсіру мерзімі 0,9 га; бес жылдық өсіру мерзімі 2,0 га құрайды.</w:t>
      </w:r>
    </w:p>
    <w:p w:rsidR="00D62FBB" w:rsidRPr="00153124" w:rsidRDefault="00153124" w:rsidP="00153124">
      <w:pPr>
        <w:jc w:val="both"/>
        <w:rPr>
          <w:sz w:val="28"/>
          <w:szCs w:val="28"/>
          <w:lang w:val="kk-KZ"/>
        </w:rPr>
      </w:pPr>
      <w:proofErr w:type="spellStart"/>
      <w:r w:rsidRPr="00153124">
        <w:rPr>
          <w:sz w:val="28"/>
          <w:szCs w:val="28"/>
        </w:rPr>
        <w:t>ауыспалы</w:t>
      </w:r>
      <w:proofErr w:type="spellEnd"/>
      <w:r w:rsidRPr="00153124">
        <w:rPr>
          <w:sz w:val="28"/>
          <w:szCs w:val="28"/>
        </w:rPr>
        <w:t xml:space="preserve"> </w:t>
      </w:r>
      <w:proofErr w:type="spellStart"/>
      <w:r w:rsidRPr="00153124">
        <w:rPr>
          <w:sz w:val="28"/>
          <w:szCs w:val="28"/>
        </w:rPr>
        <w:t>егістер</w:t>
      </w:r>
      <w:proofErr w:type="spellEnd"/>
      <w:r w:rsidRPr="00153124">
        <w:rPr>
          <w:sz w:val="28"/>
          <w:szCs w:val="28"/>
        </w:rPr>
        <w:t xml:space="preserve"> саны өсуде және алқап </w:t>
      </w:r>
      <w:proofErr w:type="gramStart"/>
      <w:r w:rsidRPr="00153124">
        <w:rPr>
          <w:sz w:val="28"/>
          <w:szCs w:val="28"/>
        </w:rPr>
        <w:t>ала</w:t>
      </w:r>
      <w:proofErr w:type="gramEnd"/>
      <w:r w:rsidRPr="00153124">
        <w:rPr>
          <w:sz w:val="28"/>
          <w:szCs w:val="28"/>
        </w:rPr>
        <w:t xml:space="preserve">ңы ұлғаюда. Алаңдарды </w:t>
      </w:r>
      <w:proofErr w:type="spellStart"/>
      <w:r w:rsidRPr="00153124">
        <w:rPr>
          <w:sz w:val="28"/>
          <w:szCs w:val="28"/>
        </w:rPr>
        <w:t>одан</w:t>
      </w:r>
      <w:proofErr w:type="spellEnd"/>
      <w:r w:rsidRPr="00153124">
        <w:rPr>
          <w:sz w:val="28"/>
          <w:szCs w:val="28"/>
        </w:rPr>
        <w:t xml:space="preserve"> әрі </w:t>
      </w:r>
      <w:proofErr w:type="spellStart"/>
      <w:r w:rsidRPr="00153124">
        <w:rPr>
          <w:sz w:val="28"/>
          <w:szCs w:val="28"/>
        </w:rPr>
        <w:t>і</w:t>
      </w:r>
      <w:proofErr w:type="gramStart"/>
      <w:r w:rsidRPr="00153124">
        <w:rPr>
          <w:sz w:val="28"/>
          <w:szCs w:val="28"/>
        </w:rPr>
        <w:t>р</w:t>
      </w:r>
      <w:proofErr w:type="gramEnd"/>
      <w:r w:rsidRPr="00153124">
        <w:rPr>
          <w:sz w:val="28"/>
          <w:szCs w:val="28"/>
        </w:rPr>
        <w:t>ілендіре</w:t>
      </w:r>
      <w:proofErr w:type="spellEnd"/>
      <w:r w:rsidRPr="00153124">
        <w:rPr>
          <w:sz w:val="28"/>
          <w:szCs w:val="28"/>
        </w:rPr>
        <w:t xml:space="preserve"> </w:t>
      </w:r>
      <w:proofErr w:type="spellStart"/>
      <w:r w:rsidRPr="00153124">
        <w:rPr>
          <w:sz w:val="28"/>
          <w:szCs w:val="28"/>
        </w:rPr>
        <w:t>отырып</w:t>
      </w:r>
      <w:proofErr w:type="spellEnd"/>
      <w:r w:rsidRPr="00153124">
        <w:rPr>
          <w:sz w:val="28"/>
          <w:szCs w:val="28"/>
        </w:rPr>
        <w:t xml:space="preserve">, әр түрлі мектептердің көшеттерін </w:t>
      </w:r>
      <w:proofErr w:type="spellStart"/>
      <w:r w:rsidRPr="00153124">
        <w:rPr>
          <w:sz w:val="28"/>
          <w:szCs w:val="28"/>
        </w:rPr>
        <w:t>бір</w:t>
      </w:r>
      <w:proofErr w:type="spellEnd"/>
      <w:r w:rsidRPr="00153124">
        <w:rPr>
          <w:sz w:val="28"/>
          <w:szCs w:val="28"/>
        </w:rPr>
        <w:t xml:space="preserve"> алаңға </w:t>
      </w:r>
      <w:proofErr w:type="spellStart"/>
      <w:r w:rsidRPr="00153124">
        <w:rPr>
          <w:sz w:val="28"/>
          <w:szCs w:val="28"/>
        </w:rPr>
        <w:t>біріктіруге</w:t>
      </w:r>
      <w:proofErr w:type="spellEnd"/>
      <w:r w:rsidRPr="00153124">
        <w:rPr>
          <w:sz w:val="28"/>
          <w:szCs w:val="28"/>
        </w:rPr>
        <w:t xml:space="preserve"> </w:t>
      </w:r>
      <w:proofErr w:type="spellStart"/>
      <w:r w:rsidRPr="00153124">
        <w:rPr>
          <w:sz w:val="28"/>
          <w:szCs w:val="28"/>
        </w:rPr>
        <w:t>болады</w:t>
      </w:r>
      <w:proofErr w:type="spellEnd"/>
      <w:r w:rsidRPr="00153124">
        <w:rPr>
          <w:sz w:val="28"/>
          <w:szCs w:val="28"/>
        </w:rPr>
        <w:t>. Нәтижесінде қалыптастыру бөлімінде егі</w:t>
      </w:r>
      <w:proofErr w:type="gramStart"/>
      <w:r w:rsidRPr="00153124">
        <w:rPr>
          <w:sz w:val="28"/>
          <w:szCs w:val="28"/>
        </w:rPr>
        <w:t>ст</w:t>
      </w:r>
      <w:proofErr w:type="gramEnd"/>
      <w:r w:rsidRPr="00153124">
        <w:rPr>
          <w:sz w:val="28"/>
          <w:szCs w:val="28"/>
        </w:rPr>
        <w:t xml:space="preserve">іктің үлкен алаңы бар </w:t>
      </w:r>
      <w:proofErr w:type="spellStart"/>
      <w:r w:rsidRPr="00153124">
        <w:rPr>
          <w:sz w:val="28"/>
          <w:szCs w:val="28"/>
        </w:rPr>
        <w:t>бір</w:t>
      </w:r>
      <w:proofErr w:type="spellEnd"/>
      <w:r w:rsidRPr="00153124">
        <w:rPr>
          <w:sz w:val="28"/>
          <w:szCs w:val="28"/>
        </w:rPr>
        <w:t xml:space="preserve"> </w:t>
      </w:r>
      <w:proofErr w:type="spellStart"/>
      <w:r w:rsidRPr="00153124">
        <w:rPr>
          <w:sz w:val="28"/>
          <w:szCs w:val="28"/>
        </w:rPr>
        <w:t>немесе</w:t>
      </w:r>
      <w:proofErr w:type="spellEnd"/>
      <w:r w:rsidRPr="00153124">
        <w:rPr>
          <w:sz w:val="28"/>
          <w:szCs w:val="28"/>
        </w:rPr>
        <w:t xml:space="preserve"> </w:t>
      </w:r>
      <w:proofErr w:type="spellStart"/>
      <w:r w:rsidRPr="00153124">
        <w:rPr>
          <w:sz w:val="28"/>
          <w:szCs w:val="28"/>
        </w:rPr>
        <w:t>екі</w:t>
      </w:r>
      <w:proofErr w:type="spellEnd"/>
      <w:r w:rsidRPr="00153124">
        <w:rPr>
          <w:sz w:val="28"/>
          <w:szCs w:val="28"/>
        </w:rPr>
        <w:t xml:space="preserve"> </w:t>
      </w:r>
      <w:proofErr w:type="spellStart"/>
      <w:r w:rsidRPr="00153124">
        <w:rPr>
          <w:sz w:val="28"/>
          <w:szCs w:val="28"/>
        </w:rPr>
        <w:t>ауыспалы</w:t>
      </w:r>
      <w:proofErr w:type="spellEnd"/>
      <w:r w:rsidRPr="00153124">
        <w:rPr>
          <w:sz w:val="28"/>
          <w:szCs w:val="28"/>
        </w:rPr>
        <w:t xml:space="preserve"> </w:t>
      </w:r>
      <w:proofErr w:type="spellStart"/>
      <w:r w:rsidRPr="00153124">
        <w:rPr>
          <w:sz w:val="28"/>
          <w:szCs w:val="28"/>
        </w:rPr>
        <w:t>айналым</w:t>
      </w:r>
      <w:proofErr w:type="spellEnd"/>
      <w:r w:rsidRPr="00153124">
        <w:rPr>
          <w:sz w:val="28"/>
          <w:szCs w:val="28"/>
        </w:rPr>
        <w:t xml:space="preserve"> ұйымдастырылады. Көшеттерді </w:t>
      </w:r>
      <w:proofErr w:type="spellStart"/>
      <w:r w:rsidRPr="00153124">
        <w:rPr>
          <w:sz w:val="28"/>
          <w:szCs w:val="28"/>
        </w:rPr>
        <w:t>бір</w:t>
      </w:r>
      <w:proofErr w:type="spellEnd"/>
      <w:r w:rsidRPr="00153124">
        <w:rPr>
          <w:sz w:val="28"/>
          <w:szCs w:val="28"/>
        </w:rPr>
        <w:t xml:space="preserve"> алаңға </w:t>
      </w:r>
      <w:proofErr w:type="spellStart"/>
      <w:r w:rsidRPr="00153124">
        <w:rPr>
          <w:sz w:val="28"/>
          <w:szCs w:val="28"/>
        </w:rPr>
        <w:t>біріктіру</w:t>
      </w:r>
      <w:proofErr w:type="spellEnd"/>
      <w:r w:rsidRPr="00153124">
        <w:rPr>
          <w:sz w:val="28"/>
          <w:szCs w:val="28"/>
        </w:rPr>
        <w:t xml:space="preserve"> </w:t>
      </w:r>
      <w:proofErr w:type="spellStart"/>
      <w:r w:rsidRPr="00153124">
        <w:rPr>
          <w:sz w:val="28"/>
          <w:szCs w:val="28"/>
        </w:rPr>
        <w:t>кезінде</w:t>
      </w:r>
      <w:proofErr w:type="spellEnd"/>
      <w:r>
        <w:rPr>
          <w:sz w:val="28"/>
          <w:szCs w:val="28"/>
        </w:rPr>
        <w:t xml:space="preserve"> жа</w:t>
      </w:r>
      <w:r>
        <w:rPr>
          <w:sz w:val="28"/>
          <w:szCs w:val="28"/>
          <w:lang w:val="kk-KZ"/>
        </w:rPr>
        <w:t>қсарады.</w:t>
      </w:r>
    </w:p>
    <w:sectPr w:rsidR="00D62FBB" w:rsidRPr="00153124" w:rsidSect="00D62F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53124"/>
    <w:rsid w:val="00153124"/>
    <w:rsid w:val="00D62F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12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3124"/>
    <w:pPr>
      <w:widowControl/>
      <w:autoSpaceDE/>
      <w:autoSpaceDN/>
      <w:adjustRightInd/>
      <w:spacing w:before="100" w:beforeAutospacing="1" w:after="100" w:afterAutospacing="1"/>
    </w:pPr>
    <w:rPr>
      <w:sz w:val="24"/>
      <w:szCs w:val="24"/>
    </w:rPr>
  </w:style>
  <w:style w:type="paragraph" w:styleId="a4">
    <w:name w:val="Title"/>
    <w:basedOn w:val="a"/>
    <w:link w:val="a5"/>
    <w:uiPriority w:val="99"/>
    <w:qFormat/>
    <w:rsid w:val="00153124"/>
    <w:pPr>
      <w:widowControl/>
      <w:autoSpaceDE/>
      <w:autoSpaceDN/>
      <w:adjustRightInd/>
      <w:jc w:val="center"/>
    </w:pPr>
    <w:rPr>
      <w:sz w:val="28"/>
    </w:rPr>
  </w:style>
  <w:style w:type="character" w:customStyle="1" w:styleId="a5">
    <w:name w:val="Название Знак"/>
    <w:basedOn w:val="a0"/>
    <w:link w:val="a4"/>
    <w:uiPriority w:val="99"/>
    <w:rsid w:val="00153124"/>
    <w:rPr>
      <w:rFonts w:ascii="Times New Roman" w:eastAsia="Times New Roman" w:hAnsi="Times New Roman" w:cs="Times New Roman"/>
      <w:sz w:val="28"/>
      <w:szCs w:val="20"/>
      <w:lang w:eastAsia="ru-RU"/>
    </w:rPr>
  </w:style>
  <w:style w:type="paragraph" w:styleId="a6">
    <w:name w:val="Subtitle"/>
    <w:basedOn w:val="a"/>
    <w:link w:val="a7"/>
    <w:uiPriority w:val="99"/>
    <w:qFormat/>
    <w:rsid w:val="00153124"/>
    <w:pPr>
      <w:widowControl/>
      <w:autoSpaceDE/>
      <w:autoSpaceDN/>
      <w:adjustRightInd/>
      <w:jc w:val="center"/>
    </w:pPr>
    <w:rPr>
      <w:sz w:val="28"/>
    </w:rPr>
  </w:style>
  <w:style w:type="character" w:customStyle="1" w:styleId="a7">
    <w:name w:val="Подзаголовок Знак"/>
    <w:basedOn w:val="a0"/>
    <w:link w:val="a6"/>
    <w:uiPriority w:val="99"/>
    <w:rsid w:val="00153124"/>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37250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968</Words>
  <Characters>5523</Characters>
  <Application>Microsoft Office Word</Application>
  <DocSecurity>0</DocSecurity>
  <Lines>46</Lines>
  <Paragraphs>12</Paragraphs>
  <ScaleCrop>false</ScaleCrop>
  <Company/>
  <LinksUpToDate>false</LinksUpToDate>
  <CharactersWithSpaces>6479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2020-04-17T06:34:00Z</dcterms:created>
  <dcterms:modified xsi:type="dcterms:W3CDTF">2020-04-17T06:37:00Z</dcterms:modified>
</cp:coreProperties>
</file>