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87C" w:rsidRPr="005E52F2" w:rsidRDefault="00C2687C" w:rsidP="00C2687C">
      <w:pPr>
        <w:widowControl w:val="0"/>
        <w:shd w:val="clear" w:color="auto" w:fill="FFFFFF"/>
        <w:ind w:left="1054" w:right="1123" w:hanging="569"/>
        <w:jc w:val="center"/>
        <w:rPr>
          <w:bCs/>
          <w:color w:val="000000"/>
          <w:sz w:val="28"/>
          <w:szCs w:val="21"/>
        </w:rPr>
      </w:pPr>
      <w:r>
        <w:t xml:space="preserve">14 </w:t>
      </w:r>
      <w:r w:rsidRPr="005E52F2">
        <w:rPr>
          <w:bCs/>
          <w:color w:val="000000"/>
          <w:sz w:val="28"/>
          <w:szCs w:val="21"/>
        </w:rPr>
        <w:t xml:space="preserve"> ПРИМЕНЕНИЕ МИКРОПРОЦЕССОРОВ В ИЗМЕРИТЕЛЬНЫХ ПРИБОРАХ</w:t>
      </w:r>
    </w:p>
    <w:p w:rsidR="00C2687C" w:rsidRDefault="00C2687C" w:rsidP="00C2687C">
      <w:pPr>
        <w:widowControl w:val="0"/>
        <w:shd w:val="clear" w:color="auto" w:fill="FFFFFF"/>
        <w:ind w:left="1054" w:right="1123" w:hanging="569"/>
        <w:jc w:val="both"/>
        <w:rPr>
          <w:b/>
          <w:bCs/>
          <w:color w:val="000000"/>
          <w:sz w:val="28"/>
        </w:rPr>
      </w:pPr>
    </w:p>
    <w:p w:rsidR="00C2687C" w:rsidRDefault="00C2687C" w:rsidP="00C2687C">
      <w:pPr>
        <w:widowControl w:val="0"/>
        <w:shd w:val="clear" w:color="auto" w:fill="FFFFFF"/>
        <w:ind w:left="7" w:firstLine="47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Применение микропроцессоров в измерительных при</w:t>
      </w:r>
      <w:r>
        <w:rPr>
          <w:color w:val="000000"/>
          <w:sz w:val="28"/>
          <w:szCs w:val="21"/>
        </w:rPr>
        <w:softHyphen/>
        <w:t>борах явилось одним из важнейших этапов в развитии приборострое</w:t>
      </w:r>
      <w:r>
        <w:rPr>
          <w:color w:val="000000"/>
          <w:sz w:val="28"/>
          <w:szCs w:val="21"/>
        </w:rPr>
        <w:softHyphen/>
        <w:t>ния.</w:t>
      </w:r>
    </w:p>
    <w:p w:rsidR="00C2687C" w:rsidRDefault="00C2687C" w:rsidP="00C2687C">
      <w:pPr>
        <w:widowControl w:val="0"/>
        <w:shd w:val="clear" w:color="auto" w:fill="FFFFFF"/>
        <w:ind w:firstLine="470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Следует отметить, что микропроцессоры не являются измеритель</w:t>
      </w:r>
      <w:r>
        <w:rPr>
          <w:color w:val="000000"/>
          <w:sz w:val="28"/>
          <w:szCs w:val="21"/>
        </w:rPr>
        <w:softHyphen/>
        <w:t>ными устройствами. Они предназначены для выполнения вычислитель</w:t>
      </w:r>
      <w:r>
        <w:rPr>
          <w:color w:val="000000"/>
          <w:sz w:val="28"/>
          <w:szCs w:val="21"/>
        </w:rPr>
        <w:softHyphen/>
        <w:t>ных и логических операций с высокой скоростью и точностью. Совместная их работа с аналого-цифровыми и цифро-аналоговыми преобра</w:t>
      </w:r>
      <w:r>
        <w:rPr>
          <w:color w:val="000000"/>
          <w:sz w:val="28"/>
          <w:szCs w:val="21"/>
        </w:rPr>
        <w:softHyphen/>
        <w:t>зователями в измерительной технике позволила резко повысить точ</w:t>
      </w:r>
      <w:r>
        <w:rPr>
          <w:color w:val="000000"/>
          <w:sz w:val="28"/>
          <w:szCs w:val="21"/>
        </w:rPr>
        <w:softHyphen/>
        <w:t>ность, надёжность и быстродействие приборов, расширить их возмож</w:t>
      </w:r>
      <w:r>
        <w:rPr>
          <w:color w:val="000000"/>
          <w:sz w:val="28"/>
          <w:szCs w:val="21"/>
        </w:rPr>
        <w:softHyphen/>
        <w:t>ности, создавать программируемые, полностью автоматизированные устройства.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Применение микропроцессоров </w:t>
      </w:r>
      <w:proofErr w:type="gramStart"/>
      <w:r>
        <w:rPr>
          <w:color w:val="000000"/>
          <w:sz w:val="28"/>
          <w:szCs w:val="21"/>
        </w:rPr>
        <w:t>позволило</w:t>
      </w:r>
      <w:proofErr w:type="gramEnd"/>
      <w:r>
        <w:rPr>
          <w:color w:val="000000"/>
          <w:sz w:val="28"/>
          <w:szCs w:val="21"/>
        </w:rPr>
        <w:t xml:space="preserve"> прежде всего улучшить метрологические характеристики – точность, чувствительность, поме</w:t>
      </w:r>
      <w:r>
        <w:rPr>
          <w:color w:val="000000"/>
          <w:sz w:val="28"/>
          <w:szCs w:val="21"/>
        </w:rPr>
        <w:softHyphen/>
        <w:t>хоустойчивость. Повышение точности было достигнуто за счет введе</w:t>
      </w:r>
      <w:r>
        <w:rPr>
          <w:color w:val="000000"/>
          <w:sz w:val="28"/>
          <w:szCs w:val="21"/>
        </w:rPr>
        <w:softHyphen/>
        <w:t>ния калибровочных операций, позволяющих минимизировать как адди</w:t>
      </w:r>
      <w:r>
        <w:rPr>
          <w:color w:val="000000"/>
          <w:sz w:val="28"/>
          <w:szCs w:val="21"/>
        </w:rPr>
        <w:softHyphen/>
        <w:t>тивную, так и мультипликативную погрешность. Для исключения адди</w:t>
      </w:r>
      <w:r>
        <w:rPr>
          <w:color w:val="000000"/>
          <w:sz w:val="28"/>
          <w:szCs w:val="21"/>
        </w:rPr>
        <w:softHyphen/>
        <w:t>тивной составляющей погрешности АЦП его входные зажимы замыкаются накоротко и заземляются. При этом число, полученное на выходе АЦП, характеризующее смещение, запоминается. При измерении оно вноситься в результат как поправка.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Для исключения мультипликативной составляющей погрешности перед циклом измерения на вход АЦП подаётся воспроизводимая мерой величина А</w:t>
      </w:r>
      <w:proofErr w:type="gramStart"/>
      <w:r>
        <w:rPr>
          <w:color w:val="000000"/>
          <w:sz w:val="28"/>
          <w:szCs w:val="21"/>
          <w:vertAlign w:val="subscript"/>
        </w:rPr>
        <w:t>0</w:t>
      </w:r>
      <w:proofErr w:type="gramEnd"/>
      <w:r>
        <w:rPr>
          <w:color w:val="000000"/>
          <w:sz w:val="28"/>
          <w:szCs w:val="21"/>
        </w:rPr>
        <w:t xml:space="preserve">. На выходе при номинальном значении чувствительности должно быть число В. Такое же число хранится в памяти микропроцессорной системы. При изменении чувствительности преобразователя на выходе АЦП получим число </w:t>
      </w:r>
      <w:r>
        <w:rPr>
          <w:color w:val="000000"/>
          <w:position w:val="-4"/>
          <w:sz w:val="28"/>
          <w:szCs w:val="21"/>
        </w:rPr>
        <w:object w:dxaOrig="80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5pt;height:13.45pt" o:ole="">
            <v:imagedata r:id="rId4" o:title=""/>
          </v:shape>
          <o:OLEObject Type="Embed" ProgID="Equation.3" ShapeID="_x0000_i1025" DrawAspect="Content" ObjectID="_1646996146" r:id="rId5"/>
        </w:object>
      </w:r>
      <w:r>
        <w:rPr>
          <w:color w:val="000000"/>
          <w:sz w:val="28"/>
          <w:szCs w:val="21"/>
        </w:rPr>
        <w:t>. Отношение</w:t>
      </w:r>
      <w:proofErr w:type="gramStart"/>
      <w:r>
        <w:rPr>
          <w:color w:val="000000"/>
          <w:sz w:val="28"/>
          <w:szCs w:val="21"/>
        </w:rPr>
        <w:t xml:space="preserve"> В</w:t>
      </w:r>
      <w:proofErr w:type="gramEnd"/>
      <w:r>
        <w:rPr>
          <w:color w:val="000000"/>
          <w:sz w:val="28"/>
          <w:szCs w:val="21"/>
        </w:rPr>
        <w:t>/В</w:t>
      </w:r>
      <w:r>
        <w:rPr>
          <w:color w:val="000000"/>
          <w:sz w:val="28"/>
          <w:szCs w:val="21"/>
          <w:vertAlign w:val="superscript"/>
        </w:rPr>
        <w:t>/</w:t>
      </w:r>
      <w:r>
        <w:rPr>
          <w:color w:val="000000"/>
          <w:sz w:val="28"/>
          <w:szCs w:val="21"/>
        </w:rPr>
        <w:t>, вычисляемое микропроцессором, вводиться как поправочный множитель.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Повышение пороговой чувствительности и помехоустойчивости приборов достигается обработкой сигнала по алгоритмам, приведённым в первой главе, или по другим алгоритмам, включающим операции вычисления оценки среднеквадратического отклонения результата измерения, решения вопроса, выполняется ли гипотеза о нормальном распределении вероятностей случайных погрешностей, а также операции вычисления доверительных границ случайных погрешностей.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Цифровая фильтрация сигналов позволяет повысить чувствительность и расширить диапазон измеряемых величин в сторону малых значений.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Рассмотренные приёмы позволяют полнее использовать метрологические свойства мер и приблизить погрешности измерительных приборов к погрешностям применяемых в них образцовых мер.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Важным направлением применения микропроцессоров в измерительной технике является возможность получения различных математических функций измеренных значений и решения систем уравнений, что позволяет сравнительно просто перейти от косвенных, совокупных или совместных измерений </w:t>
      </w:r>
      <w:proofErr w:type="gramStart"/>
      <w:r>
        <w:rPr>
          <w:color w:val="000000"/>
          <w:sz w:val="28"/>
          <w:szCs w:val="21"/>
        </w:rPr>
        <w:t>к</w:t>
      </w:r>
      <w:proofErr w:type="gramEnd"/>
      <w:r>
        <w:rPr>
          <w:color w:val="000000"/>
          <w:sz w:val="28"/>
          <w:szCs w:val="21"/>
        </w:rPr>
        <w:t xml:space="preserve"> прямым. Причём микропроцессорные вычислители могут </w:t>
      </w:r>
      <w:r>
        <w:rPr>
          <w:color w:val="000000"/>
          <w:sz w:val="28"/>
          <w:szCs w:val="21"/>
        </w:rPr>
        <w:lastRenderedPageBreak/>
        <w:t>осуществлять эти операции с высокой точностью, значительно превышающей точность аналоговых вычислительных устройств. Многие приборы, содержащие микропроцессоры, позволяют автоматически выполнять запрограммированные функциональные и логические преобразования, например: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1.Умножение найденного значения на константу.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2.Определение отклонения измеряемой величины </w:t>
      </w:r>
      <w:proofErr w:type="gramStart"/>
      <w:r>
        <w:rPr>
          <w:color w:val="000000"/>
          <w:sz w:val="28"/>
          <w:szCs w:val="21"/>
        </w:rPr>
        <w:t>от</w:t>
      </w:r>
      <w:proofErr w:type="gramEnd"/>
      <w:r>
        <w:rPr>
          <w:color w:val="000000"/>
          <w:sz w:val="28"/>
          <w:szCs w:val="21"/>
        </w:rPr>
        <w:t xml:space="preserve"> заданной в абсолютных единицах, относительных или в процентах.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3.Сложение или вычитание константы.</w:t>
      </w:r>
    </w:p>
    <w:p w:rsidR="00C2687C" w:rsidRDefault="00C2687C" w:rsidP="00C2687C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4.Вычисление отношений: деление на константу, нахождение частного от деления одного результата измерения на другой результат, деление константы на результат измерения.</w:t>
      </w:r>
    </w:p>
    <w:p w:rsidR="00C2687C" w:rsidRDefault="00C2687C" w:rsidP="00C2687C">
      <w:pPr>
        <w:widowControl w:val="0"/>
        <w:shd w:val="clear" w:color="auto" w:fill="FFFFFF"/>
        <w:ind w:left="487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5. Нахождение максимума и минимума из ряда измерений.</w:t>
      </w:r>
    </w:p>
    <w:p w:rsidR="00C2687C" w:rsidRDefault="00C2687C" w:rsidP="00C2687C">
      <w:pPr>
        <w:widowControl w:val="0"/>
        <w:shd w:val="clear" w:color="auto" w:fill="FFFFFF"/>
        <w:ind w:left="7" w:right="374" w:firstLine="47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 xml:space="preserve">6. Определение выхода измеряемой величины за пределы </w:t>
      </w:r>
      <w:proofErr w:type="spellStart"/>
      <w:r>
        <w:rPr>
          <w:color w:val="000000"/>
          <w:sz w:val="28"/>
          <w:szCs w:val="21"/>
        </w:rPr>
        <w:t>уставки</w:t>
      </w:r>
      <w:proofErr w:type="spellEnd"/>
      <w:r>
        <w:rPr>
          <w:color w:val="000000"/>
          <w:sz w:val="28"/>
          <w:szCs w:val="21"/>
        </w:rPr>
        <w:t xml:space="preserve"> максимума и минимума. Представление результата измерения в логарифмических единицах.</w:t>
      </w:r>
    </w:p>
    <w:p w:rsidR="00C2687C" w:rsidRDefault="00C2687C" w:rsidP="00C2687C">
      <w:pPr>
        <w:widowControl w:val="0"/>
        <w:shd w:val="clear" w:color="auto" w:fill="FFFFFF"/>
        <w:ind w:left="475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8. Линеаризация зависимостей.</w:t>
      </w:r>
    </w:p>
    <w:p w:rsidR="00C2687C" w:rsidRDefault="00C2687C" w:rsidP="00C2687C">
      <w:pPr>
        <w:widowControl w:val="0"/>
        <w:shd w:val="clear" w:color="auto" w:fill="FFFFFF"/>
        <w:ind w:left="7" w:firstLine="46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Применение микропроцессорной техники позволило создавать мно</w:t>
      </w:r>
      <w:r>
        <w:rPr>
          <w:color w:val="000000"/>
          <w:sz w:val="28"/>
          <w:szCs w:val="21"/>
        </w:rPr>
        <w:softHyphen/>
        <w:t>гофункциональные приборы, предназначенные для измерения несколь</w:t>
      </w:r>
      <w:r>
        <w:rPr>
          <w:color w:val="000000"/>
          <w:sz w:val="28"/>
          <w:szCs w:val="21"/>
        </w:rPr>
        <w:softHyphen/>
        <w:t>ких параметров сигналов или характеристик объекта исследования. Функциональные возможности таких устройств определяются выполняе</w:t>
      </w:r>
      <w:r>
        <w:rPr>
          <w:color w:val="000000"/>
          <w:sz w:val="28"/>
          <w:szCs w:val="21"/>
        </w:rPr>
        <w:softHyphen/>
        <w:t>мой программой, их можно легко видоизменить путем перехода к дру</w:t>
      </w:r>
      <w:r>
        <w:rPr>
          <w:color w:val="000000"/>
          <w:sz w:val="28"/>
          <w:szCs w:val="21"/>
        </w:rPr>
        <w:softHyphen/>
        <w:t>гой программе, хранимой в ПЗУ. Программируемая логика работы в от</w:t>
      </w:r>
      <w:r>
        <w:rPr>
          <w:color w:val="000000"/>
          <w:sz w:val="28"/>
          <w:szCs w:val="21"/>
        </w:rPr>
        <w:softHyphen/>
        <w:t>личие от жесткой создает гибкость перестройки, позволяет наращи</w:t>
      </w:r>
      <w:r>
        <w:rPr>
          <w:color w:val="000000"/>
          <w:sz w:val="28"/>
          <w:szCs w:val="21"/>
        </w:rPr>
        <w:softHyphen/>
        <w:t>вать функции при модернизации прибора без существенных изменений в его схеме.</w:t>
      </w:r>
    </w:p>
    <w:p w:rsidR="00C2687C" w:rsidRDefault="00C2687C" w:rsidP="00C2687C">
      <w:pPr>
        <w:widowControl w:val="0"/>
        <w:shd w:val="clear" w:color="auto" w:fill="FFFFFF"/>
        <w:ind w:firstLine="46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В результате сокращения числа компонентов в схеме прибора вследствие выполнения многих функций микропроцессорными системами уменьшились их габариты, вес, потребляемая мощность и стоимость.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  <w:szCs w:val="21"/>
        </w:rPr>
        <w:t>Существенно сократились сроки разработки измерительной аппа</w:t>
      </w:r>
      <w:r>
        <w:rPr>
          <w:color w:val="000000"/>
          <w:sz w:val="28"/>
          <w:szCs w:val="21"/>
        </w:rPr>
        <w:softHyphen/>
        <w:t xml:space="preserve">ратуры. </w:t>
      </w:r>
    </w:p>
    <w:p w:rsidR="00C2687C" w:rsidRDefault="00C2687C" w:rsidP="00C2687C">
      <w:pPr>
        <w:widowControl w:val="0"/>
        <w:shd w:val="clear" w:color="auto" w:fill="FFFFFF"/>
        <w:ind w:firstLine="466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Часто для получения новых свой</w:t>
      </w:r>
      <w:proofErr w:type="gramStart"/>
      <w:r>
        <w:rPr>
          <w:color w:val="000000"/>
          <w:sz w:val="28"/>
          <w:szCs w:val="21"/>
        </w:rPr>
        <w:t>ств пр</w:t>
      </w:r>
      <w:proofErr w:type="gramEnd"/>
      <w:r>
        <w:rPr>
          <w:color w:val="000000"/>
          <w:sz w:val="28"/>
          <w:szCs w:val="21"/>
        </w:rPr>
        <w:t>ибора не требуется значительных изменений в его схеме и тем более в конструкции. Раз</w:t>
      </w:r>
      <w:r>
        <w:rPr>
          <w:color w:val="000000"/>
          <w:sz w:val="28"/>
          <w:szCs w:val="21"/>
        </w:rPr>
        <w:softHyphen/>
        <w:t>работка сводится к созданию необходимого программного обеспечения. Если учесть, что имеется библиотека совершенных типовых приклад</w:t>
      </w:r>
      <w:r>
        <w:rPr>
          <w:color w:val="000000"/>
          <w:sz w:val="28"/>
          <w:szCs w:val="21"/>
        </w:rPr>
        <w:softHyphen/>
        <w:t>ных программ, то разработка програм</w:t>
      </w:r>
      <w:r>
        <w:rPr>
          <w:color w:val="000000"/>
          <w:sz w:val="28"/>
          <w:szCs w:val="21"/>
        </w:rPr>
        <w:softHyphen/>
        <w:t>много обеспечения сводится к рациональному выбору имеющихся прог</w:t>
      </w:r>
      <w:r>
        <w:rPr>
          <w:color w:val="000000"/>
          <w:sz w:val="28"/>
          <w:szCs w:val="21"/>
        </w:rPr>
        <w:softHyphen/>
        <w:t xml:space="preserve">рамм. </w:t>
      </w:r>
    </w:p>
    <w:p w:rsidR="00C2687C" w:rsidRDefault="00C2687C" w:rsidP="00C2687C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Пример структурной схемы микропроцессорного вольтметра показан на рисунке 11.1.</w:t>
      </w:r>
    </w:p>
    <w:p w:rsidR="00C2687C" w:rsidRDefault="00C2687C" w:rsidP="00C2687C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EE2142">
        <w:rPr>
          <w:sz w:val="28"/>
          <w:szCs w:val="28"/>
        </w:rPr>
        <w:t xml:space="preserve">Коэффициент передачи масштабирующего устройства изменяется автоматически в зависимости от величины входного сигнала. Он работает по принципу устройства автоматического определения предела. АЦП производит аналого-цифровое преобразование. </w:t>
      </w:r>
      <w:r>
        <w:rPr>
          <w:sz w:val="28"/>
          <w:szCs w:val="28"/>
        </w:rPr>
        <w:t>Б</w:t>
      </w:r>
      <w:r w:rsidRPr="00EE2142">
        <w:rPr>
          <w:sz w:val="28"/>
          <w:szCs w:val="28"/>
        </w:rPr>
        <w:t>ыстродействие данного вольтметра будет определяться быстродействием АЦП, тогда время преобразования АЦП:</w:t>
      </w:r>
      <w:r>
        <w:rPr>
          <w:sz w:val="28"/>
          <w:szCs w:val="28"/>
        </w:rPr>
        <w:t xml:space="preserve"> </w:t>
      </w:r>
    </w:p>
    <w:p w:rsidR="00C2687C" w:rsidRPr="00EE2142" w:rsidRDefault="00C2687C" w:rsidP="00C2687C">
      <w:pPr>
        <w:pStyle w:val="a3"/>
        <w:spacing w:after="0"/>
        <w:ind w:left="0"/>
        <w:jc w:val="both"/>
        <w:rPr>
          <w:sz w:val="28"/>
          <w:szCs w:val="28"/>
        </w:rPr>
      </w:pPr>
    </w:p>
    <w:p w:rsidR="00C2687C" w:rsidRDefault="00C2687C" w:rsidP="00C2687C">
      <w:pPr>
        <w:pStyle w:val="a5"/>
        <w:spacing w:line="240" w:lineRule="auto"/>
        <w:jc w:val="both"/>
      </w:pPr>
      <w:r w:rsidRPr="00EE2142">
        <w:lastRenderedPageBreak/>
        <w:tab/>
      </w:r>
      <w:r w:rsidRPr="00EE2142">
        <w:rPr>
          <w:position w:val="-20"/>
        </w:rPr>
        <w:object w:dxaOrig="2720" w:dyaOrig="460">
          <v:shape id="_x0000_i1026" type="#_x0000_t75" style="width:134.4pt;height:23.05pt" o:ole="">
            <v:imagedata r:id="rId6" o:title=""/>
          </v:shape>
          <o:OLEObject Type="Embed" ProgID="Equation.3" ShapeID="_x0000_i1026" DrawAspect="Content" ObjectID="_1646996147" r:id="rId7"/>
        </w:object>
      </w:r>
      <w:r w:rsidRPr="00EE2142">
        <w:tab/>
      </w:r>
    </w:p>
    <w:p w:rsidR="00C2687C" w:rsidRDefault="00C2687C" w:rsidP="00C2687C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26" style="position:absolute;left:0;text-align:left;margin-left:54pt;margin-top:15.2pt;width:408pt;height:146.8pt;z-index:251658240" coordorigin="2482,1478" coordsize="7938,2593">
            <v:rect id="_x0000_s1027" style="position:absolute;left:3577;top:1911;width:1619;height:721">
              <v:textbox style="mso-next-textbox:#_x0000_s1027">
                <w:txbxContent>
                  <w:p w:rsidR="00C2687C" w:rsidRDefault="00C2687C" w:rsidP="00C2687C">
                    <w:pPr>
                      <w:jc w:val="center"/>
                      <w:rPr>
                        <w:bCs/>
                      </w:rPr>
                    </w:pPr>
                    <w:proofErr w:type="spellStart"/>
                    <w:r>
                      <w:rPr>
                        <w:bCs/>
                      </w:rPr>
                      <w:t>Масштабир</w:t>
                    </w:r>
                    <w:proofErr w:type="spellEnd"/>
                  </w:p>
                  <w:p w:rsidR="00C2687C" w:rsidRDefault="00C2687C" w:rsidP="00C2687C">
                    <w:pPr>
                      <w:jc w:val="center"/>
                      <w:rPr>
                        <w:bCs/>
                      </w:rPr>
                    </w:pPr>
                    <w:r>
                      <w:rPr>
                        <w:bCs/>
                      </w:rPr>
                      <w:t>устройство</w:t>
                    </w:r>
                  </w:p>
                </w:txbxContent>
              </v:textbox>
            </v:rect>
            <v:rect id="_x0000_s1028" style="position:absolute;left:5737;top:1911;width:900;height:720">
              <v:textbox style="mso-next-textbox:#_x0000_s1028" inset=",3.3mm">
                <w:txbxContent>
                  <w:p w:rsidR="00C2687C" w:rsidRDefault="00C2687C" w:rsidP="00C2687C">
                    <w:pPr>
                      <w:rPr>
                        <w:bCs/>
                      </w:rPr>
                    </w:pPr>
                    <w:r>
                      <w:rPr>
                        <w:bCs/>
                      </w:rPr>
                      <w:t>АЦП</w:t>
                    </w:r>
                  </w:p>
                </w:txbxContent>
              </v:textbox>
            </v:rect>
            <v:rect id="_x0000_s1029" style="position:absolute;left:7177;top:1911;width:1261;height:721">
              <v:textbox style="mso-next-textbox:#_x0000_s1029">
                <w:txbxContent>
                  <w:p w:rsidR="00C2687C" w:rsidRDefault="00C2687C" w:rsidP="00C2687C">
                    <w:pPr>
                      <w:jc w:val="center"/>
                    </w:pPr>
                    <w:proofErr w:type="spellStart"/>
                    <w:r>
                      <w:t>Контрол</w:t>
                    </w:r>
                    <w:proofErr w:type="spellEnd"/>
                    <w:r>
                      <w:t>-</w:t>
                    </w:r>
                  </w:p>
                  <w:p w:rsidR="00C2687C" w:rsidRDefault="00C2687C" w:rsidP="00C2687C">
                    <w:pPr>
                      <w:jc w:val="center"/>
                    </w:pPr>
                    <w:proofErr w:type="spellStart"/>
                    <w:r>
                      <w:t>лер</w:t>
                    </w:r>
                    <w:proofErr w:type="spellEnd"/>
                  </w:p>
                </w:txbxContent>
              </v:textbox>
            </v:rect>
            <v:rect id="_x0000_s1030" style="position:absolute;left:8978;top:1911;width:1442;height:720">
              <v:textbox style="mso-next-textbox:#_x0000_s1030">
                <w:txbxContent>
                  <w:p w:rsidR="00C2687C" w:rsidRDefault="00C2687C" w:rsidP="00C2687C">
                    <w:pPr>
                      <w:jc w:val="center"/>
                      <w:rPr>
                        <w:bCs/>
                      </w:rPr>
                    </w:pPr>
                    <w:r>
                      <w:rPr>
                        <w:bCs/>
                      </w:rPr>
                      <w:t>ЦОУ</w:t>
                    </w:r>
                  </w:p>
                  <w:p w:rsidR="00C2687C" w:rsidRDefault="00C2687C" w:rsidP="00C2687C">
                    <w:pPr>
                      <w:jc w:val="center"/>
                      <w:rPr>
                        <w:bCs/>
                      </w:rPr>
                    </w:pPr>
                    <w:r>
                      <w:rPr>
                        <w:bCs/>
                      </w:rPr>
                      <w:t xml:space="preserve">(с </w:t>
                    </w:r>
                    <w:proofErr w:type="spellStart"/>
                    <w:r>
                      <w:rPr>
                        <w:bCs/>
                      </w:rPr>
                      <w:t>дешиф</w:t>
                    </w:r>
                    <w:proofErr w:type="spellEnd"/>
                    <w:r>
                      <w:rPr>
                        <w:bCs/>
                      </w:rPr>
                      <w:t>)</w:t>
                    </w:r>
                  </w:p>
                </w:txbxContent>
              </v:textbox>
            </v:rect>
            <v:line id="_x0000_s1031" style="position:absolute" from="5196,2271" to="5740,2273">
              <v:stroke endarrow="open" endarrowwidth="narrow"/>
            </v:line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1032" type="#_x0000_t13" style="position:absolute;left:6637;top:2091;width:540;height:360" adj="11400,4020"/>
            <v:line id="_x0000_s1033" style="position:absolute" from="8257,2631" to="8257,3171"/>
            <v:line id="_x0000_s1034" style="position:absolute" from="8257,3171" to="9705,3171"/>
            <v:line id="_x0000_s1035" style="position:absolute;flip:y" from="9705,2631" to="9705,3171">
              <v:stroke endarrow="open" endarrowwidth="narrow"/>
            </v:line>
            <v:line id="_x0000_s1036" style="position:absolute" from="7358,2631" to="7358,3171"/>
            <v:line id="_x0000_s1037" style="position:absolute;flip:x" from="6278,3171" to="7358,3171"/>
            <v:line id="_x0000_s1038" style="position:absolute;flip:y" from="6278,2631" to="6278,3171">
              <v:stroke endarrow="open" endarrowwidth="narrow"/>
            </v:line>
            <v:rect id="_x0000_s1039" style="position:absolute;left:3934;top:3351;width:901;height:720">
              <v:textbox style="mso-next-textbox:#_x0000_s1039" inset=",3.3mm">
                <w:txbxContent>
                  <w:p w:rsidR="00C2687C" w:rsidRDefault="00C2687C" w:rsidP="00C2687C">
                    <w:pPr>
                      <w:jc w:val="center"/>
                      <w:rPr>
                        <w:bCs/>
                      </w:rPr>
                    </w:pPr>
                    <w:r>
                      <w:rPr>
                        <w:bCs/>
                      </w:rPr>
                      <w:t>ЦАП</w:t>
                    </w:r>
                  </w:p>
                </w:txbxContent>
              </v:textbox>
            </v:rect>
            <v:line id="_x0000_s1040" style="position:absolute" from="3033,2271" to="3574,2271">
              <v:stroke endarrow="open" endarrowwidth="narrow"/>
            </v:line>
            <v:line id="_x0000_s1041" style="position:absolute;flip:x" from="2497,1838" to="2857,1838"/>
            <v:line id="_x0000_s1042" style="position:absolute;flip:x" from="2857,3711" to="3934,3711"/>
            <v:line id="_x0000_s1043" style="position:absolute;flip:y" from="2857,2526" to="2857,3711"/>
            <v:shape id="_x0000_s1044" type="#_x0000_t13" style="position:absolute;left:8438;top:2091;width:540;height:360" adj="11400,4020"/>
            <v:shape id="_x0000_s1045" type="#_x0000_t13" style="position:absolute;left:4835;top:3516;width:3070;height:360;flip:x" adj="19531,3899"/>
            <v:rect id="_x0000_s1046" style="position:absolute;left:7195;top:3101;width:1179;height:240;rotation:-90"/>
            <v:rect id="_x0000_s1047" style="position:absolute;left:7656;top:3588;width:143;height:215" stroked="f"/>
            <v:shape id="_x0000_s1048" type="#_x0000_t75" style="position:absolute;left:2497;top:2451;width:216;height:285">
              <v:imagedata r:id="rId8" o:title=""/>
            </v:shape>
            <v:shape id="_x0000_s1049" type="#_x0000_t75" style="position:absolute;left:3037;top:1731;width:275;height:285">
              <v:imagedata r:id="rId9" o:title=""/>
            </v:shape>
            <v:shape id="_x0000_s1050" type="#_x0000_t75" style="position:absolute;left:2497;top:1911;width:157;height:285">
              <v:imagedata r:id="rId10" o:title=""/>
            </v:shape>
            <v:line id="_x0000_s1051" style="position:absolute;flip:x y" from="2856,2016" to="3036,2271"/>
            <v:oval id="_x0000_s1052" style="position:absolute;left:3003;top:2238;width:57;height:57" fillcolor="black"/>
            <v:line id="_x0000_s1053" style="position:absolute;flip:x" from="2856,2271" to="3036,2526">
              <v:stroke dashstyle="1 1"/>
            </v:line>
            <v:line id="_x0000_s1054" style="position:absolute;flip:y" from="2857,1838" to="2857,2016"/>
            <v:shape id="_x0000_s1055" type="#_x0000_t75" style="position:absolute;left:2482;top:1478;width:578;height:360">
              <v:imagedata r:id="rId11" o:title=""/>
            </v:shape>
            <w10:wrap type="topAndBottom"/>
          </v:group>
          <o:OLEObject Type="Embed" ProgID="Equation.3" ShapeID="_x0000_s1048" DrawAspect="Content" ObjectID="_1646996152" r:id="rId12"/>
          <o:OLEObject Type="Embed" ProgID="Equation.3" ShapeID="_x0000_s1049" DrawAspect="Content" ObjectID="_1646996153" r:id="rId13"/>
          <o:OLEObject Type="Embed" ProgID="Equation.3" ShapeID="_x0000_s1050" DrawAspect="Content" ObjectID="_1646996154" r:id="rId14"/>
          <o:OLEObject Type="Embed" ProgID="Equation.3" ShapeID="_x0000_s1055" DrawAspect="Content" ObjectID="_1646996155" r:id="rId15"/>
        </w:pict>
      </w:r>
    </w:p>
    <w:p w:rsidR="00C2687C" w:rsidRDefault="00C2687C" w:rsidP="00C2687C">
      <w:pPr>
        <w:ind w:firstLine="720"/>
        <w:rPr>
          <w:sz w:val="28"/>
          <w:szCs w:val="28"/>
        </w:rPr>
      </w:pPr>
    </w:p>
    <w:p w:rsidR="00C2687C" w:rsidRDefault="00C2687C" w:rsidP="00C2687C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Рисунок 12.1 Структурная схема микропроцессорного вольтметра</w:t>
      </w:r>
    </w:p>
    <w:p w:rsidR="00C2687C" w:rsidRDefault="00C2687C" w:rsidP="00C2687C">
      <w:pPr>
        <w:rPr>
          <w:sz w:val="28"/>
          <w:szCs w:val="28"/>
        </w:rPr>
      </w:pPr>
    </w:p>
    <w:p w:rsidR="00C2687C" w:rsidRPr="00EE2142" w:rsidRDefault="00C2687C" w:rsidP="00C2687C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E2142">
        <w:rPr>
          <w:sz w:val="28"/>
          <w:szCs w:val="28"/>
        </w:rPr>
        <w:t>Период дискретизации также определяется быстродействием АЦП. Контроллер содержит микропроцессор, который позволяет найти и действующее значение напряжения, и амплитудное, и средневыпрямленное. Микропроцессор вычисляет значения этих напряжений и передает их на цифро-отсчетное устройство. ЦАП по сигналу контроллера может вырабатывать переменное напряжение с известными параметрами, которое применяется для калибровки вольтметра. Процесс калибровки может происходить и автоматически.</w:t>
      </w:r>
    </w:p>
    <w:p w:rsidR="00C2687C" w:rsidRPr="00EE2142" w:rsidRDefault="00C2687C" w:rsidP="00C2687C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E2142">
        <w:rPr>
          <w:sz w:val="28"/>
          <w:szCs w:val="28"/>
        </w:rPr>
        <w:t xml:space="preserve">По приведенному принципу измерения строятся </w:t>
      </w:r>
      <w:proofErr w:type="spellStart"/>
      <w:r w:rsidRPr="00EE2142">
        <w:rPr>
          <w:sz w:val="28"/>
          <w:szCs w:val="28"/>
        </w:rPr>
        <w:t>мультиметры</w:t>
      </w:r>
      <w:proofErr w:type="spellEnd"/>
      <w:r w:rsidRPr="00EE2142">
        <w:rPr>
          <w:sz w:val="28"/>
          <w:szCs w:val="28"/>
        </w:rPr>
        <w:t>, которые позволяют измерять разные параметры сигнала и цепи</w:t>
      </w:r>
      <w:proofErr w:type="gramStart"/>
      <w:r w:rsidRPr="00EE2142">
        <w:rPr>
          <w:sz w:val="28"/>
          <w:szCs w:val="28"/>
        </w:rPr>
        <w:t xml:space="preserve"> (</w:t>
      </w:r>
      <w:r w:rsidRPr="00EE2142">
        <w:rPr>
          <w:position w:val="-12"/>
          <w:sz w:val="28"/>
          <w:szCs w:val="28"/>
        </w:rPr>
        <w:object w:dxaOrig="380" w:dyaOrig="380">
          <v:shape id="_x0000_i1027" type="#_x0000_t75" style="width:19.2pt;height:19.2pt" o:ole="">
            <v:imagedata r:id="rId16" o:title=""/>
          </v:shape>
          <o:OLEObject Type="Embed" ProgID="Equation.3" ShapeID="_x0000_i1027" DrawAspect="Content" ObjectID="_1646996148" r:id="rId17"/>
        </w:object>
      </w:r>
      <w:r w:rsidRPr="00EE2142">
        <w:rPr>
          <w:sz w:val="28"/>
          <w:szCs w:val="28"/>
        </w:rPr>
        <w:t>,</w:t>
      </w:r>
      <w:r w:rsidRPr="00EE2142">
        <w:rPr>
          <w:position w:val="-12"/>
          <w:sz w:val="28"/>
          <w:szCs w:val="28"/>
        </w:rPr>
        <w:object w:dxaOrig="380" w:dyaOrig="380">
          <v:shape id="_x0000_i1028" type="#_x0000_t75" style="width:19.2pt;height:19.2pt" o:ole="">
            <v:imagedata r:id="rId18" o:title=""/>
          </v:shape>
          <o:OLEObject Type="Embed" ProgID="Equation.3" ShapeID="_x0000_i1028" DrawAspect="Content" ObjectID="_1646996149" r:id="rId19"/>
        </w:object>
      </w:r>
      <w:r w:rsidRPr="00EE2142">
        <w:rPr>
          <w:sz w:val="28"/>
          <w:szCs w:val="28"/>
        </w:rPr>
        <w:t>,</w:t>
      </w:r>
      <w:r w:rsidRPr="00EE2142">
        <w:rPr>
          <w:position w:val="-12"/>
          <w:sz w:val="28"/>
          <w:szCs w:val="28"/>
        </w:rPr>
        <w:object w:dxaOrig="360" w:dyaOrig="380">
          <v:shape id="_x0000_i1029" type="#_x0000_t75" style="width:18.25pt;height:19.2pt" o:ole="">
            <v:imagedata r:id="rId20" o:title=""/>
          </v:shape>
          <o:OLEObject Type="Embed" ProgID="Equation.3" ShapeID="_x0000_i1029" DrawAspect="Content" ObjectID="_1646996150" r:id="rId21"/>
        </w:object>
      </w:r>
      <w:r w:rsidRPr="00EE2142">
        <w:rPr>
          <w:sz w:val="28"/>
          <w:szCs w:val="28"/>
        </w:rPr>
        <w:t>,</w:t>
      </w:r>
      <w:r w:rsidRPr="00EE2142">
        <w:rPr>
          <w:position w:val="-12"/>
          <w:sz w:val="28"/>
          <w:szCs w:val="28"/>
        </w:rPr>
        <w:object w:dxaOrig="400" w:dyaOrig="380">
          <v:shape id="_x0000_i1030" type="#_x0000_t75" style="width:20.15pt;height:19.2pt" o:ole="">
            <v:imagedata r:id="rId22" o:title=""/>
          </v:shape>
          <o:OLEObject Type="Embed" ProgID="Equation.3" ShapeID="_x0000_i1030" DrawAspect="Content" ObjectID="_1646996151" r:id="rId23"/>
        </w:object>
      </w:r>
      <w:r w:rsidRPr="00EE2142">
        <w:rPr>
          <w:sz w:val="28"/>
          <w:szCs w:val="28"/>
        </w:rPr>
        <w:t>).</w:t>
      </w:r>
      <w:proofErr w:type="gramEnd"/>
    </w:p>
    <w:p w:rsidR="00C2687C" w:rsidRPr="00EE2142" w:rsidRDefault="00C2687C" w:rsidP="00C2687C">
      <w:pPr>
        <w:ind w:firstLine="720"/>
        <w:jc w:val="both"/>
        <w:rPr>
          <w:sz w:val="28"/>
          <w:szCs w:val="28"/>
        </w:rPr>
      </w:pPr>
      <w:r w:rsidRPr="00EE2142">
        <w:rPr>
          <w:sz w:val="28"/>
          <w:szCs w:val="28"/>
        </w:rPr>
        <w:t>Частотный диапазон прибора определяется временем преобразования АЦП. Сейчас существуют АЦП, которые измеряют переменное напряжение с частотой до 100 МГц</w:t>
      </w:r>
    </w:p>
    <w:p w:rsidR="00C2687C" w:rsidRPr="00923FD9" w:rsidRDefault="00C2687C" w:rsidP="00C2687C">
      <w:pPr>
        <w:pStyle w:val="2"/>
        <w:spacing w:after="0" w:line="240" w:lineRule="auto"/>
        <w:jc w:val="both"/>
        <w:rPr>
          <w:b/>
          <w:caps/>
          <w:sz w:val="28"/>
          <w:szCs w:val="28"/>
        </w:rPr>
      </w:pP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C2687C"/>
    <w:rsid w:val="00175956"/>
    <w:rsid w:val="0061352E"/>
    <w:rsid w:val="00C26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2687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268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C2687C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C268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Формула"/>
    <w:basedOn w:val="a"/>
    <w:rsid w:val="00C2687C"/>
    <w:pPr>
      <w:tabs>
        <w:tab w:val="center" w:pos="4678"/>
        <w:tab w:val="right" w:pos="9356"/>
      </w:tabs>
      <w:spacing w:line="360" w:lineRule="auto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wmf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5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912</Words>
  <Characters>5199</Characters>
  <Application>Microsoft Office Word</Application>
  <DocSecurity>0</DocSecurity>
  <Lines>43</Lines>
  <Paragraphs>12</Paragraphs>
  <ScaleCrop>false</ScaleCrop>
  <Company/>
  <LinksUpToDate>false</LinksUpToDate>
  <CharactersWithSpaces>6099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2020-03-29T08:07:00Z</dcterms:created>
  <dcterms:modified xsi:type="dcterms:W3CDTF">2020-03-29T08:08:00Z</dcterms:modified>
</cp:coreProperties>
</file>