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8D2" w:rsidRPr="005B392B" w:rsidRDefault="001C08D2" w:rsidP="005B392B">
      <w:pPr>
        <w:jc w:val="center"/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b/>
          <w:bCs/>
          <w:sz w:val="24"/>
          <w:szCs w:val="24"/>
        </w:rPr>
        <w:t xml:space="preserve">Рисование торса </w:t>
      </w:r>
      <w:proofErr w:type="spellStart"/>
      <w:r w:rsidRPr="005B392B">
        <w:rPr>
          <w:rFonts w:ascii="Times New Roman" w:hAnsi="Times New Roman" w:cs="Times New Roman"/>
          <w:b/>
          <w:bCs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>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b/>
          <w:bCs/>
          <w:sz w:val="24"/>
          <w:szCs w:val="24"/>
        </w:rPr>
        <w:t>Торс</w:t>
      </w:r>
      <w:r w:rsidRPr="005B392B">
        <w:rPr>
          <w:rFonts w:ascii="Times New Roman" w:hAnsi="Times New Roman" w:cs="Times New Roman"/>
          <w:sz w:val="24"/>
          <w:szCs w:val="24"/>
        </w:rPr>
        <w:t> или </w:t>
      </w:r>
      <w:r w:rsidRPr="005B392B">
        <w:rPr>
          <w:rFonts w:ascii="Times New Roman" w:hAnsi="Times New Roman" w:cs="Times New Roman"/>
          <w:b/>
          <w:bCs/>
          <w:sz w:val="24"/>
          <w:szCs w:val="24"/>
        </w:rPr>
        <w:t>туловище</w:t>
      </w:r>
      <w:r w:rsidRPr="005B392B">
        <w:rPr>
          <w:rFonts w:ascii="Times New Roman" w:hAnsi="Times New Roman" w:cs="Times New Roman"/>
          <w:sz w:val="24"/>
          <w:szCs w:val="24"/>
        </w:rPr>
        <w:t> – это центральная и самая крупная часть тела, в которую входят шейный, грудной, брюшной, поясничный и тазовый отделы. Само слово торс стало использоваться в искусстве как название скульптурного изображения туловища, поэтому перевод с итальянского языка звучит довольно резко </w:t>
      </w:r>
      <w:r w:rsidRPr="005B392B">
        <w:rPr>
          <w:rFonts w:ascii="Times New Roman" w:hAnsi="Times New Roman" w:cs="Times New Roman"/>
          <w:b/>
          <w:bCs/>
          <w:sz w:val="24"/>
          <w:szCs w:val="24"/>
        </w:rPr>
        <w:t>торс</w:t>
      </w:r>
      <w:r w:rsidRPr="005B392B">
        <w:rPr>
          <w:rFonts w:ascii="Times New Roman" w:hAnsi="Times New Roman" w:cs="Times New Roman"/>
          <w:sz w:val="24"/>
          <w:szCs w:val="24"/>
        </w:rPr>
        <w:t> (ит. </w:t>
      </w:r>
      <w:proofErr w:type="spellStart"/>
      <w:r w:rsidRPr="005B392B">
        <w:rPr>
          <w:rFonts w:ascii="Times New Roman" w:hAnsi="Times New Roman" w:cs="Times New Roman"/>
          <w:b/>
          <w:bCs/>
          <w:sz w:val="24"/>
          <w:szCs w:val="24"/>
        </w:rPr>
        <w:t>torso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>) — </w:t>
      </w:r>
      <w:r w:rsidRPr="005B392B">
        <w:rPr>
          <w:rFonts w:ascii="Times New Roman" w:hAnsi="Times New Roman" w:cs="Times New Roman"/>
          <w:b/>
          <w:bCs/>
          <w:sz w:val="24"/>
          <w:szCs w:val="24"/>
        </w:rPr>
        <w:t>огрызок</w:t>
      </w:r>
      <w:r w:rsidRPr="005B392B">
        <w:rPr>
          <w:rFonts w:ascii="Times New Roman" w:hAnsi="Times New Roman" w:cs="Times New Roman"/>
          <w:sz w:val="24"/>
          <w:szCs w:val="24"/>
        </w:rPr>
        <w:t>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Гипсовая модель, необходимая для рисунка, представляет собой фрагмент скульптуры Жана-Антуана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Гудона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(1766г.). Это отдельная средняя часть статуи, где отсутствуют голова, руки и ноги, обозначенные плоскостными сечениями, откуда становится понятным перевод слова торс.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Рисунок данной модели предоставляет большой объем информации для изучения и построения, так как в нем присутствует важная особенность. В учебном </w:t>
      </w:r>
      <w:r w:rsidR="005B392B" w:rsidRPr="005B392B">
        <w:rPr>
          <w:rFonts w:ascii="Times New Roman" w:hAnsi="Times New Roman" w:cs="Times New Roman"/>
          <w:sz w:val="24"/>
          <w:szCs w:val="24"/>
        </w:rPr>
        <w:t xml:space="preserve"> рисунке </w:t>
      </w:r>
      <w:r w:rsidRPr="005B392B">
        <w:rPr>
          <w:rFonts w:ascii="Times New Roman" w:hAnsi="Times New Roman" w:cs="Times New Roman"/>
          <w:sz w:val="24"/>
          <w:szCs w:val="24"/>
        </w:rPr>
        <w:t xml:space="preserve">модель </w:t>
      </w:r>
      <w:r w:rsidR="005B392B" w:rsidRPr="005B392B">
        <w:rPr>
          <w:rFonts w:ascii="Times New Roman" w:hAnsi="Times New Roman" w:cs="Times New Roman"/>
          <w:sz w:val="24"/>
          <w:szCs w:val="24"/>
        </w:rPr>
        <w:t xml:space="preserve">часто </w:t>
      </w:r>
      <w:r w:rsidRPr="005B392B">
        <w:rPr>
          <w:rFonts w:ascii="Times New Roman" w:hAnsi="Times New Roman" w:cs="Times New Roman"/>
          <w:sz w:val="24"/>
          <w:szCs w:val="24"/>
        </w:rPr>
        <w:t>изображается с лицевой стороны, так как обратная сторона представляет простую в изображении форму, легко воспроизводимую с любого ракурса. Совсем другое дело в рисовании торса или фигуры в рост.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B2F66B7" wp14:editId="14846E2C">
            <wp:extent cx="5715000" cy="8048625"/>
            <wp:effectExtent l="0" t="0" r="0" b="9525"/>
            <wp:docPr id="3" name="Рисунок 3" descr="Построение торса Экорше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строение торса Экорше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b/>
          <w:bCs/>
          <w:sz w:val="24"/>
          <w:szCs w:val="24"/>
        </w:rPr>
        <w:t xml:space="preserve">Торс </w:t>
      </w:r>
      <w:proofErr w:type="spellStart"/>
      <w:r w:rsidRPr="005B392B">
        <w:rPr>
          <w:rFonts w:ascii="Times New Roman" w:hAnsi="Times New Roman" w:cs="Times New Roman"/>
          <w:b/>
          <w:bCs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> является первой моделью, которую нужно изобразить как с лица, так и со спины. Причем, изображение обратной стороны имеет первостепенное значение.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В процессе художественного обучения существуют задания, выполняя которые можно значительно повысить свои знания и навыки. Лучшего задания для изучения </w:t>
      </w:r>
      <w:r w:rsidRPr="005B392B">
        <w:rPr>
          <w:rFonts w:ascii="Times New Roman" w:hAnsi="Times New Roman" w:cs="Times New Roman"/>
          <w:sz w:val="24"/>
          <w:szCs w:val="24"/>
        </w:rPr>
        <w:lastRenderedPageBreak/>
        <w:t>анатомического строения туловища не придумать. Это изучение скелета, мышц, суставов в самом доступном для художника формате.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Скульптор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Гудон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создал очень удобное пособие для художников, до настоящего времени оно используется в художественных вузах по всему миру.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8352D8" wp14:editId="440DFF89">
            <wp:extent cx="5715000" cy="7410450"/>
            <wp:effectExtent l="0" t="0" r="0" b="0"/>
            <wp:docPr id="2" name="Рисунок 2" descr="Рисование торса Экорше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ование торса Экорше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Ключевым фактором популярности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стало движение. Поза, в которой зафиксирована фигура, идеально выбрана для демонстрации формы и работы суставов. При таком положении туловища проявляется наиболее характерное представление его </w:t>
      </w:r>
      <w:r w:rsidRPr="005B392B">
        <w:rPr>
          <w:rFonts w:ascii="Times New Roman" w:hAnsi="Times New Roman" w:cs="Times New Roman"/>
          <w:sz w:val="24"/>
          <w:szCs w:val="24"/>
        </w:rPr>
        <w:lastRenderedPageBreak/>
        <w:t>частей.</w:t>
      </w:r>
      <w:r w:rsidRPr="005B392B">
        <w:rPr>
          <w:rFonts w:ascii="Times New Roman" w:hAnsi="Times New Roman" w:cs="Times New Roman"/>
          <w:sz w:val="24"/>
          <w:szCs w:val="24"/>
        </w:rPr>
        <w:br/>
        <w:t>К тому же мышцы, находящиеся в остановленном движении, рисовать интереснее, чем в расслабленном, статичном состоянии.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Мы рекомендуем нашим ученикам нарисовать модель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с двух сторон. С лицевой стороны, где активно представлены грудные мышцы, и со стороны спины, где видно отражение этого движения на мышцах спины.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Рисование торса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поможет лучше понять связь между мышцами, суставами и костями скелета. Ученику рекомендуется не срисовывать рельеф с поверхности фигуры, а строить каждый элемент как объемную деталь, задействованную в конструкции тела, учитывать функции и положения мышц относительно верхних и нижних конечностей.</w:t>
      </w:r>
      <w:r w:rsidRPr="005B392B">
        <w:rPr>
          <w:rFonts w:ascii="Times New Roman" w:hAnsi="Times New Roman" w:cs="Times New Roman"/>
          <w:sz w:val="24"/>
          <w:szCs w:val="24"/>
        </w:rPr>
        <w:br/>
        <w:t>Для данной скульптуры важно круговое восприятие и объемное моделирование. Где положение мышц на одной стороне напрямую зависит от положения мышц и суставов на другой стороне.</w:t>
      </w:r>
    </w:p>
    <w:p w:rsidR="001C08D2" w:rsidRPr="005B392B" w:rsidRDefault="001C08D2" w:rsidP="005B39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392B">
        <w:rPr>
          <w:rFonts w:ascii="Times New Roman" w:hAnsi="Times New Roman" w:cs="Times New Roman"/>
          <w:b/>
          <w:sz w:val="24"/>
          <w:szCs w:val="24"/>
        </w:rPr>
        <w:t xml:space="preserve">Торс </w:t>
      </w:r>
      <w:proofErr w:type="spellStart"/>
      <w:r w:rsidRPr="005B392B">
        <w:rPr>
          <w:rFonts w:ascii="Times New Roman" w:hAnsi="Times New Roman" w:cs="Times New Roman"/>
          <w:b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b/>
          <w:sz w:val="24"/>
          <w:szCs w:val="24"/>
        </w:rPr>
        <w:t xml:space="preserve"> в пластической анатомии.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 xml:space="preserve">Большой плюс в рисовании фигуры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состоит в том, что вся внутренняя структура тела представлена в обнаженном виде, то есть без кожного покрова. Название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появилось не случайно, </w:t>
      </w:r>
      <w:r w:rsidRPr="005B392B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5B392B">
        <w:rPr>
          <w:rFonts w:ascii="Times New Roman" w:hAnsi="Times New Roman" w:cs="Times New Roman"/>
          <w:b/>
          <w:bCs/>
          <w:sz w:val="24"/>
          <w:szCs w:val="24"/>
        </w:rPr>
        <w:t>écorché</w:t>
      </w:r>
      <w:proofErr w:type="spellEnd"/>
      <w:r w:rsidRPr="005B392B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5B392B">
        <w:rPr>
          <w:rFonts w:ascii="Times New Roman" w:hAnsi="Times New Roman" w:cs="Times New Roman"/>
          <w:sz w:val="24"/>
          <w:szCs w:val="24"/>
        </w:rPr>
        <w:t> переводится с французского как </w:t>
      </w:r>
      <w:r w:rsidRPr="005B392B">
        <w:rPr>
          <w:rFonts w:ascii="Times New Roman" w:hAnsi="Times New Roman" w:cs="Times New Roman"/>
          <w:b/>
          <w:bCs/>
          <w:sz w:val="24"/>
          <w:szCs w:val="24"/>
        </w:rPr>
        <w:t>«ободранный»</w:t>
      </w:r>
      <w:r w:rsidRPr="005B392B">
        <w:rPr>
          <w:rFonts w:ascii="Times New Roman" w:hAnsi="Times New Roman" w:cs="Times New Roman"/>
          <w:sz w:val="24"/>
          <w:szCs w:val="24"/>
        </w:rPr>
        <w:t>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8110727" wp14:editId="704C61F2">
            <wp:extent cx="5715000" cy="7724775"/>
            <wp:effectExtent l="0" t="0" r="0" b="9525"/>
            <wp:docPr id="1" name="Рисунок 1" descr="Рисунок торса Экорше со спины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унок торса Экорше со спины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t>Кожа в данном случае является второстепенным слоем, без которого в конструктивном рисунке можно обойтись. Изобразительное значение кожного покрова в обучении рисунку — это придание равномерного тона и смягчения внешнего вида суставов и мышечных узлов. Образно говоря: «нанести кожный покров» на грамотно построенный каркас в рисунке никогда не будет проблемой.</w:t>
      </w:r>
    </w:p>
    <w:p w:rsidR="001C08D2" w:rsidRPr="005B392B" w:rsidRDefault="001C08D2" w:rsidP="001C08D2">
      <w:p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sz w:val="24"/>
          <w:szCs w:val="24"/>
        </w:rPr>
        <w:lastRenderedPageBreak/>
        <w:t xml:space="preserve">На изучение теории пластической анатомии зачастую не хватает времени, отсутствует необходимость глубоко погружаться в материал. Поэтому рисовать модель </w:t>
      </w:r>
      <w:proofErr w:type="spellStart"/>
      <w:r w:rsidRPr="005B392B">
        <w:rPr>
          <w:rFonts w:ascii="Times New Roman" w:hAnsi="Times New Roman" w:cs="Times New Roman"/>
          <w:sz w:val="24"/>
          <w:szCs w:val="24"/>
        </w:rPr>
        <w:t>Экорше</w:t>
      </w:r>
      <w:proofErr w:type="spellEnd"/>
      <w:r w:rsidRPr="005B392B">
        <w:rPr>
          <w:rFonts w:ascii="Times New Roman" w:hAnsi="Times New Roman" w:cs="Times New Roman"/>
          <w:sz w:val="24"/>
          <w:szCs w:val="24"/>
        </w:rPr>
        <w:t xml:space="preserve"> полезно.</w:t>
      </w:r>
      <w:r w:rsidRPr="005B392B">
        <w:rPr>
          <w:rFonts w:ascii="Times New Roman" w:hAnsi="Times New Roman" w:cs="Times New Roman"/>
          <w:sz w:val="24"/>
          <w:szCs w:val="24"/>
        </w:rPr>
        <w:br/>
        <w:t>Для этого есть две основные причины:</w:t>
      </w:r>
    </w:p>
    <w:p w:rsidR="001C08D2" w:rsidRPr="005B392B" w:rsidRDefault="001C08D2" w:rsidP="001C08D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b/>
          <w:bCs/>
          <w:sz w:val="24"/>
          <w:szCs w:val="24"/>
        </w:rPr>
        <w:t>Художественное изучение мышечного покрова</w:t>
      </w:r>
      <w:r w:rsidRPr="005B392B">
        <w:rPr>
          <w:rFonts w:ascii="Times New Roman" w:hAnsi="Times New Roman" w:cs="Times New Roman"/>
          <w:sz w:val="24"/>
          <w:szCs w:val="24"/>
        </w:rPr>
        <w:t>. Знакомство, в первую очередь, с внешним видом и формой мышц, нежели с многочисленными названиями и описаниями.</w:t>
      </w:r>
    </w:p>
    <w:p w:rsidR="001C08D2" w:rsidRPr="005B392B" w:rsidRDefault="001C08D2" w:rsidP="001C08D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392B">
        <w:rPr>
          <w:rFonts w:ascii="Times New Roman" w:hAnsi="Times New Roman" w:cs="Times New Roman"/>
          <w:b/>
          <w:bCs/>
          <w:sz w:val="24"/>
          <w:szCs w:val="24"/>
        </w:rPr>
        <w:t>Все анатомические формы адаптированы для рисунка</w:t>
      </w:r>
      <w:r w:rsidRPr="005B392B">
        <w:rPr>
          <w:rFonts w:ascii="Times New Roman" w:hAnsi="Times New Roman" w:cs="Times New Roman"/>
          <w:sz w:val="24"/>
          <w:szCs w:val="24"/>
        </w:rPr>
        <w:t>. Анализ структуры тела происходит через пластику, непосредственно на листе в виде графического изображения.</w:t>
      </w:r>
    </w:p>
    <w:p w:rsidR="00332724" w:rsidRPr="005B392B" w:rsidRDefault="0033272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32724" w:rsidRPr="005B3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D6BAC"/>
    <w:multiLevelType w:val="multilevel"/>
    <w:tmpl w:val="E8B4F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8D2"/>
    <w:rsid w:val="001C08D2"/>
    <w:rsid w:val="00332724"/>
    <w:rsid w:val="005B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08D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0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08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08D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0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08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7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tisthall.ru/wp-content/uploads/2017/07/artisthall-topic-torso-of-Ekorshe-3.jp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rtisthall.ru/wp-content/uploads/2017/07/artisthall-topic-torso-of-Ekorshe-2.jpg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http://artisthall.ru/wp-content/uploads/2017/07/artisthall-topic-torso-of-Ekorshe-4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3</cp:revision>
  <dcterms:created xsi:type="dcterms:W3CDTF">2020-03-26T08:44:00Z</dcterms:created>
  <dcterms:modified xsi:type="dcterms:W3CDTF">2020-03-26T14:37:00Z</dcterms:modified>
</cp:coreProperties>
</file>