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041F" w:rsidRDefault="001A041F" w:rsidP="001A041F">
      <w:pPr>
        <w:rPr>
          <w:rFonts w:ascii="Times New Roman" w:hAnsi="Times New Roman" w:cs="Times New Roman"/>
          <w:b/>
          <w:sz w:val="28"/>
          <w:szCs w:val="28"/>
        </w:rPr>
      </w:pPr>
      <w:r>
        <w:rPr>
          <w:rFonts w:ascii="Times New Roman" w:hAnsi="Times New Roman" w:cs="Times New Roman"/>
          <w:b/>
          <w:sz w:val="28"/>
          <w:szCs w:val="28"/>
        </w:rPr>
        <w:t>Понятие АСУ</w:t>
      </w:r>
    </w:p>
    <w:p w:rsidR="001A041F" w:rsidRDefault="001A041F" w:rsidP="001A041F">
      <w:pPr>
        <w:rPr>
          <w:rFonts w:ascii="Times New Roman" w:hAnsi="Times New Roman" w:cs="Times New Roman"/>
          <w:sz w:val="28"/>
          <w:szCs w:val="28"/>
          <w:shd w:val="clear" w:color="auto" w:fill="FFFFFF"/>
        </w:rPr>
      </w:pPr>
      <w:r>
        <w:rPr>
          <w:rFonts w:ascii="Times New Roman" w:hAnsi="Times New Roman" w:cs="Times New Roman"/>
          <w:bCs/>
          <w:sz w:val="28"/>
          <w:szCs w:val="28"/>
          <w:shd w:val="clear" w:color="auto" w:fill="FFFFFF"/>
        </w:rPr>
        <w:t>Автоматизированная система управления</w:t>
      </w:r>
      <w:r>
        <w:rPr>
          <w:rFonts w:ascii="Times New Roman" w:hAnsi="Times New Roman" w:cs="Times New Roman"/>
          <w:sz w:val="28"/>
          <w:szCs w:val="28"/>
          <w:shd w:val="clear" w:color="auto" w:fill="FFFFFF"/>
        </w:rPr>
        <w:t> — комплекс аппаратных и программных средств, а также персонала, предназначенный для управления различными процессами в рамках технологического процесса, производства, предприятия. АСУ применяются в различных отраслях промышленности, энергетике, транспорте и т. п. Термин «автоматизированная», в отличие от термина «автоматическая», подчёркивает сохранение за человеком-оператором некоторых функций, либо наиболее общего, целеполагающего характера, либо не поддающихся автоматизации. АСУ с Системой поддержки принятия решений (СППР) являются основным инструментом повышения обоснованности управленческих решений.</w:t>
      </w:r>
    </w:p>
    <w:p w:rsidR="001A041F" w:rsidRDefault="001A041F" w:rsidP="001A041F">
      <w:pPr>
        <w:rPr>
          <w:rFonts w:ascii="Times New Roman" w:hAnsi="Times New Roman" w:cs="Times New Roman"/>
          <w:b/>
          <w:sz w:val="28"/>
          <w:szCs w:val="28"/>
          <w:shd w:val="clear" w:color="auto" w:fill="FFFFFF"/>
        </w:rPr>
      </w:pPr>
      <w:r>
        <w:rPr>
          <w:rFonts w:ascii="Times New Roman" w:hAnsi="Times New Roman" w:cs="Times New Roman"/>
          <w:b/>
          <w:sz w:val="28"/>
          <w:szCs w:val="28"/>
          <w:shd w:val="clear" w:color="auto" w:fill="FFFFFF"/>
        </w:rPr>
        <w:t>Понятие автоматизация</w:t>
      </w:r>
    </w:p>
    <w:p w:rsidR="001A041F" w:rsidRDefault="001A041F" w:rsidP="001A041F">
      <w:pPr>
        <w:rPr>
          <w:rFonts w:ascii="Times New Roman" w:hAnsi="Times New Roman" w:cs="Times New Roman"/>
          <w:sz w:val="28"/>
          <w:szCs w:val="28"/>
        </w:rPr>
      </w:pPr>
      <w:r>
        <w:rPr>
          <w:rStyle w:val="a5"/>
          <w:b w:val="0"/>
          <w:sz w:val="28"/>
          <w:szCs w:val="28"/>
        </w:rPr>
        <w:t>Автоматизация</w:t>
      </w:r>
      <w:r>
        <w:rPr>
          <w:rFonts w:ascii="Times New Roman" w:hAnsi="Times New Roman" w:cs="Times New Roman"/>
          <w:b/>
          <w:sz w:val="28"/>
          <w:szCs w:val="28"/>
        </w:rPr>
        <w:t> </w:t>
      </w:r>
      <w:r>
        <w:rPr>
          <w:rFonts w:ascii="Times New Roman" w:hAnsi="Times New Roman" w:cs="Times New Roman"/>
          <w:sz w:val="28"/>
          <w:szCs w:val="28"/>
        </w:rPr>
        <w:t>— одно из направлений научно-технического прогресса, применение саморегулирующих технических средств, экономико-математических методов и систем управления, освобождающих человека от участия в процессах получения, преобразования, передачи и использования энергии, материалов или информации, существенно уменьшающих степень этого участия или трудоёмкость выполняемых операций. Требует дополнительного применения датчиков (сенсоров), устройств ввода, управляющих устройств (контроллеров), исполнительных устройств, устройств вывода, использующих электронную технику и методы вычислений, иногда копирующие нервные и мыслительные функции человека. Наряду с термином автоматический, используется понятие автоматизированный, подчеркивающий относительно большую степень участия человека в процессе.</w:t>
      </w:r>
    </w:p>
    <w:p w:rsidR="001A041F" w:rsidRDefault="001A041F" w:rsidP="001A041F">
      <w:pPr>
        <w:shd w:val="clear" w:color="auto" w:fill="FFFFFF"/>
        <w:spacing w:after="0" w:line="288" w:lineRule="atLeast"/>
        <w:jc w:val="both"/>
        <w:outlineLvl w:val="3"/>
        <w:rPr>
          <w:rFonts w:ascii="Times New Roman" w:eastAsia="Times New Roman" w:hAnsi="Times New Roman" w:cs="Times New Roman"/>
          <w:b/>
          <w:bCs/>
          <w:sz w:val="28"/>
          <w:szCs w:val="28"/>
          <w:lang w:eastAsia="ru-RU"/>
        </w:rPr>
      </w:pPr>
    </w:p>
    <w:p w:rsidR="001A041F" w:rsidRDefault="001A041F" w:rsidP="001A041F">
      <w:pPr>
        <w:shd w:val="clear" w:color="auto" w:fill="FFFFFF"/>
        <w:spacing w:after="0" w:line="288" w:lineRule="atLeast"/>
        <w:jc w:val="both"/>
        <w:outlineLvl w:val="3"/>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Проводные линии связи</w:t>
      </w:r>
    </w:p>
    <w:p w:rsidR="001A041F" w:rsidRDefault="001A041F" w:rsidP="001A041F">
      <w:pPr>
        <w:shd w:val="clear" w:color="auto" w:fill="FFFFFF"/>
        <w:spacing w:after="0" w:line="288" w:lineRule="atLeast"/>
        <w:jc w:val="both"/>
        <w:outlineLvl w:val="3"/>
        <w:rPr>
          <w:rFonts w:ascii="Times New Roman" w:eastAsia="Times New Roman" w:hAnsi="Times New Roman" w:cs="Times New Roman"/>
          <w:b/>
          <w:bCs/>
          <w:sz w:val="28"/>
          <w:szCs w:val="28"/>
          <w:lang w:eastAsia="ru-RU"/>
        </w:rPr>
      </w:pPr>
    </w:p>
    <w:p w:rsidR="001A041F" w:rsidRDefault="001A041F" w:rsidP="001A041F">
      <w:pPr>
        <w:shd w:val="clear" w:color="auto" w:fill="FFFFFF"/>
        <w:spacing w:after="0" w:line="288" w:lineRule="atLeast"/>
        <w:jc w:val="both"/>
        <w:outlineLvl w:val="3"/>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Проводные (воздушные) линии связи используются для передачи телефонных и телеграфных сигналов, а также для передачи компьютерных данных. Эти линии связи применяются в качестве магистральных линий связи.</w:t>
      </w:r>
    </w:p>
    <w:p w:rsidR="001A041F" w:rsidRDefault="001A041F" w:rsidP="001A041F">
      <w:pPr>
        <w:shd w:val="clear" w:color="auto" w:fill="FFFFFF"/>
        <w:spacing w:after="0" w:line="288" w:lineRule="atLeast"/>
        <w:jc w:val="both"/>
        <w:outlineLvl w:val="3"/>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По проводным линиям связи могут быть организованы аналоговые и цифровые каналы передачи данных. POST - Примитивная Старая Телефонная Система - очень низкая. Кроме того, это связано с помехозащищенностью и возможностью простого несанкционированного подключения к сети.</w:t>
      </w:r>
    </w:p>
    <w:p w:rsidR="001A041F" w:rsidRDefault="001A041F" w:rsidP="001A041F">
      <w:pPr>
        <w:shd w:val="clear" w:color="auto" w:fill="FFFFFF"/>
        <w:spacing w:after="0" w:line="288" w:lineRule="atLeast"/>
        <w:jc w:val="both"/>
        <w:outlineLvl w:val="3"/>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 </w:t>
      </w:r>
    </w:p>
    <w:p w:rsidR="001A041F" w:rsidRDefault="001A041F" w:rsidP="001A041F">
      <w:pPr>
        <w:shd w:val="clear" w:color="auto" w:fill="FFFFFF"/>
        <w:spacing w:after="0" w:line="288" w:lineRule="atLeast"/>
        <w:jc w:val="both"/>
        <w:outlineLvl w:val="3"/>
        <w:rPr>
          <w:rFonts w:ascii="Times New Roman" w:eastAsia="Times New Roman" w:hAnsi="Times New Roman" w:cs="Times New Roman"/>
          <w:bCs/>
          <w:sz w:val="28"/>
          <w:szCs w:val="28"/>
          <w:lang w:eastAsia="ru-RU"/>
        </w:rPr>
      </w:pPr>
    </w:p>
    <w:p w:rsidR="001A041F" w:rsidRDefault="001A041F" w:rsidP="001A041F">
      <w:pPr>
        <w:shd w:val="clear" w:color="auto" w:fill="FFFFFF"/>
        <w:spacing w:after="0" w:line="288" w:lineRule="atLeast"/>
        <w:jc w:val="both"/>
        <w:outlineLvl w:val="3"/>
        <w:rPr>
          <w:rFonts w:ascii="Times New Roman" w:eastAsia="Times New Roman" w:hAnsi="Times New Roman" w:cs="Times New Roman"/>
          <w:bCs/>
          <w:sz w:val="28"/>
          <w:szCs w:val="28"/>
          <w:lang w:eastAsia="ru-RU"/>
        </w:rPr>
      </w:pPr>
    </w:p>
    <w:p w:rsidR="001A041F" w:rsidRDefault="001A041F" w:rsidP="001A041F">
      <w:pPr>
        <w:shd w:val="clear" w:color="auto" w:fill="FFFFFF"/>
        <w:spacing w:after="0" w:line="288" w:lineRule="atLeast"/>
        <w:jc w:val="both"/>
        <w:outlineLvl w:val="3"/>
        <w:rPr>
          <w:rFonts w:ascii="Times New Roman" w:eastAsia="Times New Roman" w:hAnsi="Times New Roman" w:cs="Times New Roman"/>
          <w:bCs/>
          <w:sz w:val="28"/>
          <w:szCs w:val="28"/>
          <w:lang w:eastAsia="ru-RU"/>
        </w:rPr>
      </w:pPr>
    </w:p>
    <w:p w:rsidR="001A041F" w:rsidRDefault="001A041F" w:rsidP="001A041F">
      <w:pPr>
        <w:shd w:val="clear" w:color="auto" w:fill="FFFFFF"/>
        <w:spacing w:after="0" w:line="288" w:lineRule="atLeast"/>
        <w:jc w:val="both"/>
        <w:outlineLvl w:val="3"/>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lastRenderedPageBreak/>
        <w:t>ОК в грозозащитном тросе</w:t>
      </w:r>
    </w:p>
    <w:p w:rsidR="001A041F" w:rsidRDefault="001A041F" w:rsidP="001A041F">
      <w:pPr>
        <w:shd w:val="clear" w:color="auto" w:fill="FFFFFF"/>
        <w:spacing w:after="0" w:line="288" w:lineRule="atLeast"/>
        <w:jc w:val="both"/>
        <w:outlineLvl w:val="3"/>
        <w:rPr>
          <w:rFonts w:ascii="Times New Roman" w:eastAsia="Times New Roman" w:hAnsi="Times New Roman" w:cs="Times New Roman"/>
          <w:bCs/>
          <w:sz w:val="28"/>
          <w:szCs w:val="28"/>
          <w:lang w:eastAsia="ru-RU"/>
        </w:rPr>
      </w:pPr>
    </w:p>
    <w:p w:rsidR="001A041F" w:rsidRDefault="001A041F" w:rsidP="001A041F">
      <w:pPr>
        <w:pStyle w:val="a4"/>
        <w:shd w:val="clear" w:color="auto" w:fill="FFFFFF"/>
        <w:spacing w:before="0" w:beforeAutospacing="0" w:after="150" w:afterAutospacing="0"/>
        <w:textAlignment w:val="baseline"/>
        <w:rPr>
          <w:sz w:val="28"/>
          <w:szCs w:val="28"/>
        </w:rPr>
      </w:pPr>
      <w:r>
        <w:rPr>
          <w:bCs/>
          <w:sz w:val="28"/>
          <w:szCs w:val="28"/>
        </w:rPr>
        <w:t>ОКГТ-</w:t>
      </w:r>
      <w:r>
        <w:rPr>
          <w:sz w:val="28"/>
          <w:szCs w:val="28"/>
        </w:rPr>
        <w:t xml:space="preserve"> волоконно-оптический кабель с экструдированной алюминиевой трубкой, встроенный в грозозащитный трос. </w:t>
      </w:r>
    </w:p>
    <w:p w:rsidR="001A041F" w:rsidRDefault="001A041F" w:rsidP="001A041F">
      <w:pPr>
        <w:pStyle w:val="a4"/>
        <w:shd w:val="clear" w:color="auto" w:fill="FFFFFF"/>
        <w:spacing w:before="0" w:beforeAutospacing="0" w:after="150" w:afterAutospacing="0"/>
        <w:textAlignment w:val="baseline"/>
        <w:rPr>
          <w:sz w:val="28"/>
          <w:szCs w:val="28"/>
        </w:rPr>
      </w:pPr>
      <w:r>
        <w:rPr>
          <w:sz w:val="28"/>
          <w:szCs w:val="28"/>
        </w:rPr>
        <w:t>Выполняет функции передачи информации и защиты фазных проводов от ударов молнии, а также обеспечивает заземление при прохождении токов короткого замыкания. Обеспечивает повышенную проводимость без ущерба прочностным свойствам, стойкости к ударам молнии или волоконной емкости кабелей.</w:t>
      </w:r>
    </w:p>
    <w:p w:rsidR="001A041F" w:rsidRDefault="001A041F" w:rsidP="001A041F">
      <w:pPr>
        <w:shd w:val="clear" w:color="auto" w:fill="FFFFFF"/>
        <w:spacing w:after="0" w:line="288" w:lineRule="atLeast"/>
        <w:jc w:val="both"/>
        <w:outlineLvl w:val="3"/>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Информационное обеспечение АСУЭ</w:t>
      </w:r>
    </w:p>
    <w:p w:rsidR="001A041F" w:rsidRDefault="001A041F" w:rsidP="001A041F">
      <w:pPr>
        <w:shd w:val="clear" w:color="auto" w:fill="FFFFFF"/>
        <w:spacing w:after="0" w:line="288" w:lineRule="atLeast"/>
        <w:ind w:firstLine="708"/>
        <w:jc w:val="both"/>
        <w:outlineLvl w:val="3"/>
        <w:rPr>
          <w:rFonts w:ascii="Times New Roman" w:hAnsi="Times New Roman" w:cs="Times New Roman"/>
          <w:sz w:val="28"/>
          <w:szCs w:val="28"/>
          <w:shd w:val="clear" w:color="auto" w:fill="FFFFFF"/>
        </w:rPr>
      </w:pPr>
      <w:r>
        <w:rPr>
          <w:rFonts w:ascii="Times New Roman" w:hAnsi="Times New Roman" w:cs="Times New Roman"/>
          <w:bCs/>
          <w:sz w:val="28"/>
          <w:szCs w:val="28"/>
          <w:shd w:val="clear" w:color="auto" w:fill="FFFFFF"/>
        </w:rPr>
        <w:t>Информационное обеспечение автоматизированной системы</w:t>
      </w:r>
      <w:r>
        <w:rPr>
          <w:rFonts w:ascii="Times New Roman" w:hAnsi="Times New Roman" w:cs="Times New Roman"/>
          <w:sz w:val="28"/>
          <w:szCs w:val="28"/>
          <w:shd w:val="clear" w:color="auto" w:fill="FFFFFF"/>
        </w:rPr>
        <w:t> (АС) — совокупность форм документов, классификаторов, нормативной базы и реализованных решений по объемам, размещению и формам существования информации, применяемой в АС при ее функционировании. </w:t>
      </w:r>
    </w:p>
    <w:p w:rsidR="001A041F" w:rsidRDefault="001A041F" w:rsidP="001A041F">
      <w:pPr>
        <w:shd w:val="clear" w:color="auto" w:fill="FFFFFF"/>
        <w:spacing w:after="0" w:line="288" w:lineRule="atLeast"/>
        <w:ind w:firstLine="708"/>
        <w:jc w:val="both"/>
        <w:outlineLvl w:val="3"/>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Информационное обеспечение сети вычислительных центров включает массивы данных, средства их описания, сбора, хранения и выдачи, которые должны в совокупности создать наилучшие условия для централизованной интегрированной обработки информации, обеспечить коллективный доступ к общим для многих абонентов данным, повысить надёжность и достоверность получаемой информации.</w:t>
      </w:r>
    </w:p>
    <w:p w:rsidR="001A041F" w:rsidRDefault="001A041F" w:rsidP="001A041F">
      <w:pPr>
        <w:shd w:val="clear" w:color="auto" w:fill="FFFFFF"/>
        <w:spacing w:after="0" w:line="288" w:lineRule="atLeast"/>
        <w:ind w:firstLine="708"/>
        <w:jc w:val="both"/>
        <w:outlineLvl w:val="3"/>
        <w:rPr>
          <w:rFonts w:ascii="Times New Roman" w:hAnsi="Times New Roman" w:cs="Times New Roman"/>
          <w:sz w:val="28"/>
          <w:szCs w:val="28"/>
          <w:shd w:val="clear" w:color="auto" w:fill="FFFFFF"/>
        </w:rPr>
      </w:pPr>
    </w:p>
    <w:p w:rsidR="001A041F" w:rsidRDefault="001A041F" w:rsidP="001A041F">
      <w:pPr>
        <w:shd w:val="clear" w:color="auto" w:fill="FFFFFF"/>
        <w:spacing w:after="0" w:line="288" w:lineRule="atLeast"/>
        <w:ind w:firstLine="708"/>
        <w:jc w:val="both"/>
        <w:outlineLvl w:val="3"/>
        <w:rPr>
          <w:rFonts w:ascii="Times New Roman" w:hAnsi="Times New Roman" w:cs="Times New Roman"/>
          <w:b/>
          <w:sz w:val="28"/>
          <w:szCs w:val="28"/>
          <w:shd w:val="clear" w:color="auto" w:fill="FFFFFF"/>
        </w:rPr>
      </w:pPr>
      <w:r>
        <w:rPr>
          <w:rFonts w:ascii="Times New Roman" w:hAnsi="Times New Roman" w:cs="Times New Roman"/>
          <w:b/>
          <w:sz w:val="28"/>
          <w:szCs w:val="28"/>
          <w:shd w:val="clear" w:color="auto" w:fill="FFFFFF"/>
        </w:rPr>
        <w:t>Понятие кодирование информации</w:t>
      </w:r>
    </w:p>
    <w:p w:rsidR="001A041F" w:rsidRDefault="001A041F" w:rsidP="001A041F">
      <w:pPr>
        <w:shd w:val="clear" w:color="auto" w:fill="FFFFFF"/>
        <w:spacing w:after="0" w:line="288" w:lineRule="atLeast"/>
        <w:ind w:firstLine="708"/>
        <w:jc w:val="both"/>
        <w:outlineLvl w:val="3"/>
        <w:rPr>
          <w:rFonts w:ascii="Times New Roman" w:hAnsi="Times New Roman" w:cs="Times New Roman"/>
          <w:b/>
          <w:sz w:val="28"/>
          <w:szCs w:val="28"/>
          <w:shd w:val="clear" w:color="auto" w:fill="FFFFFF"/>
        </w:rPr>
      </w:pPr>
    </w:p>
    <w:p w:rsidR="001A041F" w:rsidRDefault="001A041F" w:rsidP="001A041F">
      <w:pPr>
        <w:shd w:val="clear" w:color="auto" w:fill="FFFFFF"/>
        <w:spacing w:after="0" w:line="288" w:lineRule="atLeast"/>
        <w:jc w:val="both"/>
        <w:outlineLvl w:val="3"/>
        <w:rPr>
          <w:rFonts w:ascii="Times New Roman" w:hAnsi="Times New Roman" w:cs="Times New Roman"/>
          <w:sz w:val="28"/>
          <w:szCs w:val="28"/>
          <w:shd w:val="clear" w:color="auto" w:fill="FFFFFF"/>
        </w:rPr>
      </w:pPr>
      <w:r>
        <w:rPr>
          <w:rFonts w:ascii="Times New Roman" w:eastAsia="Times New Roman" w:hAnsi="Times New Roman" w:cs="Times New Roman"/>
          <w:sz w:val="28"/>
          <w:szCs w:val="28"/>
          <w:lang w:eastAsia="ru-RU"/>
        </w:rPr>
        <w:t>Кодирование информации- отображение данных на кодовые слова</w:t>
      </w:r>
    </w:p>
    <w:p w:rsidR="001A041F" w:rsidRDefault="001A041F" w:rsidP="001A041F">
      <w:pPr>
        <w:shd w:val="clear" w:color="auto" w:fill="FFFFFF"/>
        <w:spacing w:before="120" w:after="12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Обычно в процессе кодирования информация преобразуется из формы, удобной для непосредственного использования, в форму, удобную для передачи, хранения или автоматической обработки. В более узком смысле кодированием информации называют представление информации в виде кода. Средством кодирования служит таблица соответствия знаковых систем, которая устанавливает взаимно однозначное соответствие между знаками или группами знаков двух различных знаковых систем.</w:t>
      </w:r>
    </w:p>
    <w:p w:rsidR="001A041F" w:rsidRDefault="001A041F" w:rsidP="001A041F">
      <w:pPr>
        <w:shd w:val="clear" w:color="auto" w:fill="FFFFFF"/>
        <w:spacing w:before="120" w:after="12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Математическое обеспечение АСУЭ</w:t>
      </w:r>
    </w:p>
    <w:p w:rsidR="001A041F" w:rsidRDefault="001A041F" w:rsidP="001A041F">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Совокупность программ, необходимых для функционирования АСУЭ, образует математическое обеспечение системы аналогично тому, как совокупность технических средств образует аппаратурное (техническое) обеспечение системы </w:t>
      </w:r>
    </w:p>
    <w:p w:rsidR="001A041F" w:rsidRDefault="001A041F" w:rsidP="001A041F">
      <w:pPr>
        <w:spacing w:after="120" w:line="360" w:lineRule="atLeast"/>
        <w:ind w:firstLine="255"/>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математическом обеспечении АСУЭ отражается математический аспект функционирования системы.</w:t>
      </w:r>
    </w:p>
    <w:p w:rsidR="001A041F" w:rsidRDefault="001A041F" w:rsidP="001A041F">
      <w:pPr>
        <w:spacing w:after="120" w:line="360" w:lineRule="atLeast"/>
        <w:ind w:firstLine="255"/>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Математическое обеспечение системы делится на две группы: а) внутреннее математическое обеспечение (стандартное программное обеспечение; б) внешнее математическое обеспечение (функциональное программное обеспечение). К внутреннему математическому обеспеченно относятся </w:t>
      </w:r>
      <w:r>
        <w:rPr>
          <w:rFonts w:ascii="Times New Roman" w:eastAsia="Times New Roman" w:hAnsi="Times New Roman" w:cs="Times New Roman"/>
          <w:sz w:val="28"/>
          <w:szCs w:val="28"/>
          <w:lang w:eastAsia="ru-RU"/>
        </w:rPr>
        <w:lastRenderedPageBreak/>
        <w:t xml:space="preserve">программы, гарантирующие функционирование собственно управляющего вычислительного комплекса и поставляемые вместе с машинной данного типа независимо от особенностей АСУЭ и от конкретного набора выполняемых системой функций. К внешнему математическому обеспеченно относятся программы, реализующие функции АСУЭ. </w:t>
      </w:r>
    </w:p>
    <w:p w:rsidR="001A041F" w:rsidRDefault="001A041F" w:rsidP="001A041F">
      <w:pPr>
        <w:spacing w:after="120" w:line="360" w:lineRule="atLeast"/>
        <w:ind w:firstLine="255"/>
        <w:jc w:val="both"/>
        <w:textAlignment w:val="baseline"/>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Понятие информационные массивы</w:t>
      </w:r>
    </w:p>
    <w:p w:rsidR="001A041F" w:rsidRDefault="001A041F" w:rsidP="001A041F">
      <w:pPr>
        <w:spacing w:after="120" w:line="360" w:lineRule="atLeast"/>
        <w:ind w:firstLine="255"/>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Информационный массив - совокупность зафиксированной информации, предназначенная для хранения и использования и рассматриваемая как единое целое. Информация может быть зафиксирована в виде публикаций, отчетов, электронных записей, микрокопий и т.д. Обычно на предприятиях и в учреждениях информационные массивы формируются по функциональному признаку. </w:t>
      </w:r>
    </w:p>
    <w:p w:rsidR="001A041F" w:rsidRDefault="001A041F" w:rsidP="001A041F">
      <w:pPr>
        <w:spacing w:after="120" w:line="360" w:lineRule="atLeast"/>
        <w:ind w:firstLine="255"/>
        <w:jc w:val="both"/>
        <w:textAlignment w:val="baseline"/>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Понятие телеуправление</w:t>
      </w:r>
    </w:p>
    <w:p w:rsidR="001A041F" w:rsidRDefault="001A041F" w:rsidP="001A041F">
      <w:pPr>
        <w:spacing w:after="120" w:line="360" w:lineRule="atLeast"/>
        <w:ind w:firstLine="255"/>
        <w:jc w:val="both"/>
        <w:textAlignment w:val="baseline"/>
        <w:rPr>
          <w:rFonts w:ascii="Times New Roman" w:eastAsia="Times New Roman" w:hAnsi="Times New Roman" w:cs="Times New Roman"/>
          <w:b/>
          <w:sz w:val="28"/>
          <w:szCs w:val="28"/>
          <w:lang w:eastAsia="ru-RU"/>
        </w:rPr>
      </w:pPr>
      <w:r>
        <w:rPr>
          <w:rFonts w:ascii="Times New Roman" w:hAnsi="Times New Roman" w:cs="Times New Roman"/>
          <w:sz w:val="28"/>
          <w:szCs w:val="28"/>
          <w:shd w:val="clear" w:color="auto" w:fill="FFFFFF"/>
        </w:rPr>
        <w:t>Телеуправление  — управление положением или состоянием дискретных объектов и объектов с непрерывным множеством состояний методами и средствами телемеханики</w:t>
      </w:r>
      <w:hyperlink r:id="rId4" w:anchor="cite_note-multiple-2" w:history="1">
        <w:r>
          <w:rPr>
            <w:rStyle w:val="a3"/>
            <w:rFonts w:ascii="Times New Roman" w:hAnsi="Times New Roman" w:cs="Times New Roman"/>
            <w:color w:val="auto"/>
            <w:sz w:val="28"/>
            <w:szCs w:val="28"/>
            <w:shd w:val="clear" w:color="auto" w:fill="FFFFFF"/>
            <w:vertAlign w:val="superscript"/>
          </w:rPr>
          <w:t>[2]</w:t>
        </w:r>
      </w:hyperlink>
      <w:r>
        <w:rPr>
          <w:rFonts w:ascii="Times New Roman" w:hAnsi="Times New Roman" w:cs="Times New Roman"/>
          <w:sz w:val="28"/>
          <w:szCs w:val="28"/>
          <w:shd w:val="clear" w:color="auto" w:fill="FFFFFF"/>
        </w:rPr>
        <w:t>. Телеуправление должно предусматриваться в объеме, необходимом для централизованного решения задач по установлению надежных и экономически выгодных режимов работы электроустановок, работающих в сложных сетях, если эти задачи не могут быть решены средствами автоматики. Телеуправление должно применяться на объектах без постоянного дежурства персонала, допускается его применение на объектах с постоянным дежурством персонала при условии частого и эффективного использования. Для телеуправляемых электроустановок операции телеуправления, также, как и действие устройств защиты и автоматики, не должны требовать дополнительных оперативных переключений на месте (с выездом или вызовом оперативного персонала). При примерно равноценных затратах и технико-экономических показателях предпочтение должно отдаваться автоматизации перед телеуправлением.</w:t>
      </w:r>
    </w:p>
    <w:p w:rsidR="000C702D" w:rsidRDefault="000C702D">
      <w:bookmarkStart w:id="0" w:name="_GoBack"/>
      <w:bookmarkEnd w:id="0"/>
    </w:p>
    <w:sectPr w:rsidR="000C70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5115"/>
    <w:rsid w:val="000C702D"/>
    <w:rsid w:val="001A041F"/>
    <w:rsid w:val="006251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B208AC-21F8-4FB8-96E4-16962399D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041F"/>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A041F"/>
    <w:rPr>
      <w:color w:val="0000FF"/>
      <w:u w:val="single"/>
    </w:rPr>
  </w:style>
  <w:style w:type="paragraph" w:styleId="a4">
    <w:name w:val="Normal (Web)"/>
    <w:basedOn w:val="a"/>
    <w:uiPriority w:val="99"/>
    <w:semiHidden/>
    <w:unhideWhenUsed/>
    <w:rsid w:val="001A04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1A041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9663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ru.wikipedia.org/wiki/%D0%A2%D0%B5%D0%BB%D0%B5%D0%BC%D0%B5%D1%85%D0%B0%D0%BD%D0%B8%D0%BA%D0%B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909</Words>
  <Characters>5183</Characters>
  <Application>Microsoft Office Word</Application>
  <DocSecurity>0</DocSecurity>
  <Lines>43</Lines>
  <Paragraphs>12</Paragraphs>
  <ScaleCrop>false</ScaleCrop>
  <Company/>
  <LinksUpToDate>false</LinksUpToDate>
  <CharactersWithSpaces>6080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Сергей Миргородский</dc:creator>
  <cp:keywords/>
  <dc:description/>
  <cp:lastModifiedBy>Сергей Миргородский</cp:lastModifiedBy>
  <cp:revision>2</cp:revision>
  <dcterms:created xsi:type="dcterms:W3CDTF">2020-03-16T05:36:00Z</dcterms:created>
  <dcterms:modified xsi:type="dcterms:W3CDTF">2020-03-16T05:36:00Z</dcterms:modified>
</cp:coreProperties>
</file>