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93732" w:rsidP="00693732">
      <w:pPr>
        <w:jc w:val="center"/>
        <w:rPr>
          <w:rFonts w:ascii="Times New Roman" w:hAnsi="Times New Roman" w:cs="Times New Roman"/>
          <w:sz w:val="28"/>
          <w:szCs w:val="28"/>
        </w:rPr>
      </w:pPr>
      <w:r w:rsidRPr="00693732">
        <w:rPr>
          <w:rFonts w:ascii="Times New Roman" w:hAnsi="Times New Roman" w:cs="Times New Roman"/>
          <w:sz w:val="28"/>
          <w:szCs w:val="28"/>
        </w:rPr>
        <w:t>Лекция № 7</w:t>
      </w:r>
    </w:p>
    <w:p w:rsidR="00693732" w:rsidRPr="00473A30" w:rsidRDefault="00693732" w:rsidP="00693732">
      <w:pPr>
        <w:pStyle w:val="a3"/>
        <w:shd w:val="clear" w:color="auto" w:fill="FFFFFF"/>
        <w:spacing w:before="0" w:beforeAutospacing="0" w:after="240" w:afterAutospacing="0" w:line="270" w:lineRule="atLeast"/>
        <w:jc w:val="center"/>
        <w:textAlignment w:val="baseline"/>
        <w:rPr>
          <w:b/>
        </w:rPr>
      </w:pPr>
      <w:r w:rsidRPr="00473A30">
        <w:rPr>
          <w:b/>
        </w:rPr>
        <w:t>Освещение открытых пространств отличается от внутреннего освещения рядом существенных особенностей.</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Во многих случаях здесь также нормируется наименьшая освещенность, но, например, для улиц и дорог в пределах населенных пунктов, где основной задачей водителей транспорта является различение препятствий на пути движения, нормируемым показателем является средняя яркость дорожного покрытия, а для пешеходных путей — средняя освещенность.</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Для внутреннего освещения ограничение неравномерности освещения является второстепенной задачей, для наружного же — достаточно важной. Это обусловлено тем, что здесь экономически оправданы значительные расстояния между светильниками, и если не ограничивать неравномерность, то могут быть приняты варианты, неприемлемые по качеству освещения.</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Для территорий предприятий и населенных пунктов обязательным является централизованное, обычно — дистанционное, управление освещением из одного или немногих пунктов хотя бы потому, что в современных условиях нельзя рассчитывать </w:t>
      </w:r>
      <w:proofErr w:type="gramStart"/>
      <w:r w:rsidRPr="00693732">
        <w:rPr>
          <w:sz w:val="28"/>
          <w:szCs w:val="28"/>
        </w:rPr>
        <w:t>на</w:t>
      </w:r>
      <w:proofErr w:type="gramEnd"/>
      <w:r w:rsidRPr="00693732">
        <w:rPr>
          <w:sz w:val="28"/>
          <w:szCs w:val="28"/>
        </w:rPr>
        <w:t xml:space="preserve"> </w:t>
      </w:r>
      <w:proofErr w:type="gramStart"/>
      <w:r w:rsidRPr="00693732">
        <w:rPr>
          <w:sz w:val="28"/>
          <w:szCs w:val="28"/>
        </w:rPr>
        <w:t>своего</w:t>
      </w:r>
      <w:proofErr w:type="gramEnd"/>
      <w:r w:rsidRPr="00693732">
        <w:rPr>
          <w:sz w:val="28"/>
          <w:szCs w:val="28"/>
        </w:rPr>
        <w:t xml:space="preserve"> рода «фонарщиков» (как это было до появления электрического освещения), дважды в день обходящих улицы.</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В наружном освещении различается освещение светильниками (иногда называемое «фонарным» освещением) и прожекторами. Эти два способа освещения в какой-то мере являются конкурирующими, причем каждый из них имеет свои преимущества и недостатки, нередко проявляющиеся индивидуально, в зависимости от характера объекта освещения. Так, считается, что прожекторное освещение создает </w:t>
      </w:r>
      <w:proofErr w:type="gramStart"/>
      <w:r w:rsidRPr="00693732">
        <w:rPr>
          <w:sz w:val="28"/>
          <w:szCs w:val="28"/>
        </w:rPr>
        <w:t>повышенную</w:t>
      </w:r>
      <w:proofErr w:type="gramEnd"/>
      <w:r w:rsidRPr="00693732">
        <w:rPr>
          <w:sz w:val="28"/>
          <w:szCs w:val="28"/>
        </w:rPr>
        <w:t xml:space="preserve"> </w:t>
      </w:r>
      <w:proofErr w:type="spellStart"/>
      <w:r w:rsidRPr="00693732">
        <w:rPr>
          <w:sz w:val="28"/>
          <w:szCs w:val="28"/>
        </w:rPr>
        <w:t>ослепленность</w:t>
      </w:r>
      <w:proofErr w:type="spellEnd"/>
      <w:r w:rsidRPr="00693732">
        <w:rPr>
          <w:sz w:val="28"/>
          <w:szCs w:val="28"/>
        </w:rPr>
        <w:t xml:space="preserve"> по сравнению с фонарным. Но, например, при освещении небольших открытых подстанций, где при использовании прожекторов достаточно иметь две мачты, персонал при обслуживании аппаратов может выбрать такое положение, чтобы прожекторы не попадали в поле зрения, тогда как при освещении светильниками это не удается, так как их приходится в большом числе рассредоточивать по площади подстанции.</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Нельзя сказать в общем виде, какой способ освещения является более экономичным. Если отвлечься от реальных условий и представить себе двухмерную площадь, которую требуется осветить равномерно и в пределах которой не ставится никаких ограничений размещению осветительных приборов, то преимущества будут на стороне фонарного освещения: коэффициент полезного действия светильников выше, чем прожекторов, и с их помощью можно получить более равномерное освещение. Однако именно возможность свободного размещения осветительных приборов имеется далеко не всегда; нельзя устанавливать опоры на площади футбольного поля, равно как практически исключается подвеска над этим полем светильников на тросах, на недоступной для мяча высоте. Карьеры, акватории, многие открытые склады и т. д. являются объектами, где размещение светильников </w:t>
      </w:r>
      <w:r w:rsidRPr="00693732">
        <w:rPr>
          <w:sz w:val="28"/>
          <w:szCs w:val="28"/>
        </w:rPr>
        <w:lastRenderedPageBreak/>
        <w:t>невозможно или жестко ограничено, и чаще всего этот признак предопределяет выбор прожекторного освещения.</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К числу недостатков прожекторного освещения можно отнести сравнительно резкие тени, к числу преимуществ — легкость создания высоких вертикальных освещенностей.</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В последнее время намечается тенденция к расширению применения прожекторного освещения по чисто эксплуатационным соображениям. Опоры для светильников и тросы для их подвески в какой-то степени являются препятствиями для транспортных средств, особенно для погрузочных механизмов с длинными стрелами. Жалобы предприятий на повреждение тросов носят массовый характер, а наезды автомашин на опоры являются распространенным видом дорожно-транспортных происшествий. Работники эксплуатации считают также, что сосредоточенная установка прожекторов на ограниченном числе мачт уменьшает трудозатраты по их обслуживанию по сравнению с фонарным освещением, хотя надо сказать, что сами по себе прожекторы требуют более квалифицированного ухода, чем светильники.</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Устанавливаются ли светильники на опорах или подвешиваются на тросах, всегда капитальные затраты на установку светильников вне зданий относительно высокие, что делает оправданным их размещение на расстояниях, существенно превышающих </w:t>
      </w:r>
      <w:proofErr w:type="spellStart"/>
      <w:r w:rsidRPr="00693732">
        <w:rPr>
          <w:sz w:val="28"/>
          <w:szCs w:val="28"/>
        </w:rPr>
        <w:t>светотехнически</w:t>
      </w:r>
      <w:proofErr w:type="spellEnd"/>
      <w:r w:rsidRPr="00693732">
        <w:rPr>
          <w:sz w:val="28"/>
          <w:szCs w:val="28"/>
        </w:rPr>
        <w:t xml:space="preserve"> или энергетически </w:t>
      </w:r>
      <w:proofErr w:type="spellStart"/>
      <w:r w:rsidRPr="00693732">
        <w:rPr>
          <w:sz w:val="28"/>
          <w:szCs w:val="28"/>
        </w:rPr>
        <w:t>наивыгоднейшие</w:t>
      </w:r>
      <w:proofErr w:type="spellEnd"/>
      <w:r w:rsidRPr="00693732">
        <w:rPr>
          <w:sz w:val="28"/>
          <w:szCs w:val="28"/>
        </w:rPr>
        <w:t xml:space="preserve">, и типовые варианты их размещения часто основываются на минимуме приведенных годовых затрат. </w:t>
      </w:r>
      <w:proofErr w:type="gramStart"/>
      <w:r w:rsidRPr="00693732">
        <w:rPr>
          <w:sz w:val="28"/>
          <w:szCs w:val="28"/>
        </w:rPr>
        <w:t xml:space="preserve">По совокупности всех условий (экономическая оптимальность, эстетика, безопасность, ограничение </w:t>
      </w:r>
      <w:proofErr w:type="spellStart"/>
      <w:r w:rsidRPr="00693732">
        <w:rPr>
          <w:sz w:val="28"/>
          <w:szCs w:val="28"/>
        </w:rPr>
        <w:t>ослепленности</w:t>
      </w:r>
      <w:proofErr w:type="spellEnd"/>
      <w:r w:rsidRPr="00693732">
        <w:rPr>
          <w:sz w:val="28"/>
          <w:szCs w:val="28"/>
        </w:rPr>
        <w:t>) высота установки светильников выбирается в пределах 6—10 м, за исключением декоративных светильников в парках, у входов в здания и др. При заданной степени неравномерности с увеличением высоты установки может быть увеличен пролет, в силу чего в последние годы в зарубежной литературе пропагандируется «</w:t>
      </w:r>
      <w:proofErr w:type="spellStart"/>
      <w:r w:rsidRPr="00693732">
        <w:rPr>
          <w:sz w:val="28"/>
          <w:szCs w:val="28"/>
        </w:rPr>
        <w:t>высокомачтовая</w:t>
      </w:r>
      <w:proofErr w:type="spellEnd"/>
      <w:r w:rsidRPr="00693732">
        <w:rPr>
          <w:sz w:val="28"/>
          <w:szCs w:val="28"/>
        </w:rPr>
        <w:t>» система освещения, при которой светильники устанавливаются на</w:t>
      </w:r>
      <w:proofErr w:type="gramEnd"/>
      <w:r w:rsidRPr="00693732">
        <w:rPr>
          <w:sz w:val="28"/>
          <w:szCs w:val="28"/>
        </w:rPr>
        <w:t xml:space="preserve"> высоте 12—16 м и более. При воздушных сетях расстояние между светильниками ограничивается стрелой провеса проводов и обычно не превышает </w:t>
      </w:r>
      <w:smartTag w:uri="urn:schemas-microsoft-com:office:smarttags" w:element="metricconverter">
        <w:smartTagPr>
          <w:attr w:name="ProductID" w:val="40 м"/>
        </w:smartTagPr>
        <w:r w:rsidRPr="00693732">
          <w:rPr>
            <w:sz w:val="28"/>
            <w:szCs w:val="28"/>
          </w:rPr>
          <w:t>40 м</w:t>
        </w:r>
      </w:smartTag>
      <w:r w:rsidRPr="00693732">
        <w:rPr>
          <w:sz w:val="28"/>
          <w:szCs w:val="28"/>
        </w:rPr>
        <w:t>.</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proofErr w:type="gramStart"/>
      <w:r w:rsidRPr="00693732">
        <w:rPr>
          <w:sz w:val="28"/>
          <w:szCs w:val="28"/>
        </w:rPr>
        <w:t xml:space="preserve">Даже если светильники освещают большую поверхность, преимущество имеют светильники широкого </w:t>
      </w:r>
      <w:proofErr w:type="spellStart"/>
      <w:r w:rsidRPr="00693732">
        <w:rPr>
          <w:sz w:val="28"/>
          <w:szCs w:val="28"/>
        </w:rPr>
        <w:t>светораспределения</w:t>
      </w:r>
      <w:proofErr w:type="spellEnd"/>
      <w:r w:rsidRPr="00693732">
        <w:rPr>
          <w:sz w:val="28"/>
          <w:szCs w:val="28"/>
        </w:rPr>
        <w:t>, допускающие размещение на относительно большом расстоянии друг от друга.</w:t>
      </w:r>
      <w:proofErr w:type="gramEnd"/>
      <w:r w:rsidRPr="00693732">
        <w:rPr>
          <w:sz w:val="28"/>
          <w:szCs w:val="28"/>
        </w:rPr>
        <w:t xml:space="preserve"> Чаще встречается задача освещения относительно узких полос, и в этом случае становятся целесообразными светильники </w:t>
      </w:r>
      <w:proofErr w:type="spellStart"/>
      <w:r w:rsidRPr="00693732">
        <w:rPr>
          <w:sz w:val="28"/>
          <w:szCs w:val="28"/>
        </w:rPr>
        <w:t>несимметричногосветораспределения</w:t>
      </w:r>
      <w:proofErr w:type="spellEnd"/>
      <w:r w:rsidRPr="00693732">
        <w:rPr>
          <w:sz w:val="28"/>
          <w:szCs w:val="28"/>
        </w:rPr>
        <w:t>, достигаемого с помощью призматической или зеркальной оптики.</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proofErr w:type="spellStart"/>
      <w:r w:rsidRPr="00693732">
        <w:rPr>
          <w:sz w:val="28"/>
          <w:szCs w:val="28"/>
        </w:rPr>
        <w:t>Светораспределение</w:t>
      </w:r>
      <w:proofErr w:type="spellEnd"/>
      <w:r w:rsidRPr="00693732">
        <w:rPr>
          <w:sz w:val="28"/>
          <w:szCs w:val="28"/>
        </w:rPr>
        <w:t xml:space="preserve"> прожекторов имеет различный характер в зависимости не только от особенностей их оптической системы, но и не в меньшей степени от типа применяемых источников света. Известно, что достижимая оптическими средствами степень концентрации светового потока в определенной плоскости тем выше, чем меньше размеры светящего тела в сечении данной плоскостью.</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lastRenderedPageBreak/>
        <w:t xml:space="preserve">Соответственно наименьшую степень концентрации при </w:t>
      </w:r>
      <w:proofErr w:type="spellStart"/>
      <w:r w:rsidRPr="00693732">
        <w:rPr>
          <w:sz w:val="28"/>
          <w:szCs w:val="28"/>
        </w:rPr>
        <w:t>светораспределении</w:t>
      </w:r>
      <w:proofErr w:type="spellEnd"/>
      <w:r w:rsidRPr="00693732">
        <w:rPr>
          <w:sz w:val="28"/>
          <w:szCs w:val="28"/>
        </w:rPr>
        <w:t xml:space="preserve">, обычно </w:t>
      </w:r>
      <w:proofErr w:type="gramStart"/>
      <w:r w:rsidRPr="00693732">
        <w:rPr>
          <w:sz w:val="28"/>
          <w:szCs w:val="28"/>
        </w:rPr>
        <w:t>близком</w:t>
      </w:r>
      <w:proofErr w:type="gramEnd"/>
      <w:r w:rsidRPr="00693732">
        <w:rPr>
          <w:sz w:val="28"/>
          <w:szCs w:val="28"/>
        </w:rPr>
        <w:t xml:space="preserve"> к симметричному относительно оптической оси, имеют прожекторы с лампами типа ДРЛ. По сравнению с другими типами прожекторов они менее чувствительны к точной фокусировке лампы, дают можно сказать, мягкое </w:t>
      </w:r>
      <w:proofErr w:type="spellStart"/>
      <w:r w:rsidRPr="00693732">
        <w:rPr>
          <w:sz w:val="28"/>
          <w:szCs w:val="28"/>
        </w:rPr>
        <w:t>неслепящее</w:t>
      </w:r>
      <w:proofErr w:type="spellEnd"/>
      <w:r w:rsidRPr="00693732">
        <w:rPr>
          <w:sz w:val="28"/>
          <w:szCs w:val="28"/>
        </w:rPr>
        <w:t xml:space="preserve"> освещение, но эффективны только на расстояниях до объекта освещения, не превышающих примерно пятикратной высоты установки.</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Значительно большую концентрацию потока дают прожекторы с трубчатыми лампами: галогенными лампами накаливания типа </w:t>
      </w:r>
      <w:proofErr w:type="gramStart"/>
      <w:r w:rsidRPr="00693732">
        <w:rPr>
          <w:sz w:val="28"/>
          <w:szCs w:val="28"/>
        </w:rPr>
        <w:t>КГ</w:t>
      </w:r>
      <w:proofErr w:type="gramEnd"/>
      <w:r w:rsidRPr="00693732">
        <w:rPr>
          <w:sz w:val="28"/>
          <w:szCs w:val="28"/>
        </w:rPr>
        <w:t xml:space="preserve"> и ксеноновыми лампами типа </w:t>
      </w:r>
      <w:proofErr w:type="spellStart"/>
      <w:r w:rsidRPr="00693732">
        <w:rPr>
          <w:sz w:val="28"/>
          <w:szCs w:val="28"/>
        </w:rPr>
        <w:t>ДКсТ</w:t>
      </w:r>
      <w:proofErr w:type="spellEnd"/>
      <w:r w:rsidRPr="00693732">
        <w:rPr>
          <w:sz w:val="28"/>
          <w:szCs w:val="28"/>
        </w:rPr>
        <w:t xml:space="preserve">, но форма этих ламп ведет к резкой асимметрии </w:t>
      </w:r>
      <w:proofErr w:type="spellStart"/>
      <w:r w:rsidRPr="00693732">
        <w:rPr>
          <w:sz w:val="28"/>
          <w:szCs w:val="28"/>
        </w:rPr>
        <w:t>светораспределения</w:t>
      </w:r>
      <w:proofErr w:type="spellEnd"/>
      <w:r w:rsidRPr="00693732">
        <w:rPr>
          <w:sz w:val="28"/>
          <w:szCs w:val="28"/>
        </w:rPr>
        <w:t xml:space="preserve"> относительно оси прожектора, так что кривая силы света в вертикальной плоскости оказывается весьма узкой, а в горизонтальной плоскости — относительно широкой. </w:t>
      </w:r>
      <w:proofErr w:type="gramStart"/>
      <w:r w:rsidRPr="00693732">
        <w:rPr>
          <w:sz w:val="28"/>
          <w:szCs w:val="28"/>
        </w:rPr>
        <w:t>Так для прожекторов ПКН исполнения 1, имеющих гладкий отражатель, угол рассеяния в горизонтальной плоскости примерно в 5 раз больше, чем в вертикальной.</w:t>
      </w:r>
      <w:proofErr w:type="gramEnd"/>
      <w:r w:rsidRPr="00693732">
        <w:rPr>
          <w:sz w:val="28"/>
          <w:szCs w:val="28"/>
        </w:rPr>
        <w:t xml:space="preserve"> Естественно, что чем в меньшем угле распределяется световой поток, тем большая может быть достигнута осевая сила света и, соответственно, радиус действия (понятие, кстати, </w:t>
      </w:r>
      <w:proofErr w:type="gramStart"/>
      <w:r w:rsidRPr="00693732">
        <w:rPr>
          <w:sz w:val="28"/>
          <w:szCs w:val="28"/>
        </w:rPr>
        <w:t>весьма</w:t>
      </w:r>
      <w:proofErr w:type="gramEnd"/>
      <w:r w:rsidRPr="00693732">
        <w:rPr>
          <w:sz w:val="28"/>
          <w:szCs w:val="28"/>
        </w:rPr>
        <w:t xml:space="preserve"> условное), но очень малые углы рассеяния в вертикальной плоскости могут привести к тому, что на небольших расстояниях и при значительных углах наклона световой пучок не «размажется» и в направлении вдоль проекции оси прожектора будет освещена лишь узкая полоса. Поэтому следует предпочесть для прожекторов ПКН исполнение 2, имеющее волнистый отражатель. Трубчатые лампы занимают в прожекторах жестко фиксированное положение и не требуют фокусировки, что можно считать преимуществом.</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Наибольшую концентрацию потока при </w:t>
      </w:r>
      <w:proofErr w:type="spellStart"/>
      <w:r w:rsidRPr="00693732">
        <w:rPr>
          <w:sz w:val="28"/>
          <w:szCs w:val="28"/>
        </w:rPr>
        <w:t>светораспределении</w:t>
      </w:r>
      <w:proofErr w:type="spellEnd"/>
      <w:r w:rsidRPr="00693732">
        <w:rPr>
          <w:sz w:val="28"/>
          <w:szCs w:val="28"/>
        </w:rPr>
        <w:t xml:space="preserve">, </w:t>
      </w:r>
      <w:proofErr w:type="gramStart"/>
      <w:r w:rsidRPr="00693732">
        <w:rPr>
          <w:sz w:val="28"/>
          <w:szCs w:val="28"/>
        </w:rPr>
        <w:t>близком</w:t>
      </w:r>
      <w:proofErr w:type="gramEnd"/>
      <w:r w:rsidRPr="00693732">
        <w:rPr>
          <w:sz w:val="28"/>
          <w:szCs w:val="28"/>
        </w:rPr>
        <w:t xml:space="preserve"> к симметричному относительно оси, дают прожекторы с лампами накаливания обычных типов или с </w:t>
      </w:r>
      <w:proofErr w:type="spellStart"/>
      <w:r w:rsidRPr="00693732">
        <w:rPr>
          <w:sz w:val="28"/>
          <w:szCs w:val="28"/>
        </w:rPr>
        <w:t>металлогалогенными</w:t>
      </w:r>
      <w:proofErr w:type="spellEnd"/>
      <w:r w:rsidRPr="00693732">
        <w:rPr>
          <w:sz w:val="28"/>
          <w:szCs w:val="28"/>
        </w:rPr>
        <w:t xml:space="preserve"> лампами типа ДРИ. Для специальных целей, например для освещения фасадов, эти прожекторы могут применяться со специальными стеклами, увеличивающими угол рассеяния в горизонтальной плоскости.</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Высокая концентрация потока прожекторов с «точечными» лампами требует точной фокусировки, что является сложной, а при стремлении заводов к </w:t>
      </w:r>
      <w:proofErr w:type="spellStart"/>
      <w:r w:rsidRPr="00693732">
        <w:rPr>
          <w:sz w:val="28"/>
          <w:szCs w:val="28"/>
        </w:rPr>
        <w:t>примитивизации</w:t>
      </w:r>
      <w:proofErr w:type="spellEnd"/>
      <w:r w:rsidRPr="00693732">
        <w:rPr>
          <w:sz w:val="28"/>
          <w:szCs w:val="28"/>
        </w:rPr>
        <w:t xml:space="preserve"> </w:t>
      </w:r>
      <w:proofErr w:type="spellStart"/>
      <w:r w:rsidRPr="00693732">
        <w:rPr>
          <w:sz w:val="28"/>
          <w:szCs w:val="28"/>
        </w:rPr>
        <w:t>фокусировочного</w:t>
      </w:r>
      <w:proofErr w:type="spellEnd"/>
      <w:r w:rsidRPr="00693732">
        <w:rPr>
          <w:sz w:val="28"/>
          <w:szCs w:val="28"/>
        </w:rPr>
        <w:t xml:space="preserve"> устройства иногда и невыполнимой задачей.</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К семейству прожекторов примыкают и светильники СЗЛ с зеркальными лампами накаливания, с успехом применяемые для освещения с больших расстояний.</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В данное время опыт применения прожекторов о новыми источниками света еще невелик, тем более</w:t>
      </w:r>
      <w:proofErr w:type="gramStart"/>
      <w:r w:rsidRPr="00693732">
        <w:rPr>
          <w:sz w:val="28"/>
          <w:szCs w:val="28"/>
        </w:rPr>
        <w:t>,</w:t>
      </w:r>
      <w:proofErr w:type="gramEnd"/>
      <w:r w:rsidRPr="00693732">
        <w:rPr>
          <w:sz w:val="28"/>
          <w:szCs w:val="28"/>
        </w:rPr>
        <w:t xml:space="preserve"> что освоение прожекторов для новых ламп значительно отстает во времени от освоения самих ламп и устоявшиеся рекомендации по выбору прожекторов еще отсутствуют. Из вышесказанного ясно, что при освещении с близких расстояний уместно применение прожекторов с лампами ДРЛ или зеркальными лампами; прожекторы с обычными лампами накаливания еще сохраняют значение для </w:t>
      </w:r>
      <w:r w:rsidRPr="00693732">
        <w:rPr>
          <w:sz w:val="28"/>
          <w:szCs w:val="28"/>
        </w:rPr>
        <w:lastRenderedPageBreak/>
        <w:t xml:space="preserve">средних расстояний, но успешно вытесняются прожекторами с лампами </w:t>
      </w:r>
      <w:proofErr w:type="gramStart"/>
      <w:r w:rsidRPr="00693732">
        <w:rPr>
          <w:sz w:val="28"/>
          <w:szCs w:val="28"/>
        </w:rPr>
        <w:t>КГ</w:t>
      </w:r>
      <w:proofErr w:type="gramEnd"/>
      <w:r w:rsidRPr="00693732">
        <w:rPr>
          <w:sz w:val="28"/>
          <w:szCs w:val="28"/>
        </w:rPr>
        <w:t>, а впредь будут вытесняться прожекторами с лампами ДРИ.</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Для больших площадей и значительных расстояний конкурентоспособными сейчас признаются лампы </w:t>
      </w:r>
      <w:proofErr w:type="gramStart"/>
      <w:r w:rsidRPr="00693732">
        <w:rPr>
          <w:sz w:val="28"/>
          <w:szCs w:val="28"/>
        </w:rPr>
        <w:t>КГ</w:t>
      </w:r>
      <w:proofErr w:type="gramEnd"/>
      <w:r w:rsidRPr="00693732">
        <w:rPr>
          <w:sz w:val="28"/>
          <w:szCs w:val="28"/>
        </w:rPr>
        <w:t xml:space="preserve"> и лампы </w:t>
      </w:r>
      <w:proofErr w:type="spellStart"/>
      <w:r w:rsidRPr="00693732">
        <w:rPr>
          <w:sz w:val="28"/>
          <w:szCs w:val="28"/>
        </w:rPr>
        <w:t>ДКсТ</w:t>
      </w:r>
      <w:proofErr w:type="spellEnd"/>
      <w:r w:rsidRPr="00693732">
        <w:rPr>
          <w:sz w:val="28"/>
          <w:szCs w:val="28"/>
        </w:rPr>
        <w:t>, но и здесь по мере повышения единичной мощности ламп ЛРИ и освоения для них прожекторов они будут вытеснять остальные типы ламп.</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Видимо, впредь использование ламп </w:t>
      </w:r>
      <w:proofErr w:type="spellStart"/>
      <w:r w:rsidRPr="00693732">
        <w:rPr>
          <w:sz w:val="28"/>
          <w:szCs w:val="28"/>
        </w:rPr>
        <w:t>ДКсТ</w:t>
      </w:r>
      <w:proofErr w:type="spellEnd"/>
      <w:r w:rsidRPr="00693732">
        <w:rPr>
          <w:sz w:val="28"/>
          <w:szCs w:val="28"/>
        </w:rPr>
        <w:t xml:space="preserve"> будет ограничено случаями, когда особое значение имеет предельно высокая (50—100 кВт) единичная мощность ламп.</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proofErr w:type="gramStart"/>
      <w:r w:rsidRPr="00693732">
        <w:rPr>
          <w:sz w:val="28"/>
          <w:szCs w:val="28"/>
        </w:rPr>
        <w:t xml:space="preserve">В порядке упрощенного сопоставления различных типов ламп для прожекторного освещения отметим, что лампа </w:t>
      </w:r>
      <w:proofErr w:type="spellStart"/>
      <w:r w:rsidRPr="00693732">
        <w:rPr>
          <w:sz w:val="28"/>
          <w:szCs w:val="28"/>
        </w:rPr>
        <w:t>ДКсТ</w:t>
      </w:r>
      <w:proofErr w:type="spellEnd"/>
      <w:r w:rsidRPr="00693732">
        <w:rPr>
          <w:sz w:val="28"/>
          <w:szCs w:val="28"/>
        </w:rPr>
        <w:t xml:space="preserve"> мощностью 10 кВт имеет номинальный поток 260 </w:t>
      </w:r>
      <w:proofErr w:type="spellStart"/>
      <w:r w:rsidRPr="00693732">
        <w:rPr>
          <w:sz w:val="28"/>
          <w:szCs w:val="28"/>
        </w:rPr>
        <w:t>клм</w:t>
      </w:r>
      <w:proofErr w:type="spellEnd"/>
      <w:r w:rsidRPr="00693732">
        <w:rPr>
          <w:sz w:val="28"/>
          <w:szCs w:val="28"/>
        </w:rPr>
        <w:t xml:space="preserve">, лампа же КГ той же мощности лишь немного меньше — 220 </w:t>
      </w:r>
      <w:proofErr w:type="spellStart"/>
      <w:r w:rsidRPr="00693732">
        <w:rPr>
          <w:sz w:val="28"/>
          <w:szCs w:val="28"/>
        </w:rPr>
        <w:t>клм</w:t>
      </w:r>
      <w:proofErr w:type="spellEnd"/>
      <w:r w:rsidRPr="00693732">
        <w:rPr>
          <w:sz w:val="28"/>
          <w:szCs w:val="28"/>
        </w:rPr>
        <w:t xml:space="preserve">, отличаясь, однако, меньшей стоимостью, большим сроком службы и возможностью непосредственного включения в сеть, тогда как для лампы </w:t>
      </w:r>
      <w:proofErr w:type="spellStart"/>
      <w:r w:rsidRPr="00693732">
        <w:rPr>
          <w:sz w:val="28"/>
          <w:szCs w:val="28"/>
        </w:rPr>
        <w:t>ДКсТ</w:t>
      </w:r>
      <w:proofErr w:type="spellEnd"/>
      <w:r w:rsidRPr="00693732">
        <w:rPr>
          <w:sz w:val="28"/>
          <w:szCs w:val="28"/>
        </w:rPr>
        <w:t xml:space="preserve"> требуется «ложное и дорогое зажигающее устройство.</w:t>
      </w:r>
      <w:proofErr w:type="gramEnd"/>
      <w:r w:rsidRPr="00693732">
        <w:rPr>
          <w:sz w:val="28"/>
          <w:szCs w:val="28"/>
        </w:rPr>
        <w:t xml:space="preserve"> Что касается лампы ДРИ, то уже при мощности 2 кВт она имеет поток 190 </w:t>
      </w:r>
      <w:proofErr w:type="spellStart"/>
      <w:r w:rsidRPr="00693732">
        <w:rPr>
          <w:sz w:val="28"/>
          <w:szCs w:val="28"/>
        </w:rPr>
        <w:t>клм</w:t>
      </w:r>
      <w:proofErr w:type="spellEnd"/>
      <w:r w:rsidRPr="00693732">
        <w:rPr>
          <w:sz w:val="28"/>
          <w:szCs w:val="28"/>
        </w:rPr>
        <w:t>.</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Для установки прожекторов следует, использовать местные высотные сооружения, в частности крыши высоких здании, на которых оборудуются прожекторные площадки или даже вышки. Прожекторными площадками могут быть снабжены также отдельно стоящие молниеотводы. Чаще же всего для групповой установки прожекторов используются специальные мачты, как правило, металлические, реже — железобетонные.</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Высота установки прожектора </w:t>
      </w:r>
      <w:proofErr w:type="gramStart"/>
      <w:r w:rsidRPr="00693732">
        <w:rPr>
          <w:sz w:val="28"/>
          <w:szCs w:val="28"/>
        </w:rPr>
        <w:t>определяется</w:t>
      </w:r>
      <w:proofErr w:type="gramEnd"/>
      <w:r w:rsidRPr="00693732">
        <w:rPr>
          <w:sz w:val="28"/>
          <w:szCs w:val="28"/>
        </w:rPr>
        <w:t xml:space="preserve"> прежде всего условиями ограничения </w:t>
      </w:r>
      <w:proofErr w:type="spellStart"/>
      <w:r w:rsidRPr="00693732">
        <w:rPr>
          <w:sz w:val="28"/>
          <w:szCs w:val="28"/>
        </w:rPr>
        <w:t>ослепленности</w:t>
      </w:r>
      <w:proofErr w:type="spellEnd"/>
      <w:r w:rsidRPr="00693732">
        <w:rPr>
          <w:sz w:val="28"/>
          <w:szCs w:val="28"/>
        </w:rPr>
        <w:t>, которые требуют, чтобы она находилась в определенном соотношении с осевой силой света прожектора, а кроме того, требуемым «радиусом действия» установки.</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Необходимо также учитывать, что если совпадают направления осевых сил света нескольких световых приборов, то допустимые; значения нормируемой величины следует разделить на число этих световых приборов.</w:t>
      </w:r>
    </w:p>
    <w:p w:rsidR="00693732" w:rsidRPr="00693732" w:rsidRDefault="00693732" w:rsidP="00693732">
      <w:pPr>
        <w:pStyle w:val="a3"/>
        <w:shd w:val="clear" w:color="auto" w:fill="FFFFFF"/>
        <w:spacing w:before="0" w:beforeAutospacing="0" w:after="0" w:afterAutospacing="0"/>
        <w:ind w:firstLine="851"/>
        <w:jc w:val="both"/>
        <w:textAlignment w:val="baseline"/>
        <w:rPr>
          <w:sz w:val="28"/>
          <w:szCs w:val="28"/>
        </w:rPr>
      </w:pPr>
      <w:r w:rsidRPr="00693732">
        <w:rPr>
          <w:sz w:val="28"/>
          <w:szCs w:val="28"/>
        </w:rPr>
        <w:t xml:space="preserve">Интересно, что при очень больших размерах освещаемой поверхности теоретически оптимальным решением является установка над ее центром осветительных приборов широкого </w:t>
      </w:r>
      <w:proofErr w:type="spellStart"/>
      <w:r w:rsidRPr="00693732">
        <w:rPr>
          <w:sz w:val="28"/>
          <w:szCs w:val="28"/>
        </w:rPr>
        <w:t>светораспределения</w:t>
      </w:r>
      <w:proofErr w:type="spellEnd"/>
      <w:r w:rsidRPr="00693732">
        <w:rPr>
          <w:sz w:val="28"/>
          <w:szCs w:val="28"/>
        </w:rPr>
        <w:t xml:space="preserve"> и очень большой мощности на высоте, определяемой размерами площади и могущей достигать </w:t>
      </w:r>
      <w:smartTag w:uri="urn:schemas-microsoft-com:office:smarttags" w:element="metricconverter">
        <w:smartTagPr>
          <w:attr w:name="ProductID" w:val="100 м"/>
        </w:smartTagPr>
        <w:r w:rsidRPr="00693732">
          <w:rPr>
            <w:sz w:val="28"/>
            <w:szCs w:val="28"/>
          </w:rPr>
          <w:t>100 м</w:t>
        </w:r>
      </w:smartTag>
      <w:r w:rsidRPr="00693732">
        <w:rPr>
          <w:sz w:val="28"/>
          <w:szCs w:val="28"/>
        </w:rPr>
        <w:t xml:space="preserve"> и более.</w:t>
      </w:r>
    </w:p>
    <w:p w:rsidR="00693732" w:rsidRPr="00693732" w:rsidRDefault="00693732" w:rsidP="00693732">
      <w:pPr>
        <w:shd w:val="clear" w:color="auto" w:fill="FFFFFF"/>
        <w:ind w:firstLine="851"/>
        <w:rPr>
          <w:rFonts w:ascii="Times New Roman" w:hAnsi="Times New Roman" w:cs="Times New Roman"/>
          <w:sz w:val="28"/>
          <w:szCs w:val="28"/>
        </w:rPr>
      </w:pPr>
      <w:r w:rsidRPr="00693732">
        <w:rPr>
          <w:rFonts w:ascii="Times New Roman" w:hAnsi="Times New Roman" w:cs="Times New Roman"/>
          <w:sz w:val="28"/>
          <w:szCs w:val="28"/>
          <w:shd w:val="clear" w:color="auto" w:fill="FFFFFF"/>
        </w:rPr>
        <w:t>Расположение прожекторных мачт определяется в процессе расчета и обычно расстояние между мачтами лежит в пределах 6— 15-кратной их высоты. При выборе расположения мачт учитываются требования к направлению света в отношении ограничения вредных теней и слепящего действия.</w:t>
      </w:r>
    </w:p>
    <w:p w:rsidR="00693732" w:rsidRDefault="00464491" w:rsidP="00693732">
      <w:pPr>
        <w:ind w:firstLine="851"/>
        <w:rPr>
          <w:rFonts w:ascii="Times New Roman" w:hAnsi="Times New Roman" w:cs="Times New Roman"/>
          <w:sz w:val="28"/>
          <w:szCs w:val="28"/>
        </w:rPr>
      </w:pPr>
      <w:r>
        <w:rPr>
          <w:rFonts w:ascii="Times New Roman" w:hAnsi="Times New Roman" w:cs="Times New Roman"/>
          <w:sz w:val="28"/>
          <w:szCs w:val="28"/>
        </w:rPr>
        <w:t>Основные понятия и определения</w:t>
      </w:r>
      <w:proofErr w:type="gramStart"/>
      <w:r>
        <w:rPr>
          <w:rFonts w:ascii="Times New Roman" w:hAnsi="Times New Roman" w:cs="Times New Roman"/>
          <w:sz w:val="28"/>
          <w:szCs w:val="28"/>
        </w:rPr>
        <w:t xml:space="preserve"> :</w:t>
      </w:r>
      <w:proofErr w:type="gramEnd"/>
    </w:p>
    <w:p w:rsidR="00464491" w:rsidRDefault="00464491" w:rsidP="00464491">
      <w:pPr>
        <w:shd w:val="clear" w:color="auto" w:fill="FFFFFF"/>
        <w:rPr>
          <w:rStyle w:val="apple-style-span"/>
          <w:b/>
          <w:bCs/>
          <w:sz w:val="20"/>
          <w:szCs w:val="20"/>
        </w:rPr>
      </w:pPr>
    </w:p>
    <w:p w:rsidR="00464491" w:rsidRPr="00464491" w:rsidRDefault="00464491" w:rsidP="00464491">
      <w:pPr>
        <w:shd w:val="clear" w:color="auto" w:fill="FFFFFF"/>
        <w:jc w:val="both"/>
        <w:rPr>
          <w:rFonts w:ascii="Times New Roman" w:hAnsi="Times New Roman" w:cs="Times New Roman"/>
          <w:sz w:val="28"/>
          <w:szCs w:val="28"/>
        </w:rPr>
      </w:pPr>
      <w:r w:rsidRPr="00464491">
        <w:rPr>
          <w:rStyle w:val="apple-style-span"/>
          <w:rFonts w:ascii="Times New Roman" w:hAnsi="Times New Roman" w:cs="Times New Roman"/>
          <w:b/>
          <w:bCs/>
          <w:sz w:val="28"/>
          <w:szCs w:val="28"/>
        </w:rPr>
        <w:lastRenderedPageBreak/>
        <w:t>ПРОМЫШЛЕННЫЕ СВЕТИЛЬНИКИ</w:t>
      </w:r>
    </w:p>
    <w:p w:rsidR="00464491" w:rsidRPr="00464491" w:rsidRDefault="00464491" w:rsidP="00464491">
      <w:pPr>
        <w:shd w:val="clear" w:color="auto" w:fill="FFFFFF"/>
        <w:jc w:val="both"/>
        <w:rPr>
          <w:rFonts w:ascii="Times New Roman" w:hAnsi="Times New Roman" w:cs="Times New Roman"/>
          <w:sz w:val="28"/>
          <w:szCs w:val="28"/>
        </w:rPr>
      </w:pPr>
      <w:r w:rsidRPr="00464491">
        <w:rPr>
          <w:rStyle w:val="apple-style-span"/>
          <w:rFonts w:ascii="Times New Roman" w:hAnsi="Times New Roman" w:cs="Times New Roman"/>
          <w:sz w:val="28"/>
          <w:szCs w:val="28"/>
        </w:rPr>
        <w:t> Предназначены для общего освещения производственных помещений в различных областях промышленности: металлургической, химической, цементных заводов с нормальными и с тяжелыми условиями окружающей среды, а также сельскохозяйственных, складских и вспомогательных помещений. Светильники рассчитаны на эксплуатацию в районах с умеренным климатом при температуре от -40</w:t>
      </w:r>
      <w:proofErr w:type="gramStart"/>
      <w:r w:rsidRPr="00464491">
        <w:rPr>
          <w:rStyle w:val="apple-style-span"/>
          <w:rFonts w:ascii="Times New Roman" w:hAnsi="Times New Roman" w:cs="Times New Roman"/>
          <w:sz w:val="28"/>
          <w:szCs w:val="28"/>
        </w:rPr>
        <w:t>°С</w:t>
      </w:r>
      <w:proofErr w:type="gramEnd"/>
      <w:r w:rsidRPr="00464491">
        <w:rPr>
          <w:rStyle w:val="apple-style-span"/>
          <w:rFonts w:ascii="Times New Roman" w:hAnsi="Times New Roman" w:cs="Times New Roman"/>
          <w:sz w:val="28"/>
          <w:szCs w:val="28"/>
        </w:rPr>
        <w:t xml:space="preserve"> до +40°С;</w:t>
      </w:r>
    </w:p>
    <w:p w:rsidR="00464491" w:rsidRPr="00464491" w:rsidRDefault="00464491" w:rsidP="00464491">
      <w:pPr>
        <w:shd w:val="clear" w:color="auto" w:fill="FFFFFF"/>
        <w:jc w:val="both"/>
        <w:rPr>
          <w:rFonts w:ascii="Times New Roman" w:hAnsi="Times New Roman" w:cs="Times New Roman"/>
          <w:sz w:val="28"/>
          <w:szCs w:val="28"/>
        </w:rPr>
      </w:pPr>
      <w:r w:rsidRPr="00464491">
        <w:rPr>
          <w:rFonts w:ascii="Times New Roman" w:hAnsi="Times New Roman" w:cs="Times New Roman"/>
          <w:sz w:val="28"/>
          <w:szCs w:val="28"/>
        </w:rPr>
        <w:br/>
      </w:r>
      <w:r w:rsidRPr="00464491">
        <w:rPr>
          <w:rStyle w:val="apple-style-span"/>
          <w:rFonts w:ascii="Times New Roman" w:hAnsi="Times New Roman" w:cs="Times New Roman"/>
          <w:b/>
          <w:bCs/>
          <w:sz w:val="28"/>
          <w:szCs w:val="28"/>
        </w:rPr>
        <w:t>ПРОЖЕКТОРЫ</w:t>
      </w:r>
    </w:p>
    <w:p w:rsidR="00464491" w:rsidRPr="00464491" w:rsidRDefault="00464491" w:rsidP="00464491">
      <w:pPr>
        <w:shd w:val="clear" w:color="auto" w:fill="FFFFFF"/>
        <w:jc w:val="both"/>
        <w:rPr>
          <w:rFonts w:ascii="Times New Roman" w:hAnsi="Times New Roman" w:cs="Times New Roman"/>
          <w:sz w:val="28"/>
          <w:szCs w:val="28"/>
        </w:rPr>
      </w:pPr>
      <w:r w:rsidRPr="00464491">
        <w:rPr>
          <w:rStyle w:val="apple-style-span"/>
          <w:rFonts w:ascii="Times New Roman" w:hAnsi="Times New Roman" w:cs="Times New Roman"/>
          <w:sz w:val="28"/>
          <w:szCs w:val="28"/>
        </w:rPr>
        <w:t> Предназначены для освещения больших открытых пространств, в том числе территорий спортивных комплексов, спортплощадок, архитектурных сооружений, памятников, монументов, портов, транспортных развязок, железнодорожных сортировочных станций, строительных площадок, для общего освещения открытых простран</w:t>
      </w:r>
      <w:proofErr w:type="gramStart"/>
      <w:r w:rsidRPr="00464491">
        <w:rPr>
          <w:rStyle w:val="apple-style-span"/>
          <w:rFonts w:ascii="Times New Roman" w:hAnsi="Times New Roman" w:cs="Times New Roman"/>
          <w:sz w:val="28"/>
          <w:szCs w:val="28"/>
        </w:rPr>
        <w:t>ств пр</w:t>
      </w:r>
      <w:proofErr w:type="gramEnd"/>
      <w:r w:rsidRPr="00464491">
        <w:rPr>
          <w:rStyle w:val="apple-style-span"/>
          <w:rFonts w:ascii="Times New Roman" w:hAnsi="Times New Roman" w:cs="Times New Roman"/>
          <w:sz w:val="28"/>
          <w:szCs w:val="28"/>
        </w:rPr>
        <w:t>омышленных и сельскохозяйственных объектов, а также для подсветки архитектурных и других объектов. Рассчитаны на эксплуатацию в районе с умеренным климатом при температуре от – 40</w:t>
      </w:r>
      <w:proofErr w:type="gramStart"/>
      <w:r w:rsidRPr="00464491">
        <w:rPr>
          <w:rStyle w:val="apple-style-span"/>
          <w:rFonts w:ascii="Times New Roman" w:hAnsi="Times New Roman" w:cs="Times New Roman"/>
          <w:sz w:val="28"/>
          <w:szCs w:val="28"/>
        </w:rPr>
        <w:t>°С</w:t>
      </w:r>
      <w:proofErr w:type="gramEnd"/>
      <w:r w:rsidRPr="00464491">
        <w:rPr>
          <w:rStyle w:val="apple-style-span"/>
          <w:rFonts w:ascii="Times New Roman" w:hAnsi="Times New Roman" w:cs="Times New Roman"/>
          <w:sz w:val="28"/>
          <w:szCs w:val="28"/>
        </w:rPr>
        <w:t xml:space="preserve"> до+40°С;</w:t>
      </w:r>
    </w:p>
    <w:p w:rsidR="00464491" w:rsidRPr="00464491" w:rsidRDefault="00464491" w:rsidP="00464491">
      <w:pPr>
        <w:shd w:val="clear" w:color="auto" w:fill="FFFFFF"/>
        <w:jc w:val="both"/>
        <w:rPr>
          <w:rFonts w:ascii="Times New Roman" w:hAnsi="Times New Roman" w:cs="Times New Roman"/>
          <w:sz w:val="28"/>
          <w:szCs w:val="28"/>
        </w:rPr>
      </w:pPr>
      <w:r w:rsidRPr="00464491">
        <w:rPr>
          <w:rFonts w:ascii="Times New Roman" w:hAnsi="Times New Roman" w:cs="Times New Roman"/>
          <w:sz w:val="28"/>
          <w:szCs w:val="28"/>
        </w:rPr>
        <w:br/>
      </w:r>
      <w:r w:rsidRPr="00464491">
        <w:rPr>
          <w:rStyle w:val="apple-style-span"/>
          <w:rFonts w:ascii="Times New Roman" w:hAnsi="Times New Roman" w:cs="Times New Roman"/>
          <w:b/>
          <w:bCs/>
          <w:sz w:val="28"/>
          <w:szCs w:val="28"/>
        </w:rPr>
        <w:t>УЛИЧНЫЕ СВЕТИЛЬНИКИ</w:t>
      </w:r>
    </w:p>
    <w:p w:rsidR="00464491" w:rsidRPr="00464491" w:rsidRDefault="00464491" w:rsidP="00464491">
      <w:pPr>
        <w:shd w:val="clear" w:color="auto" w:fill="FFFFFF"/>
        <w:jc w:val="both"/>
        <w:rPr>
          <w:rFonts w:ascii="Times New Roman" w:hAnsi="Times New Roman" w:cs="Times New Roman"/>
          <w:sz w:val="28"/>
          <w:szCs w:val="28"/>
        </w:rPr>
      </w:pPr>
      <w:r w:rsidRPr="00464491">
        <w:rPr>
          <w:rStyle w:val="apple-style-span"/>
          <w:rFonts w:ascii="Times New Roman" w:hAnsi="Times New Roman" w:cs="Times New Roman"/>
          <w:sz w:val="28"/>
          <w:szCs w:val="28"/>
        </w:rPr>
        <w:t>Предназначены для освещения открытых пространств, улиц городов и сельских населенных пунктов, площадей, пешеходных переходов, для освещения пешеходных дорожек, грузовых доков, туннелей, входов в здание, для освещения разделительной полосы проезжей части дороги, светового маркирования высотных объектов (для обозначения высотных и протяженных объектов, которые представляют угрозу безопасности воздушного движения – вышки, нефт</w:t>
      </w:r>
      <w:proofErr w:type="gramStart"/>
      <w:r w:rsidRPr="00464491">
        <w:rPr>
          <w:rStyle w:val="apple-style-span"/>
          <w:rFonts w:ascii="Times New Roman" w:hAnsi="Times New Roman" w:cs="Times New Roman"/>
          <w:sz w:val="28"/>
          <w:szCs w:val="28"/>
        </w:rPr>
        <w:t>и-</w:t>
      </w:r>
      <w:proofErr w:type="gramEnd"/>
      <w:r w:rsidRPr="00464491">
        <w:rPr>
          <w:rStyle w:val="apple-style-span"/>
          <w:rFonts w:ascii="Times New Roman" w:hAnsi="Times New Roman" w:cs="Times New Roman"/>
          <w:sz w:val="28"/>
          <w:szCs w:val="28"/>
        </w:rPr>
        <w:t xml:space="preserve"> и газопроводы и др.) Рассчитаны на эксплуатацию в районах с умеренным климатом при температуре от – 40</w:t>
      </w:r>
      <w:proofErr w:type="gramStart"/>
      <w:r w:rsidRPr="00464491">
        <w:rPr>
          <w:rStyle w:val="apple-style-span"/>
          <w:rFonts w:ascii="Times New Roman" w:hAnsi="Times New Roman" w:cs="Times New Roman"/>
          <w:sz w:val="28"/>
          <w:szCs w:val="28"/>
        </w:rPr>
        <w:t>°С</w:t>
      </w:r>
      <w:proofErr w:type="gramEnd"/>
      <w:r w:rsidRPr="00464491">
        <w:rPr>
          <w:rStyle w:val="apple-style-span"/>
          <w:rFonts w:ascii="Times New Roman" w:hAnsi="Times New Roman" w:cs="Times New Roman"/>
          <w:sz w:val="28"/>
          <w:szCs w:val="28"/>
        </w:rPr>
        <w:t xml:space="preserve"> до +40°С;</w:t>
      </w:r>
    </w:p>
    <w:p w:rsidR="00464491" w:rsidRPr="00464491" w:rsidRDefault="00464491" w:rsidP="00464491">
      <w:pPr>
        <w:shd w:val="clear" w:color="auto" w:fill="FFFFFF"/>
        <w:jc w:val="both"/>
        <w:rPr>
          <w:rFonts w:ascii="Times New Roman" w:hAnsi="Times New Roman" w:cs="Times New Roman"/>
          <w:sz w:val="28"/>
          <w:szCs w:val="28"/>
        </w:rPr>
      </w:pPr>
      <w:r w:rsidRPr="00464491">
        <w:rPr>
          <w:rFonts w:ascii="Times New Roman" w:hAnsi="Times New Roman" w:cs="Times New Roman"/>
          <w:sz w:val="28"/>
          <w:szCs w:val="28"/>
        </w:rPr>
        <w:br/>
      </w:r>
      <w:r w:rsidRPr="00464491">
        <w:rPr>
          <w:rStyle w:val="apple-style-span"/>
          <w:rFonts w:ascii="Times New Roman" w:hAnsi="Times New Roman" w:cs="Times New Roman"/>
          <w:b/>
          <w:bCs/>
          <w:sz w:val="28"/>
          <w:szCs w:val="28"/>
        </w:rPr>
        <w:t>ПАРКОВЫЕ СВЕТИЛЬНИКИ</w:t>
      </w:r>
    </w:p>
    <w:p w:rsidR="00464491" w:rsidRPr="00464491" w:rsidRDefault="00464491" w:rsidP="00464491">
      <w:pPr>
        <w:shd w:val="clear" w:color="auto" w:fill="FFFFFF"/>
        <w:jc w:val="both"/>
        <w:rPr>
          <w:rFonts w:ascii="Times New Roman" w:hAnsi="Times New Roman" w:cs="Times New Roman"/>
          <w:sz w:val="28"/>
          <w:szCs w:val="28"/>
        </w:rPr>
      </w:pPr>
      <w:proofErr w:type="gramStart"/>
      <w:r w:rsidRPr="00464491">
        <w:rPr>
          <w:rStyle w:val="apple-style-span"/>
          <w:rFonts w:ascii="Times New Roman" w:hAnsi="Times New Roman" w:cs="Times New Roman"/>
          <w:sz w:val="28"/>
          <w:szCs w:val="28"/>
        </w:rPr>
        <w:t>Предназначены для функционально-декоративного освещения парков, скверов, бульваров, пешеходных дорожек.</w:t>
      </w:r>
      <w:proofErr w:type="gramEnd"/>
      <w:r w:rsidRPr="00464491">
        <w:rPr>
          <w:rStyle w:val="apple-style-span"/>
          <w:rFonts w:ascii="Times New Roman" w:hAnsi="Times New Roman" w:cs="Times New Roman"/>
          <w:sz w:val="28"/>
          <w:szCs w:val="28"/>
        </w:rPr>
        <w:t xml:space="preserve"> Рассчитаны на эксплуатацию в районах с умеренным климатом при температуре от -40</w:t>
      </w:r>
      <w:proofErr w:type="gramStart"/>
      <w:r w:rsidRPr="00464491">
        <w:rPr>
          <w:rStyle w:val="apple-style-span"/>
          <w:rFonts w:ascii="Times New Roman" w:hAnsi="Times New Roman" w:cs="Times New Roman"/>
          <w:sz w:val="28"/>
          <w:szCs w:val="28"/>
        </w:rPr>
        <w:t>°С</w:t>
      </w:r>
      <w:proofErr w:type="gramEnd"/>
      <w:r w:rsidRPr="00464491">
        <w:rPr>
          <w:rStyle w:val="apple-style-span"/>
          <w:rFonts w:ascii="Times New Roman" w:hAnsi="Times New Roman" w:cs="Times New Roman"/>
          <w:sz w:val="28"/>
          <w:szCs w:val="28"/>
        </w:rPr>
        <w:t xml:space="preserve"> до +40°С.</w:t>
      </w:r>
    </w:p>
    <w:p w:rsidR="00464491" w:rsidRPr="00464491" w:rsidRDefault="00464491" w:rsidP="00464491">
      <w:pPr>
        <w:shd w:val="clear" w:color="auto" w:fill="FFFFFF"/>
        <w:jc w:val="both"/>
        <w:rPr>
          <w:rFonts w:ascii="Times New Roman" w:hAnsi="Times New Roman" w:cs="Times New Roman"/>
          <w:sz w:val="28"/>
          <w:szCs w:val="28"/>
        </w:rPr>
      </w:pPr>
      <w:r w:rsidRPr="00464491">
        <w:rPr>
          <w:rFonts w:ascii="Times New Roman" w:hAnsi="Times New Roman" w:cs="Times New Roman"/>
          <w:sz w:val="28"/>
          <w:szCs w:val="28"/>
        </w:rPr>
        <w:br/>
      </w:r>
      <w:r w:rsidRPr="00464491">
        <w:rPr>
          <w:rStyle w:val="apple-style-span"/>
          <w:rFonts w:ascii="Times New Roman" w:hAnsi="Times New Roman" w:cs="Times New Roman"/>
          <w:b/>
          <w:bCs/>
          <w:sz w:val="28"/>
          <w:szCs w:val="28"/>
        </w:rPr>
        <w:t>ВЗРЫВОЗАЩИЩЕННЫЕ И РУДНИЧНЫЕ СВЕТИЛЬНИКИ</w:t>
      </w:r>
    </w:p>
    <w:p w:rsidR="00464491" w:rsidRPr="00464491" w:rsidRDefault="00464491" w:rsidP="00464491">
      <w:pPr>
        <w:shd w:val="clear" w:color="auto" w:fill="FFFFFF"/>
        <w:jc w:val="both"/>
        <w:rPr>
          <w:rFonts w:ascii="Times New Roman" w:hAnsi="Times New Roman" w:cs="Times New Roman"/>
          <w:sz w:val="28"/>
          <w:szCs w:val="28"/>
        </w:rPr>
      </w:pPr>
      <w:proofErr w:type="gramStart"/>
      <w:r w:rsidRPr="00464491">
        <w:rPr>
          <w:rStyle w:val="apple-style-span"/>
          <w:rFonts w:ascii="Times New Roman" w:hAnsi="Times New Roman" w:cs="Times New Roman"/>
          <w:sz w:val="28"/>
          <w:szCs w:val="28"/>
        </w:rPr>
        <w:lastRenderedPageBreak/>
        <w:t>Предназначены для общего освещения взрывоопасных и пожароопасных зон объектов химической, металлургической, газовой, нефтеперерабатывающей, текстильной промышленностях взрывоопасных по смесям газов, паров, пыли или волокон с воздухом, а также для эксплуатации во влажных, сырых и запыленных зонах производственных помещений, складов.</w:t>
      </w:r>
      <w:proofErr w:type="gramEnd"/>
      <w:r w:rsidRPr="00464491">
        <w:rPr>
          <w:rStyle w:val="apple-style-span"/>
          <w:rFonts w:ascii="Times New Roman" w:hAnsi="Times New Roman" w:cs="Times New Roman"/>
          <w:sz w:val="28"/>
          <w:szCs w:val="28"/>
        </w:rPr>
        <w:t xml:space="preserve"> Светильники могут устанавливаться как внутри помещений, так и на открытых площадках. Светильники устойчивы к воздействию повышенной влажности до 98% при температуре от +40</w:t>
      </w:r>
      <w:proofErr w:type="gramStart"/>
      <w:r w:rsidRPr="00464491">
        <w:rPr>
          <w:rStyle w:val="apple-style-span"/>
          <w:rFonts w:ascii="Times New Roman" w:hAnsi="Times New Roman" w:cs="Times New Roman"/>
          <w:sz w:val="28"/>
          <w:szCs w:val="28"/>
        </w:rPr>
        <w:t>°С</w:t>
      </w:r>
      <w:proofErr w:type="gramEnd"/>
      <w:r w:rsidRPr="00464491">
        <w:rPr>
          <w:rStyle w:val="apple-style-span"/>
          <w:rFonts w:ascii="Times New Roman" w:hAnsi="Times New Roman" w:cs="Times New Roman"/>
          <w:sz w:val="28"/>
          <w:szCs w:val="28"/>
        </w:rPr>
        <w:t xml:space="preserve"> до -60°С;</w:t>
      </w:r>
    </w:p>
    <w:p w:rsidR="00464491" w:rsidRPr="00464491" w:rsidRDefault="00464491" w:rsidP="00464491">
      <w:pPr>
        <w:shd w:val="clear" w:color="auto" w:fill="FFFFFF"/>
        <w:jc w:val="both"/>
        <w:rPr>
          <w:rFonts w:ascii="Times New Roman" w:hAnsi="Times New Roman" w:cs="Times New Roman"/>
          <w:sz w:val="28"/>
          <w:szCs w:val="28"/>
        </w:rPr>
      </w:pPr>
      <w:r w:rsidRPr="00464491">
        <w:rPr>
          <w:rFonts w:ascii="Times New Roman" w:hAnsi="Times New Roman" w:cs="Times New Roman"/>
          <w:sz w:val="28"/>
          <w:szCs w:val="28"/>
        </w:rPr>
        <w:br/>
      </w:r>
      <w:r w:rsidRPr="00464491">
        <w:rPr>
          <w:rStyle w:val="apple-style-span"/>
          <w:rFonts w:ascii="Times New Roman" w:hAnsi="Times New Roman" w:cs="Times New Roman"/>
          <w:b/>
          <w:bCs/>
          <w:sz w:val="28"/>
          <w:szCs w:val="28"/>
        </w:rPr>
        <w:t>СВЕТИЛЬНИКИ ДЛЯ ОБЩЕСТВЕННЫХ И АДМИНИСТРАТИВНЫХ ЗДАНИЙ</w:t>
      </w:r>
    </w:p>
    <w:p w:rsidR="00464491" w:rsidRPr="00464491" w:rsidRDefault="00464491" w:rsidP="00464491">
      <w:pPr>
        <w:shd w:val="clear" w:color="auto" w:fill="FFFFFF"/>
        <w:jc w:val="both"/>
        <w:rPr>
          <w:rFonts w:ascii="Times New Roman" w:hAnsi="Times New Roman" w:cs="Times New Roman"/>
          <w:sz w:val="28"/>
          <w:szCs w:val="28"/>
        </w:rPr>
      </w:pPr>
      <w:r w:rsidRPr="00464491">
        <w:rPr>
          <w:rStyle w:val="apple-style-span"/>
          <w:rFonts w:ascii="Times New Roman" w:hAnsi="Times New Roman" w:cs="Times New Roman"/>
          <w:sz w:val="28"/>
          <w:szCs w:val="28"/>
        </w:rPr>
        <w:t>Предназначены для общего освещения административных и общественных помещений, рабочих кабинетов, торговых залов, комнат вычислительных центров, кабинетов учебных учреждений, банков, помещений современных офисов, а также подсобных помещений, прихожих, коридоров, лестниц, подъездов жилых и административных зданий. Рассчитаны на работу в районе с умеренно-холодным климатом при температуре от +5</w:t>
      </w:r>
      <w:proofErr w:type="gramStart"/>
      <w:r w:rsidRPr="00464491">
        <w:rPr>
          <w:rStyle w:val="apple-style-span"/>
          <w:rFonts w:ascii="Times New Roman" w:hAnsi="Times New Roman" w:cs="Times New Roman"/>
          <w:sz w:val="28"/>
          <w:szCs w:val="28"/>
        </w:rPr>
        <w:t>°С</w:t>
      </w:r>
      <w:proofErr w:type="gramEnd"/>
      <w:r w:rsidRPr="00464491">
        <w:rPr>
          <w:rStyle w:val="apple-style-span"/>
          <w:rFonts w:ascii="Times New Roman" w:hAnsi="Times New Roman" w:cs="Times New Roman"/>
          <w:sz w:val="28"/>
          <w:szCs w:val="28"/>
        </w:rPr>
        <w:t xml:space="preserve"> до+35°С. Допустимая температура эксплуатации от -25°С до +40°С;</w:t>
      </w:r>
    </w:p>
    <w:p w:rsidR="00464491" w:rsidRPr="00464491" w:rsidRDefault="00464491" w:rsidP="00464491">
      <w:pPr>
        <w:shd w:val="clear" w:color="auto" w:fill="FFFFFF"/>
        <w:jc w:val="both"/>
        <w:rPr>
          <w:rFonts w:ascii="Times New Roman" w:hAnsi="Times New Roman" w:cs="Times New Roman"/>
          <w:sz w:val="28"/>
          <w:szCs w:val="28"/>
        </w:rPr>
      </w:pPr>
      <w:r w:rsidRPr="00464491">
        <w:rPr>
          <w:rFonts w:ascii="Times New Roman" w:hAnsi="Times New Roman" w:cs="Times New Roman"/>
          <w:sz w:val="28"/>
          <w:szCs w:val="28"/>
        </w:rPr>
        <w:br/>
      </w:r>
      <w:r w:rsidRPr="00464491">
        <w:rPr>
          <w:rStyle w:val="apple-style-span"/>
          <w:rFonts w:ascii="Times New Roman" w:hAnsi="Times New Roman" w:cs="Times New Roman"/>
          <w:b/>
          <w:bCs/>
          <w:sz w:val="28"/>
          <w:szCs w:val="28"/>
        </w:rPr>
        <w:t>СВЕТОДИОДНЫЕ СВЕТИЛЬНИКИ.</w:t>
      </w:r>
    </w:p>
    <w:p w:rsidR="00464491" w:rsidRPr="00464491" w:rsidRDefault="00464491" w:rsidP="00464491">
      <w:pPr>
        <w:shd w:val="clear" w:color="auto" w:fill="FFFFFF"/>
        <w:jc w:val="both"/>
        <w:rPr>
          <w:rFonts w:ascii="Times New Roman" w:hAnsi="Times New Roman" w:cs="Times New Roman"/>
          <w:sz w:val="28"/>
          <w:szCs w:val="28"/>
        </w:rPr>
      </w:pPr>
      <w:r w:rsidRPr="00464491">
        <w:rPr>
          <w:rStyle w:val="apple-style-span"/>
          <w:rFonts w:ascii="Times New Roman" w:hAnsi="Times New Roman" w:cs="Times New Roman"/>
          <w:sz w:val="28"/>
          <w:szCs w:val="28"/>
        </w:rPr>
        <w:t xml:space="preserve">Предназначены для освещения входов в подъезды жилых домов, при подъездных, придомовых и внутри дворовых территорий, входных дверей школ и детских садов, подземных пешеходных переходов и </w:t>
      </w:r>
      <w:proofErr w:type="gramStart"/>
      <w:r w:rsidRPr="00464491">
        <w:rPr>
          <w:rStyle w:val="apple-style-span"/>
          <w:rFonts w:ascii="Times New Roman" w:hAnsi="Times New Roman" w:cs="Times New Roman"/>
          <w:sz w:val="28"/>
          <w:szCs w:val="28"/>
        </w:rPr>
        <w:t>другое</w:t>
      </w:r>
      <w:proofErr w:type="gramEnd"/>
      <w:r w:rsidRPr="00464491">
        <w:rPr>
          <w:rStyle w:val="apple-style-span"/>
          <w:rFonts w:ascii="Times New Roman" w:hAnsi="Times New Roman" w:cs="Times New Roman"/>
          <w:sz w:val="28"/>
          <w:szCs w:val="28"/>
        </w:rPr>
        <w:t>;</w:t>
      </w:r>
      <w:r w:rsidRPr="00464491">
        <w:rPr>
          <w:rFonts w:ascii="Times New Roman" w:hAnsi="Times New Roman" w:cs="Times New Roman"/>
          <w:sz w:val="28"/>
          <w:szCs w:val="28"/>
        </w:rPr>
        <w:br/>
      </w:r>
      <w:r w:rsidRPr="00464491">
        <w:rPr>
          <w:rFonts w:ascii="Times New Roman" w:hAnsi="Times New Roman" w:cs="Times New Roman"/>
          <w:sz w:val="28"/>
          <w:szCs w:val="28"/>
        </w:rPr>
        <w:br/>
      </w:r>
    </w:p>
    <w:p w:rsidR="00464491" w:rsidRPr="00464491" w:rsidRDefault="00464491" w:rsidP="00464491">
      <w:pPr>
        <w:shd w:val="clear" w:color="auto" w:fill="FFFFFF"/>
        <w:jc w:val="both"/>
        <w:rPr>
          <w:rFonts w:ascii="Times New Roman" w:hAnsi="Times New Roman" w:cs="Times New Roman"/>
          <w:sz w:val="28"/>
          <w:szCs w:val="28"/>
        </w:rPr>
      </w:pPr>
      <w:r w:rsidRPr="00464491">
        <w:rPr>
          <w:rStyle w:val="apple-style-span"/>
          <w:rFonts w:ascii="Times New Roman" w:hAnsi="Times New Roman" w:cs="Times New Roman"/>
          <w:b/>
          <w:bCs/>
          <w:sz w:val="28"/>
          <w:szCs w:val="28"/>
        </w:rPr>
        <w:t>БЫТОВЫЕ СВЕТИЛЬНИКИ</w:t>
      </w:r>
    </w:p>
    <w:p w:rsidR="00464491" w:rsidRPr="00464491" w:rsidRDefault="00464491" w:rsidP="00464491">
      <w:pPr>
        <w:shd w:val="clear" w:color="auto" w:fill="FFFFFF"/>
        <w:jc w:val="both"/>
        <w:rPr>
          <w:rStyle w:val="apple-style-span"/>
          <w:rFonts w:ascii="Times New Roman" w:hAnsi="Times New Roman" w:cs="Times New Roman"/>
          <w:sz w:val="28"/>
          <w:szCs w:val="28"/>
        </w:rPr>
      </w:pPr>
      <w:proofErr w:type="gramStart"/>
      <w:r w:rsidRPr="00464491">
        <w:rPr>
          <w:rStyle w:val="apple-style-span"/>
          <w:rFonts w:ascii="Times New Roman" w:hAnsi="Times New Roman" w:cs="Times New Roman"/>
          <w:sz w:val="28"/>
          <w:szCs w:val="28"/>
        </w:rPr>
        <w:t>Предназначены для освещения в жилых, административных и общественных зданиях.</w:t>
      </w:r>
      <w:proofErr w:type="gramEnd"/>
    </w:p>
    <w:p w:rsidR="00464491" w:rsidRPr="00464491" w:rsidRDefault="00464491" w:rsidP="00464491">
      <w:pPr>
        <w:pStyle w:val="a3"/>
        <w:shd w:val="clear" w:color="auto" w:fill="FFFFFF"/>
        <w:spacing w:before="0" w:beforeAutospacing="0" w:after="240" w:afterAutospacing="0" w:line="270" w:lineRule="atLeast"/>
        <w:jc w:val="both"/>
        <w:textAlignment w:val="baseline"/>
        <w:rPr>
          <w:sz w:val="28"/>
          <w:szCs w:val="28"/>
        </w:rPr>
      </w:pPr>
    </w:p>
    <w:p w:rsidR="00464491" w:rsidRPr="00464491" w:rsidRDefault="00464491" w:rsidP="00464491">
      <w:pPr>
        <w:ind w:firstLine="851"/>
        <w:jc w:val="both"/>
        <w:rPr>
          <w:rFonts w:ascii="Times New Roman" w:hAnsi="Times New Roman" w:cs="Times New Roman"/>
          <w:sz w:val="28"/>
          <w:szCs w:val="28"/>
        </w:rPr>
      </w:pPr>
    </w:p>
    <w:sectPr w:rsidR="00464491" w:rsidRPr="0046449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93732"/>
    <w:rsid w:val="00464491"/>
    <w:rsid w:val="006937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937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a0"/>
    <w:rsid w:val="0046449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2065</Words>
  <Characters>11771</Characters>
  <Application>Microsoft Office Word</Application>
  <DocSecurity>0</DocSecurity>
  <Lines>98</Lines>
  <Paragraphs>27</Paragraphs>
  <ScaleCrop>false</ScaleCrop>
  <Company/>
  <LinksUpToDate>false</LinksUpToDate>
  <CharactersWithSpaces>13809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2013-09-16T17:57:00Z</dcterms:created>
  <dcterms:modified xsi:type="dcterms:W3CDTF">2013-09-16T17:59:00Z</dcterms:modified>
</cp:coreProperties>
</file>