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C36" w:rsidRDefault="00EC5C36" w:rsidP="00EC5C3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Лекция № 6</w:t>
      </w:r>
    </w:p>
    <w:p w:rsidR="00EC5C36" w:rsidRDefault="00EC5C36" w:rsidP="00EC5C36">
      <w:pPr>
        <w:spacing w:after="0" w:line="240" w:lineRule="auto"/>
        <w:jc w:val="center"/>
        <w:rPr>
          <w:rFonts w:ascii="Times New Roman" w:hAnsi="Times New Roman" w:cs="Times New Roman"/>
          <w:sz w:val="28"/>
          <w:szCs w:val="28"/>
        </w:rPr>
      </w:pP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4 СВЕТОТЕХНИЧЕСКАЯ ЧАСТЬ ОСВЕТИТЕЛЬНЫХ УСТАНОВОК</w:t>
      </w:r>
    </w:p>
    <w:p w:rsidR="00235A48" w:rsidRPr="00235A48" w:rsidRDefault="00235A48" w:rsidP="00235A48">
      <w:pPr>
        <w:spacing w:after="0" w:line="240" w:lineRule="auto"/>
        <w:jc w:val="both"/>
        <w:rPr>
          <w:rFonts w:ascii="Times New Roman" w:hAnsi="Times New Roman" w:cs="Times New Roman"/>
          <w:b/>
          <w:sz w:val="28"/>
          <w:szCs w:val="28"/>
        </w:rPr>
      </w:pPr>
      <w:r w:rsidRPr="00235A48">
        <w:rPr>
          <w:rFonts w:ascii="Times New Roman" w:hAnsi="Times New Roman" w:cs="Times New Roman"/>
          <w:b/>
          <w:sz w:val="28"/>
          <w:szCs w:val="28"/>
        </w:rPr>
        <w:t>4.1</w:t>
      </w:r>
      <w:r w:rsidRPr="00235A48">
        <w:rPr>
          <w:rFonts w:ascii="Times New Roman" w:hAnsi="Times New Roman" w:cs="Times New Roman"/>
          <w:sz w:val="28"/>
          <w:szCs w:val="28"/>
        </w:rPr>
        <w:t xml:space="preserve"> </w:t>
      </w:r>
      <w:r w:rsidRPr="00235A48">
        <w:rPr>
          <w:rFonts w:ascii="Times New Roman" w:hAnsi="Times New Roman" w:cs="Times New Roman"/>
          <w:b/>
          <w:sz w:val="28"/>
          <w:szCs w:val="28"/>
        </w:rPr>
        <w:t>Выбор системы освещения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Системы искусственного освещения по виду делятся на общее равномерное и комбинированное.</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i/>
          <w:sz w:val="28"/>
          <w:szCs w:val="28"/>
        </w:rPr>
        <w:t>Система общего освещения</w:t>
      </w:r>
      <w:r w:rsidRPr="00235A48">
        <w:rPr>
          <w:rFonts w:ascii="Times New Roman" w:hAnsi="Times New Roman" w:cs="Times New Roman"/>
          <w:sz w:val="28"/>
          <w:szCs w:val="28"/>
        </w:rPr>
        <w:t xml:space="preserve"> применяется для освещения помещения, в том числе и рабочих поверхностей. Общее освещение может осуществляться двумя способами: равномерным размещением светильников под потолком и неравномерным. При равномерном освещении создается более или менее равномерная освещенность всей площади помещения. Равномерное расположение светильников применяется в производственных помещениях, где технологическое оборудование расположено по всей площади с одинаковыми условиями зрительной работы, и помещениях общественного или административного назначения.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Если в помещении требуются разные уровни освещенности, то применяется система локализованного освещения, в зависимости от расположения оборудования и рабочих поверхностей. Например, в торговых залах, экспозициях выставочных залов и т.п. применение локализованного освещения позволяет экономить потребление электроэнергии, но создает неравномерное распределение светового потока.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i/>
          <w:sz w:val="28"/>
          <w:szCs w:val="28"/>
        </w:rPr>
        <w:t>Система комбинированного освещения</w:t>
      </w:r>
      <w:r w:rsidRPr="00235A48">
        <w:rPr>
          <w:rFonts w:ascii="Times New Roman" w:hAnsi="Times New Roman" w:cs="Times New Roman"/>
          <w:sz w:val="28"/>
          <w:szCs w:val="28"/>
        </w:rPr>
        <w:t xml:space="preserve">. Общего и местного широко применяется в помещениях с тонкими зрительными работами, требующими высокой освещенности. При такой системе часть светильников освещает только рабочие места - местное освещение. Другая часть выполняет общеее освещение. Освещает все помещение, проходы и коридоры.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Для непосредственного освещения рабочих мест на станках, верстаках или вблизи  от рабочих мест устанавливают светильники местного освещения. Они обеспечивают нужное направление света, требуемую освещенность рабочего места, что важно при точных зрительных работах при небольшой мощности ламп. При этом полностью исключается возникновение теней и бликов на рабочих местах.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Применение системы комбинированного освещения снижает расход электроэнергии, но завышает первоначальные экономические затраты.</w:t>
      </w:r>
    </w:p>
    <w:p w:rsidR="00235A48" w:rsidRPr="00235A48" w:rsidRDefault="00235A48" w:rsidP="00235A48">
      <w:pPr>
        <w:spacing w:after="0" w:line="240" w:lineRule="auto"/>
        <w:jc w:val="both"/>
        <w:rPr>
          <w:rFonts w:ascii="Times New Roman" w:hAnsi="Times New Roman" w:cs="Times New Roman"/>
          <w:sz w:val="28"/>
          <w:szCs w:val="28"/>
        </w:rPr>
      </w:pPr>
    </w:p>
    <w:p w:rsidR="00235A48" w:rsidRPr="00235A48" w:rsidRDefault="00235A48" w:rsidP="00235A48">
      <w:pPr>
        <w:spacing w:after="0" w:line="240" w:lineRule="auto"/>
        <w:jc w:val="both"/>
        <w:rPr>
          <w:rFonts w:ascii="Times New Roman" w:hAnsi="Times New Roman" w:cs="Times New Roman"/>
          <w:sz w:val="28"/>
          <w:szCs w:val="28"/>
        </w:rPr>
      </w:pPr>
    </w:p>
    <w:p w:rsidR="00235A48" w:rsidRPr="00235A48" w:rsidRDefault="00235A48" w:rsidP="00235A48">
      <w:pPr>
        <w:spacing w:after="0" w:line="240" w:lineRule="auto"/>
        <w:jc w:val="both"/>
        <w:rPr>
          <w:rFonts w:ascii="Times New Roman" w:hAnsi="Times New Roman" w:cs="Times New Roman"/>
          <w:b/>
          <w:sz w:val="28"/>
          <w:szCs w:val="28"/>
        </w:rPr>
      </w:pPr>
      <w:r w:rsidRPr="00235A48">
        <w:rPr>
          <w:rFonts w:ascii="Times New Roman" w:hAnsi="Times New Roman" w:cs="Times New Roman"/>
          <w:b/>
          <w:sz w:val="28"/>
          <w:szCs w:val="28"/>
        </w:rPr>
        <w:t>4.2</w:t>
      </w:r>
      <w:r w:rsidRPr="00235A48">
        <w:rPr>
          <w:rFonts w:ascii="Times New Roman" w:hAnsi="Times New Roman" w:cs="Times New Roman"/>
          <w:sz w:val="28"/>
          <w:szCs w:val="28"/>
        </w:rPr>
        <w:t xml:space="preserve"> </w:t>
      </w:r>
      <w:r w:rsidRPr="00235A48">
        <w:rPr>
          <w:rFonts w:ascii="Times New Roman" w:hAnsi="Times New Roman" w:cs="Times New Roman"/>
          <w:b/>
          <w:sz w:val="28"/>
          <w:szCs w:val="28"/>
        </w:rPr>
        <w:t>Виды освещения</w:t>
      </w:r>
    </w:p>
    <w:p w:rsidR="00235A48" w:rsidRPr="00235A48" w:rsidRDefault="00235A48" w:rsidP="00235A48">
      <w:pPr>
        <w:spacing w:after="0" w:line="240" w:lineRule="auto"/>
        <w:jc w:val="both"/>
        <w:rPr>
          <w:rFonts w:ascii="Times New Roman" w:hAnsi="Times New Roman" w:cs="Times New Roman"/>
          <w:sz w:val="28"/>
          <w:szCs w:val="28"/>
        </w:rPr>
      </w:pPr>
    </w:p>
    <w:p w:rsidR="00235A48" w:rsidRPr="00235A48" w:rsidRDefault="00235A48" w:rsidP="00235A48">
      <w:pPr>
        <w:widowControl w:val="0"/>
        <w:spacing w:after="0" w:line="240" w:lineRule="auto"/>
        <w:jc w:val="both"/>
        <w:rPr>
          <w:rFonts w:ascii="Times New Roman" w:hAnsi="Times New Roman" w:cs="Times New Roman"/>
          <w:sz w:val="28"/>
          <w:szCs w:val="28"/>
        </w:rPr>
      </w:pPr>
    </w:p>
    <w:p w:rsidR="00235A48" w:rsidRPr="00235A48" w:rsidRDefault="00235A48" w:rsidP="00235A48">
      <w:pPr>
        <w:widowControl w:val="0"/>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Системы искусственного освещения по назначению - рабочее, аварийное, охранное и дежурное. В свою очередь аварийное освещение подразделяется на освещение безопасности и эвакуационное.</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Рабочее освещение следует предусматривать для всех помещений зданий, участков открытых пространств, предназначенных для работы, прохода людей и движения транспорта.</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lastRenderedPageBreak/>
        <w:t xml:space="preserve">Аварийное освещение предусматривается везде, где при внезапном исчезновении напряжения в сети рабочего напряжения возможно возникновение взрыва, пожара, массового травматизма, нарушение работы ответственных объектов.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В общественных зданиях аварийное освещение должно быть выполнено в диспетчерских, операторских, электрощитовых, насосных, бойлерных, здравпунктах, детских учреждениях и т.д.</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i/>
          <w:sz w:val="28"/>
          <w:szCs w:val="28"/>
        </w:rPr>
        <w:t>Эвакуационное освещение</w:t>
      </w:r>
      <w:r w:rsidRPr="00235A48">
        <w:rPr>
          <w:rFonts w:ascii="Times New Roman" w:hAnsi="Times New Roman" w:cs="Times New Roman"/>
          <w:sz w:val="28"/>
          <w:szCs w:val="28"/>
        </w:rPr>
        <w:t xml:space="preserve"> в помещениях, в местах производства работ следует предусматривать:</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в местах, опасных для прохода людей;</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в проходах и на лестницах, служащих для эвакуации людей, при числе эвакуирующихся более 50 человек;</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по основным проходам производственных помещений, в которых работают более 50 человек;</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в лестничных клетках жилых зданий высотой шести этажей и более;</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в производственных помещениях с постоянно работающими людьми, где выход людей из помещения связан с опасностью травматизма из-за продолжения работы производственного оборудования при аварийном отключении нормального освещения;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в помещениях общественных и вспомогательных зданий промышленных предприятий, если в них одновременно может находиться более ста человек;</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в производственных помещениях без естественного освещения.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Эвакуационное освещение должно обеспечивать освещенность на полу основных проходов и ступенях лестниц в помещениях 0,5лк и на территориях - 0,2лк.</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i/>
          <w:sz w:val="28"/>
          <w:szCs w:val="28"/>
        </w:rPr>
        <w:t>Освещение безопасности</w:t>
      </w:r>
      <w:r w:rsidRPr="00235A48">
        <w:rPr>
          <w:rFonts w:ascii="Times New Roman" w:hAnsi="Times New Roman" w:cs="Times New Roman"/>
          <w:sz w:val="28"/>
          <w:szCs w:val="28"/>
        </w:rPr>
        <w:t xml:space="preserve"> должно создавать на рабочих поверхностях в производственных помещениях и на территории предприятия, требующих обслуживания при отключении рабочего освещения, наименьшую освещенность 5% от нормируемой освещенности общего освещения, но не менее 2лк внутри здания и не менее 1лк на территории предприятия.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Для освещения производственных и складских помещений в  первую очередь, должны использоваться экономичные газоразрядные лампы. Лампы накаливания применяются в случае невозможности применения ГЛ или из соображения технико-экономической целесообразности.</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Светильники освещения безопасности в помещениях могут быть использованы для эвакуационного освещения.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Охранное освещение должно предусматриваться вдоль границ территории, охраняемой в ночное время. Требуемая освещенность не менее 0,5 лк.</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Для аварийного освещения (освещения безопасности и эвакуационного)  применяются светильники:</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с лампами накаливания;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с люминесцентными лампами, при температуре в помещении не ниже плюс 5</w:t>
      </w:r>
      <w:r w:rsidRPr="00235A48">
        <w:rPr>
          <w:rFonts w:ascii="Times New Roman" w:hAnsi="Times New Roman" w:cs="Times New Roman"/>
          <w:sz w:val="28"/>
          <w:szCs w:val="28"/>
          <w:vertAlign w:val="superscript"/>
        </w:rPr>
        <w:t>0</w:t>
      </w:r>
      <w:r w:rsidRPr="00235A48">
        <w:rPr>
          <w:rFonts w:ascii="Times New Roman" w:hAnsi="Times New Roman" w:cs="Times New Roman"/>
          <w:sz w:val="28"/>
          <w:szCs w:val="28"/>
        </w:rPr>
        <w:t>С и при условии питания всех ламп напряжением не ниже 90% от номинального;</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lastRenderedPageBreak/>
        <w:t>- разрядные лампы высокого давления, при условии их мгновенного зажигания или быстрого повторного зажигания как из холодного, так и горячего состояния.</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Светильники аварийного освещения должны отличаться от светильников рабочего освещения.</w:t>
      </w:r>
    </w:p>
    <w:p w:rsidR="00235A48" w:rsidRPr="00235A48" w:rsidRDefault="00235A48" w:rsidP="00235A48">
      <w:pPr>
        <w:shd w:val="clear" w:color="auto" w:fill="FFFFFF"/>
        <w:spacing w:after="0" w:line="240" w:lineRule="auto"/>
        <w:ind w:right="53"/>
        <w:jc w:val="both"/>
        <w:rPr>
          <w:rFonts w:ascii="Times New Roman" w:hAnsi="Times New Roman" w:cs="Times New Roman"/>
          <w:sz w:val="28"/>
          <w:szCs w:val="28"/>
        </w:rPr>
      </w:pPr>
      <w:r w:rsidRPr="00235A48">
        <w:rPr>
          <w:rFonts w:ascii="Times New Roman" w:hAnsi="Times New Roman" w:cs="Times New Roman"/>
          <w:color w:val="000000"/>
          <w:spacing w:val="1"/>
          <w:sz w:val="28"/>
          <w:szCs w:val="28"/>
        </w:rPr>
        <w:t xml:space="preserve">Светильники аварийного освещения для продолжения работы, а также светильники аварийного освещения для </w:t>
      </w:r>
      <w:r w:rsidRPr="00235A48">
        <w:rPr>
          <w:rFonts w:ascii="Times New Roman" w:hAnsi="Times New Roman" w:cs="Times New Roman"/>
          <w:color w:val="000000"/>
          <w:sz w:val="28"/>
          <w:szCs w:val="28"/>
        </w:rPr>
        <w:t xml:space="preserve">эвакуации из производственных зданий без естественного </w:t>
      </w:r>
      <w:r w:rsidRPr="00235A48">
        <w:rPr>
          <w:rFonts w:ascii="Times New Roman" w:hAnsi="Times New Roman" w:cs="Times New Roman"/>
          <w:color w:val="000000"/>
          <w:spacing w:val="1"/>
          <w:sz w:val="28"/>
          <w:szCs w:val="28"/>
        </w:rPr>
        <w:t xml:space="preserve">освещения должны быть присоединены к независимому </w:t>
      </w:r>
      <w:r w:rsidRPr="00235A48">
        <w:rPr>
          <w:rFonts w:ascii="Times New Roman" w:hAnsi="Times New Roman" w:cs="Times New Roman"/>
          <w:color w:val="000000"/>
          <w:sz w:val="28"/>
          <w:szCs w:val="28"/>
        </w:rPr>
        <w:t xml:space="preserve">источнику питания. Светильники аварийного </w:t>
      </w:r>
      <w:r w:rsidRPr="00235A48">
        <w:rPr>
          <w:rFonts w:ascii="Times New Roman" w:hAnsi="Times New Roman" w:cs="Times New Roman"/>
          <w:color w:val="000000"/>
          <w:spacing w:val="1"/>
          <w:sz w:val="28"/>
          <w:szCs w:val="28"/>
        </w:rPr>
        <w:t>освещения для эвакуации из зданий с естественным осве</w:t>
      </w:r>
      <w:r w:rsidRPr="00235A48">
        <w:rPr>
          <w:rFonts w:ascii="Times New Roman" w:hAnsi="Times New Roman" w:cs="Times New Roman"/>
          <w:color w:val="000000"/>
          <w:spacing w:val="7"/>
          <w:sz w:val="28"/>
          <w:szCs w:val="28"/>
        </w:rPr>
        <w:t xml:space="preserve">щением должны присоединяться к сети, независимой от </w:t>
      </w:r>
      <w:r w:rsidRPr="00235A48">
        <w:rPr>
          <w:rFonts w:ascii="Times New Roman" w:hAnsi="Times New Roman" w:cs="Times New Roman"/>
          <w:color w:val="000000"/>
          <w:spacing w:val="2"/>
          <w:sz w:val="28"/>
          <w:szCs w:val="28"/>
        </w:rPr>
        <w:t xml:space="preserve">сети рабочего освещения, начиная от щита подстанции или </w:t>
      </w:r>
      <w:r w:rsidRPr="00235A48">
        <w:rPr>
          <w:rFonts w:ascii="Times New Roman" w:hAnsi="Times New Roman" w:cs="Times New Roman"/>
          <w:color w:val="000000"/>
          <w:sz w:val="28"/>
          <w:szCs w:val="28"/>
        </w:rPr>
        <w:t>от ввода в здание (при наличии только одного ввода). До</w:t>
      </w:r>
      <w:r w:rsidRPr="00235A48">
        <w:rPr>
          <w:rFonts w:ascii="Times New Roman" w:hAnsi="Times New Roman" w:cs="Times New Roman"/>
          <w:color w:val="000000"/>
          <w:spacing w:val="2"/>
          <w:sz w:val="28"/>
          <w:szCs w:val="28"/>
        </w:rPr>
        <w:t xml:space="preserve">пускается питание светильников аварийного освещения от </w:t>
      </w:r>
      <w:r w:rsidRPr="00235A48">
        <w:rPr>
          <w:rFonts w:ascii="Times New Roman" w:hAnsi="Times New Roman" w:cs="Times New Roman"/>
          <w:color w:val="000000"/>
          <w:spacing w:val="-1"/>
          <w:sz w:val="28"/>
          <w:szCs w:val="28"/>
        </w:rPr>
        <w:t xml:space="preserve">сети рабочего освещения при наличии автоматического </w:t>
      </w:r>
      <w:r w:rsidRPr="00235A48">
        <w:rPr>
          <w:rFonts w:ascii="Times New Roman" w:hAnsi="Times New Roman" w:cs="Times New Roman"/>
          <w:color w:val="000000"/>
          <w:spacing w:val="5"/>
          <w:sz w:val="28"/>
          <w:szCs w:val="28"/>
        </w:rPr>
        <w:t>переключения на источники питания аварийного освеще</w:t>
      </w:r>
      <w:r w:rsidRPr="00235A48">
        <w:rPr>
          <w:rFonts w:ascii="Times New Roman" w:hAnsi="Times New Roman" w:cs="Times New Roman"/>
          <w:color w:val="000000"/>
          <w:sz w:val="28"/>
          <w:szCs w:val="28"/>
        </w:rPr>
        <w:t>ния при внезапном отключении рабочего освещения</w:t>
      </w:r>
      <w:r w:rsidRPr="00235A48">
        <w:rPr>
          <w:rFonts w:ascii="Times New Roman" w:hAnsi="Times New Roman" w:cs="Times New Roman"/>
          <w:color w:val="000000"/>
          <w:spacing w:val="5"/>
          <w:sz w:val="28"/>
          <w:szCs w:val="28"/>
        </w:rPr>
        <w:t>.</w:t>
      </w:r>
    </w:p>
    <w:p w:rsidR="00235A48" w:rsidRPr="00235A48" w:rsidRDefault="00235A48" w:rsidP="00235A48">
      <w:pPr>
        <w:spacing w:after="0" w:line="240" w:lineRule="auto"/>
        <w:jc w:val="both"/>
        <w:rPr>
          <w:rFonts w:ascii="Times New Roman" w:hAnsi="Times New Roman" w:cs="Times New Roman"/>
          <w:sz w:val="28"/>
          <w:szCs w:val="28"/>
        </w:rPr>
      </w:pPr>
    </w:p>
    <w:p w:rsidR="00235A48" w:rsidRPr="00235A48" w:rsidRDefault="00235A48" w:rsidP="00235A48">
      <w:pPr>
        <w:spacing w:after="0" w:line="240" w:lineRule="auto"/>
        <w:jc w:val="both"/>
        <w:rPr>
          <w:rFonts w:ascii="Times New Roman" w:hAnsi="Times New Roman" w:cs="Times New Roman"/>
          <w:b/>
          <w:sz w:val="28"/>
          <w:szCs w:val="28"/>
        </w:rPr>
      </w:pPr>
      <w:r w:rsidRPr="00235A48">
        <w:rPr>
          <w:rFonts w:ascii="Times New Roman" w:hAnsi="Times New Roman" w:cs="Times New Roman"/>
          <w:b/>
          <w:sz w:val="28"/>
          <w:szCs w:val="28"/>
        </w:rPr>
        <w:t>4. 3 Выбор освещенности</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Выбор освещенности производственных помещений зависит от характера и категории выполняемых работ.</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Нормируемые значения освещенности для жилых, общественных и производственных помещений приводятся в СНиП РК 2.04-05.2002 «Естественное и искусственное освещение».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Нормируемые значения освещенностей приводятся в точках ее минимального значения на рабочей поверхности внутри помещений.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Нормированная шкала освещенностей - 0,2; 0,3; 0,5; 1; 2; 3; 4; 5; 6; 7; 10; 15; 20; 30; 50; 75; 100; 150; 200; 300; 400; 500; 600; 750; 1000; 1250; 1500; 2000; 2500; 3000; 3500; 4000; 4500; 5000.</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Выбирая соответствующее значение минимальной освещенности, следует учитывать технологическую среду в помещении, вероятный износ источника света и снижение светового потока лампы во время эксплуатации. Это учитывается введением коэффициента запаса освещенности, приведенного в СНиП.</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При  выборе расстояния между светильниками необходимо найти такое, которое обеспечило бы наименьшую установленную мощность осветительной установки и достаточную для практических условий равномерного освещения.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Установлено, что расстояние между светильниками зависит от наивыгоднейшей величины отношения L/h, где L </w:t>
      </w:r>
      <w:r w:rsidRPr="00235A48">
        <w:rPr>
          <w:rFonts w:ascii="Times New Roman" w:hAnsi="Times New Roman" w:cs="Times New Roman"/>
          <w:sz w:val="28"/>
          <w:szCs w:val="28"/>
        </w:rPr>
        <w:softHyphen/>
        <w:t xml:space="preserve"> расстояние между светильниками или рядами, м; h </w:t>
      </w:r>
      <w:r w:rsidRPr="00235A48">
        <w:rPr>
          <w:rFonts w:ascii="Times New Roman" w:hAnsi="Times New Roman" w:cs="Times New Roman"/>
          <w:sz w:val="28"/>
          <w:szCs w:val="28"/>
        </w:rPr>
        <w:softHyphen/>
        <w:t xml:space="preserve"> высота подвеса светильника над рабочей поверхностью, м. </w:t>
      </w:r>
    </w:p>
    <w:p w:rsidR="00235A48" w:rsidRPr="00235A48" w:rsidRDefault="00235A48" w:rsidP="00235A48">
      <w:pPr>
        <w:spacing w:after="0" w:line="240" w:lineRule="auto"/>
        <w:jc w:val="both"/>
        <w:rPr>
          <w:rFonts w:ascii="Times New Roman" w:hAnsi="Times New Roman" w:cs="Times New Roman"/>
          <w:sz w:val="28"/>
          <w:szCs w:val="28"/>
        </w:rPr>
      </w:pPr>
      <w:r w:rsidRPr="00235A48">
        <w:rPr>
          <w:rFonts w:ascii="Times New Roman" w:hAnsi="Times New Roman" w:cs="Times New Roman"/>
          <w:sz w:val="28"/>
          <w:szCs w:val="28"/>
        </w:rPr>
        <w:t xml:space="preserve">Наивыгоднейшая величина отношения L/h в зависимости от кривой силы света должна быть в следующих пределах </w:t>
      </w:r>
    </w:p>
    <w:p w:rsidR="0083737A" w:rsidRPr="00235A48" w:rsidRDefault="0083737A" w:rsidP="00235A48">
      <w:pPr>
        <w:spacing w:after="0" w:line="240" w:lineRule="auto"/>
        <w:jc w:val="both"/>
        <w:rPr>
          <w:rFonts w:ascii="Times New Roman" w:hAnsi="Times New Roman" w:cs="Times New Roman"/>
          <w:sz w:val="28"/>
          <w:szCs w:val="28"/>
        </w:rPr>
      </w:pPr>
    </w:p>
    <w:sectPr w:rsidR="0083737A" w:rsidRPr="00235A48" w:rsidSect="00A27DAC">
      <w:headerReference w:type="default" r:id="rId6"/>
      <w:footerReference w:type="default" r:id="rId7"/>
      <w:pgSz w:w="11906" w:h="16838"/>
      <w:pgMar w:top="1134" w:right="1134" w:bottom="1134" w:left="1134" w:header="709" w:footer="709"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468C" w:rsidRDefault="00B1468C" w:rsidP="00F766F3">
      <w:pPr>
        <w:spacing w:after="0" w:line="240" w:lineRule="auto"/>
      </w:pPr>
      <w:r>
        <w:separator/>
      </w:r>
    </w:p>
  </w:endnote>
  <w:endnote w:type="continuationSeparator" w:id="1">
    <w:p w:rsidR="00B1468C" w:rsidRDefault="00B1468C" w:rsidP="00F766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DAC" w:rsidRDefault="00B1468C">
    <w:pPr>
      <w:pStyle w:val="a5"/>
      <w:jc w:val="center"/>
    </w:pPr>
  </w:p>
  <w:p w:rsidR="00A27DAC" w:rsidRDefault="00B1468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468C" w:rsidRDefault="00B1468C" w:rsidP="00F766F3">
      <w:pPr>
        <w:spacing w:after="0" w:line="240" w:lineRule="auto"/>
      </w:pPr>
      <w:r>
        <w:separator/>
      </w:r>
    </w:p>
  </w:footnote>
  <w:footnote w:type="continuationSeparator" w:id="1">
    <w:p w:rsidR="00B1468C" w:rsidRDefault="00B1468C" w:rsidP="00F766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DAC" w:rsidRDefault="00F766F3" w:rsidP="00A27DAC">
    <w:pPr>
      <w:pStyle w:val="a3"/>
      <w:jc w:val="center"/>
    </w:pPr>
    <w:r>
      <w:fldChar w:fldCharType="begin"/>
    </w:r>
    <w:r w:rsidR="0083737A">
      <w:instrText xml:space="preserve"> PAGE   \* MERGEFORMAT </w:instrText>
    </w:r>
    <w:r>
      <w:fldChar w:fldCharType="separate"/>
    </w:r>
    <w:r w:rsidR="00EC5C36">
      <w:rPr>
        <w:noProof/>
      </w:rPr>
      <w:t>2</w:t>
    </w:r>
    <w: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235A48"/>
    <w:rsid w:val="00235A48"/>
    <w:rsid w:val="0083737A"/>
    <w:rsid w:val="00B1468C"/>
    <w:rsid w:val="00EC5C36"/>
    <w:rsid w:val="00F766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66F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35A48"/>
    <w:pPr>
      <w:tabs>
        <w:tab w:val="center" w:pos="4677"/>
        <w:tab w:val="right" w:pos="9355"/>
      </w:tabs>
      <w:spacing w:after="0" w:line="240" w:lineRule="auto"/>
      <w:ind w:firstLine="709"/>
      <w:jc w:val="both"/>
    </w:pPr>
    <w:rPr>
      <w:rFonts w:ascii="Times New Roman" w:eastAsia="Calibri" w:hAnsi="Times New Roman" w:cs="Times New Roman"/>
      <w:sz w:val="28"/>
      <w:lang w:eastAsia="en-US"/>
    </w:rPr>
  </w:style>
  <w:style w:type="character" w:customStyle="1" w:styleId="a4">
    <w:name w:val="Верхний колонтитул Знак"/>
    <w:basedOn w:val="a0"/>
    <w:link w:val="a3"/>
    <w:uiPriority w:val="99"/>
    <w:rsid w:val="00235A48"/>
    <w:rPr>
      <w:rFonts w:ascii="Times New Roman" w:eastAsia="Calibri" w:hAnsi="Times New Roman" w:cs="Times New Roman"/>
      <w:sz w:val="28"/>
      <w:lang w:eastAsia="en-US"/>
    </w:rPr>
  </w:style>
  <w:style w:type="paragraph" w:styleId="a5">
    <w:name w:val="footer"/>
    <w:basedOn w:val="a"/>
    <w:link w:val="a6"/>
    <w:uiPriority w:val="99"/>
    <w:unhideWhenUsed/>
    <w:rsid w:val="00235A48"/>
    <w:pPr>
      <w:tabs>
        <w:tab w:val="center" w:pos="4677"/>
        <w:tab w:val="right" w:pos="9355"/>
      </w:tabs>
      <w:spacing w:after="0" w:line="240" w:lineRule="auto"/>
      <w:ind w:firstLine="709"/>
      <w:jc w:val="both"/>
    </w:pPr>
    <w:rPr>
      <w:rFonts w:ascii="Times New Roman" w:eastAsia="Calibri" w:hAnsi="Times New Roman" w:cs="Times New Roman"/>
      <w:sz w:val="28"/>
      <w:lang w:eastAsia="en-US"/>
    </w:rPr>
  </w:style>
  <w:style w:type="character" w:customStyle="1" w:styleId="a6">
    <w:name w:val="Нижний колонтитул Знак"/>
    <w:basedOn w:val="a0"/>
    <w:link w:val="a5"/>
    <w:uiPriority w:val="99"/>
    <w:rsid w:val="00235A48"/>
    <w:rPr>
      <w:rFonts w:ascii="Times New Roman" w:eastAsia="Calibri" w:hAnsi="Times New Roman" w:cs="Times New Roman"/>
      <w:sz w:val="28"/>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1057</Words>
  <Characters>6028</Characters>
  <Application>Microsoft Office Word</Application>
  <DocSecurity>0</DocSecurity>
  <Lines>50</Lines>
  <Paragraphs>14</Paragraphs>
  <ScaleCrop>false</ScaleCrop>
  <Company/>
  <LinksUpToDate>false</LinksUpToDate>
  <CharactersWithSpaces>7071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2013-09-16T17:49:00Z</dcterms:created>
  <dcterms:modified xsi:type="dcterms:W3CDTF">2013-09-16T17:56:00Z</dcterms:modified>
</cp:coreProperties>
</file>