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2F6" w:rsidRPr="00BA42F6" w:rsidRDefault="00BA42F6" w:rsidP="00BA42F6">
      <w:pPr>
        <w:pStyle w:val="a3"/>
        <w:spacing w:after="0" w:line="240" w:lineRule="auto"/>
        <w:ind w:left="0" w:firstLine="851"/>
        <w:jc w:val="both"/>
        <w:rPr>
          <w:rFonts w:ascii="Times New Roman" w:hAnsi="Times New Roman"/>
          <w:b/>
          <w:sz w:val="28"/>
          <w:szCs w:val="28"/>
          <w:lang w:val="kk-KZ"/>
        </w:rPr>
      </w:pPr>
      <w:r w:rsidRPr="00BA42F6">
        <w:rPr>
          <w:rFonts w:ascii="Times New Roman" w:hAnsi="Times New Roman"/>
          <w:b/>
          <w:sz w:val="28"/>
          <w:szCs w:val="28"/>
          <w:lang w:val="kk-KZ"/>
        </w:rPr>
        <w:t xml:space="preserve">Инвестициялық  жобаның  тиімділігі.  </w:t>
      </w:r>
    </w:p>
    <w:p w:rsidR="00BA42F6" w:rsidRDefault="00BA42F6" w:rsidP="00BA42F6">
      <w:pPr>
        <w:pStyle w:val="a3"/>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Жоғарыда  атап  өткендей,  инвестициялық  жобаны  қаржылық  талдау  қаржылық  пайда,  не  зиян  әкелетін  жобаны  қабылдау  не  қабылдамау  жөнінде  шешім  қабылдау  үшін  қажетті  мәліметтер  алуға  арналған.</w:t>
      </w:r>
    </w:p>
    <w:p w:rsidR="00BA42F6" w:rsidRDefault="00BA42F6" w:rsidP="00BA42F6">
      <w:pPr>
        <w:pStyle w:val="a3"/>
        <w:spacing w:after="0" w:line="240" w:lineRule="auto"/>
        <w:ind w:left="0" w:firstLine="851"/>
        <w:jc w:val="both"/>
        <w:rPr>
          <w:rFonts w:ascii="Times New Roman" w:hAnsi="Times New Roman" w:cs="Microsoft Sans Serif"/>
          <w:snapToGrid w:val="0"/>
          <w:sz w:val="28"/>
          <w:szCs w:val="28"/>
          <w:lang w:val="kk-KZ"/>
        </w:rPr>
      </w:pPr>
      <w:r w:rsidRPr="00D50106">
        <w:rPr>
          <w:rFonts w:ascii="Times New Roman" w:hAnsi="Times New Roman" w:cs="Microsoft Sans Serif"/>
          <w:snapToGrid w:val="0"/>
          <w:sz w:val="28"/>
          <w:szCs w:val="28"/>
          <w:lang w:val="kk-KZ"/>
        </w:rPr>
        <w:t>Инвестицияның тиімділік көрсеткіштері</w:t>
      </w:r>
      <w:r w:rsidRPr="004F3E78">
        <w:rPr>
          <w:rFonts w:ascii="Times New Roman" w:hAnsi="Times New Roman" w:cs="Microsoft Sans Serif"/>
          <w:snapToGrid w:val="0"/>
          <w:sz w:val="28"/>
          <w:szCs w:val="28"/>
          <w:lang w:val="kk-KZ"/>
        </w:rPr>
        <w:t xml:space="preserve"> (</w:t>
      </w:r>
      <w:r>
        <w:rPr>
          <w:rFonts w:ascii="Times New Roman" w:hAnsi="Times New Roman" w:cs="Microsoft Sans Serif"/>
          <w:snapToGrid w:val="0"/>
          <w:sz w:val="28"/>
          <w:szCs w:val="28"/>
          <w:lang w:val="kk-KZ"/>
        </w:rPr>
        <w:t>дисконтталған кэш</w:t>
      </w:r>
      <w:r w:rsidRPr="004F3E78">
        <w:rPr>
          <w:rFonts w:ascii="Times New Roman" w:hAnsi="Times New Roman" w:cs="Microsoft Sans Serif"/>
          <w:snapToGrid w:val="0"/>
          <w:sz w:val="28"/>
          <w:szCs w:val="28"/>
          <w:lang w:val="kk-KZ"/>
        </w:rPr>
        <w:t xml:space="preserve">-фло </w:t>
      </w:r>
      <w:r>
        <w:rPr>
          <w:rFonts w:ascii="Times New Roman" w:hAnsi="Times New Roman" w:cs="Microsoft Sans Serif"/>
          <w:snapToGrid w:val="0"/>
          <w:sz w:val="28"/>
          <w:szCs w:val="28"/>
          <w:lang w:val="kk-KZ"/>
        </w:rPr>
        <w:t>критерилері</w:t>
      </w:r>
      <w:r w:rsidRPr="004F3E78">
        <w:rPr>
          <w:rFonts w:ascii="Times New Roman" w:hAnsi="Times New Roman" w:cs="Microsoft Sans Serif"/>
          <w:snapToGrid w:val="0"/>
          <w:sz w:val="28"/>
          <w:szCs w:val="28"/>
          <w:lang w:val="kk-KZ"/>
        </w:rPr>
        <w:t>)</w:t>
      </w:r>
      <w:r>
        <w:rPr>
          <w:rFonts w:ascii="Times New Roman" w:hAnsi="Times New Roman" w:cs="Microsoft Sans Serif"/>
          <w:snapToGrid w:val="0"/>
          <w:sz w:val="28"/>
          <w:szCs w:val="28"/>
          <w:lang w:val="kk-KZ"/>
        </w:rPr>
        <w:t xml:space="preserve"> –</w:t>
      </w:r>
      <w:r w:rsidRPr="004F3E78">
        <w:rPr>
          <w:rFonts w:ascii="Times New Roman" w:hAnsi="Times New Roman" w:cs="Microsoft Sans Serif"/>
          <w:snapToGrid w:val="0"/>
          <w:sz w:val="28"/>
          <w:szCs w:val="28"/>
          <w:lang w:val="kk-KZ"/>
        </w:rPr>
        <w:t xml:space="preserve"> таза</w:t>
      </w:r>
      <w:r>
        <w:rPr>
          <w:rFonts w:ascii="Times New Roman" w:hAnsi="Times New Roman" w:cs="Microsoft Sans Serif"/>
          <w:snapToGrid w:val="0"/>
          <w:sz w:val="28"/>
          <w:szCs w:val="28"/>
          <w:lang w:val="kk-KZ"/>
        </w:rPr>
        <w:t xml:space="preserve"> </w:t>
      </w:r>
      <w:r w:rsidRPr="004F3E78">
        <w:rPr>
          <w:rFonts w:ascii="Times New Roman" w:hAnsi="Times New Roman" w:cs="Microsoft Sans Serif"/>
          <w:snapToGrid w:val="0"/>
          <w:sz w:val="28"/>
          <w:szCs w:val="28"/>
          <w:lang w:val="kk-KZ"/>
        </w:rPr>
        <w:t>келтірілген табыс, жоба</w:t>
      </w:r>
      <w:r>
        <w:rPr>
          <w:rFonts w:ascii="Times New Roman" w:hAnsi="Times New Roman" w:cs="Microsoft Sans Serif"/>
          <w:snapToGrid w:val="0"/>
          <w:sz w:val="28"/>
          <w:szCs w:val="28"/>
          <w:lang w:val="kk-KZ"/>
        </w:rPr>
        <w:t>ның өтелу кезеңі</w:t>
      </w:r>
      <w:r w:rsidRPr="004F3E78">
        <w:rPr>
          <w:rFonts w:ascii="Times New Roman" w:hAnsi="Times New Roman" w:cs="Microsoft Sans Serif"/>
          <w:snapToGrid w:val="0"/>
          <w:sz w:val="28"/>
          <w:szCs w:val="28"/>
          <w:lang w:val="kk-KZ"/>
        </w:rPr>
        <w:t>, рентабелділік</w:t>
      </w:r>
      <w:r>
        <w:rPr>
          <w:rFonts w:ascii="Times New Roman" w:hAnsi="Times New Roman" w:cs="Microsoft Sans Serif"/>
          <w:snapToGrid w:val="0"/>
          <w:sz w:val="28"/>
          <w:szCs w:val="28"/>
          <w:lang w:val="kk-KZ"/>
        </w:rPr>
        <w:t>тің</w:t>
      </w:r>
      <w:r w:rsidRPr="004F3E78">
        <w:rPr>
          <w:rFonts w:ascii="Times New Roman" w:hAnsi="Times New Roman" w:cs="Microsoft Sans Serif"/>
          <w:snapToGrid w:val="0"/>
          <w:sz w:val="28"/>
          <w:szCs w:val="28"/>
          <w:lang w:val="kk-KZ"/>
        </w:rPr>
        <w:t xml:space="preserve"> ішкі норма</w:t>
      </w:r>
      <w:r>
        <w:rPr>
          <w:rFonts w:ascii="Times New Roman" w:hAnsi="Times New Roman" w:cs="Microsoft Sans Serif"/>
          <w:snapToGrid w:val="0"/>
          <w:sz w:val="28"/>
          <w:szCs w:val="28"/>
          <w:lang w:val="kk-KZ"/>
        </w:rPr>
        <w:t>сы</w:t>
      </w:r>
      <w:r w:rsidRPr="004F3E78">
        <w:rPr>
          <w:rFonts w:ascii="Times New Roman" w:hAnsi="Times New Roman" w:cs="Microsoft Sans Serif"/>
          <w:snapToGrid w:val="0"/>
          <w:sz w:val="28"/>
          <w:szCs w:val="28"/>
          <w:lang w:val="kk-KZ"/>
        </w:rPr>
        <w:t xml:space="preserve"> және жоба</w:t>
      </w:r>
      <w:r>
        <w:rPr>
          <w:rFonts w:ascii="Times New Roman" w:hAnsi="Times New Roman" w:cs="Microsoft Sans Serif"/>
          <w:snapToGrid w:val="0"/>
          <w:sz w:val="28"/>
          <w:szCs w:val="28"/>
          <w:lang w:val="kk-KZ"/>
        </w:rPr>
        <w:t>ны</w:t>
      </w:r>
      <w:r w:rsidRPr="004F3E78">
        <w:rPr>
          <w:rFonts w:ascii="Times New Roman" w:hAnsi="Times New Roman" w:cs="Microsoft Sans Serif"/>
          <w:snapToGrid w:val="0"/>
          <w:sz w:val="28"/>
          <w:szCs w:val="28"/>
          <w:lang w:val="kk-KZ"/>
        </w:rPr>
        <w:t xml:space="preserve"> </w:t>
      </w:r>
      <w:r>
        <w:rPr>
          <w:rFonts w:ascii="Times New Roman" w:hAnsi="Times New Roman" w:cs="Microsoft Sans Serif"/>
          <w:snapToGrid w:val="0"/>
          <w:sz w:val="28"/>
          <w:szCs w:val="28"/>
          <w:lang w:val="kk-KZ"/>
        </w:rPr>
        <w:t>кешенді</w:t>
      </w:r>
      <w:r w:rsidRPr="004F3E78">
        <w:rPr>
          <w:rFonts w:ascii="Times New Roman" w:hAnsi="Times New Roman" w:cs="Microsoft Sans Serif"/>
          <w:b/>
          <w:snapToGrid w:val="0"/>
          <w:sz w:val="28"/>
          <w:szCs w:val="28"/>
          <w:lang w:val="kk-KZ"/>
        </w:rPr>
        <w:t xml:space="preserve"> </w:t>
      </w:r>
      <w:r w:rsidRPr="004F3E78">
        <w:rPr>
          <w:rFonts w:ascii="Times New Roman" w:hAnsi="Times New Roman" w:cs="Microsoft Sans Serif"/>
          <w:snapToGrid w:val="0"/>
          <w:sz w:val="28"/>
          <w:szCs w:val="28"/>
          <w:lang w:val="kk-KZ"/>
        </w:rPr>
        <w:t>талдауға арналған басқа қолданылатын көрсеткіштер.</w:t>
      </w:r>
    </w:p>
    <w:p w:rsidR="00BA42F6" w:rsidRDefault="00BA42F6" w:rsidP="00BA42F6">
      <w:pPr>
        <w:pStyle w:val="a3"/>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Инвестициялардың  тиімділігін  анықтау  жөніндегі  мәселе  іс  жүзіне  келгенде әрбір  компания  мен  әрбір  инвестордің  алдында  тұрған  үлкен  проблема.  Капитал  салу  немесе  өз  кәсіпорнынан  басқа  капитал  енгізу  жөнінде  шешім  қабылдамас  бұрын,  инвестицияны  жоспарлау  және  талдау  әдісін  білу  шарт.</w:t>
      </w:r>
    </w:p>
    <w:p w:rsidR="00BA42F6" w:rsidRPr="00F435D5" w:rsidRDefault="00BA42F6" w:rsidP="00BA42F6">
      <w:pPr>
        <w:pStyle w:val="a3"/>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 xml:space="preserve">Біздің  кәсіпкерлеріміздің  бұрын-сонды  нарықтық  экономикада  өмір  сүрмегендігі,  енді  ғана  қадам басып  жатқандығы  баршамызға  белгілі.  Соған  орай  бұл  әдістемені  білмейді.  Нарықтық  қатынастары  дамыған  елдерде  инвестицияларды  жоспарлау  мен  талдау  саласында  жеткілікті  мөлшерде  тәжірибе  жинақталғандығын  ескерсек,  біз  осы  тәжірибені  пайдалана  білуіміз  қажет.  </w:t>
      </w:r>
    </w:p>
    <w:p w:rsidR="00BA42F6" w:rsidRDefault="00BA42F6" w:rsidP="00BA42F6">
      <w:pPr>
        <w:ind w:firstLine="851"/>
        <w:jc w:val="both"/>
        <w:rPr>
          <w:sz w:val="28"/>
          <w:szCs w:val="28"/>
          <w:lang w:val="kk-KZ"/>
        </w:rPr>
      </w:pPr>
      <w:r>
        <w:rPr>
          <w:sz w:val="28"/>
          <w:szCs w:val="28"/>
          <w:lang w:val="kk-KZ"/>
        </w:rPr>
        <w:t>Іс жүзінде қаржылық жоспарды құраушы және инвестициялық жобаны жоспарлауға талдау мен бақылауға мүмкіндік беретін 3 негізгі құжат бар:</w:t>
      </w:r>
    </w:p>
    <w:p w:rsidR="00BA42F6" w:rsidRDefault="00BA42F6" w:rsidP="00BA42F6">
      <w:pPr>
        <w:pStyle w:val="a3"/>
        <w:numPr>
          <w:ilvl w:val="0"/>
          <w:numId w:val="1"/>
        </w:numPr>
        <w:tabs>
          <w:tab w:val="left" w:pos="360"/>
          <w:tab w:val="left" w:pos="993"/>
          <w:tab w:val="left" w:pos="1276"/>
          <w:tab w:val="left" w:pos="1418"/>
        </w:tabs>
        <w:spacing w:after="0" w:line="240" w:lineRule="auto"/>
        <w:ind w:firstLine="131"/>
        <w:contextualSpacing w:val="0"/>
        <w:jc w:val="both"/>
        <w:rPr>
          <w:rFonts w:ascii="Times New Roman" w:hAnsi="Times New Roman"/>
          <w:sz w:val="28"/>
          <w:szCs w:val="28"/>
          <w:lang w:val="kk-KZ"/>
        </w:rPr>
      </w:pPr>
      <w:r>
        <w:rPr>
          <w:rFonts w:ascii="Times New Roman" w:hAnsi="Times New Roman"/>
          <w:sz w:val="28"/>
          <w:szCs w:val="28"/>
          <w:lang w:val="kk-KZ"/>
        </w:rPr>
        <w:t>«бухгалтерлік баланс»;</w:t>
      </w:r>
    </w:p>
    <w:p w:rsidR="00BA42F6" w:rsidRDefault="00BA42F6" w:rsidP="00BA42F6">
      <w:pPr>
        <w:pStyle w:val="a3"/>
        <w:numPr>
          <w:ilvl w:val="0"/>
          <w:numId w:val="1"/>
        </w:numPr>
        <w:tabs>
          <w:tab w:val="left" w:pos="360"/>
          <w:tab w:val="left" w:pos="993"/>
          <w:tab w:val="left" w:pos="1276"/>
          <w:tab w:val="left" w:pos="1418"/>
        </w:tabs>
        <w:spacing w:after="0" w:line="240" w:lineRule="auto"/>
        <w:ind w:firstLine="131"/>
        <w:contextualSpacing w:val="0"/>
        <w:jc w:val="both"/>
        <w:rPr>
          <w:rFonts w:ascii="Times New Roman" w:hAnsi="Times New Roman"/>
          <w:sz w:val="28"/>
          <w:szCs w:val="28"/>
          <w:lang w:val="kk-KZ"/>
        </w:rPr>
      </w:pPr>
      <w:r>
        <w:rPr>
          <w:rFonts w:ascii="Times New Roman" w:hAnsi="Times New Roman"/>
          <w:sz w:val="28"/>
          <w:szCs w:val="28"/>
          <w:lang w:val="kk-KZ"/>
        </w:rPr>
        <w:t>«қаржы-шаруашылық қызметінің нәтижесі туралы есеп»;</w:t>
      </w:r>
    </w:p>
    <w:p w:rsidR="00BA42F6" w:rsidRDefault="00BA42F6" w:rsidP="00BA42F6">
      <w:pPr>
        <w:pStyle w:val="a3"/>
        <w:numPr>
          <w:ilvl w:val="0"/>
          <w:numId w:val="1"/>
        </w:numPr>
        <w:tabs>
          <w:tab w:val="left" w:pos="360"/>
          <w:tab w:val="left" w:pos="993"/>
          <w:tab w:val="left" w:pos="1276"/>
          <w:tab w:val="left" w:pos="1418"/>
        </w:tabs>
        <w:spacing w:after="0" w:line="240" w:lineRule="auto"/>
        <w:ind w:firstLine="131"/>
        <w:contextualSpacing w:val="0"/>
        <w:jc w:val="both"/>
        <w:rPr>
          <w:rFonts w:ascii="Times New Roman" w:hAnsi="Times New Roman"/>
          <w:sz w:val="28"/>
          <w:szCs w:val="28"/>
          <w:lang w:val="kk-KZ"/>
        </w:rPr>
      </w:pPr>
      <w:r>
        <w:rPr>
          <w:rFonts w:ascii="Times New Roman" w:hAnsi="Times New Roman"/>
          <w:sz w:val="28"/>
          <w:szCs w:val="28"/>
          <w:lang w:val="kk-KZ"/>
        </w:rPr>
        <w:t>«ақша қаражаттарының қозғалысы туралы есеп».</w:t>
      </w:r>
    </w:p>
    <w:p w:rsidR="00BA42F6" w:rsidRDefault="00BA42F6" w:rsidP="00BA42F6">
      <w:pPr>
        <w:ind w:firstLine="851"/>
        <w:jc w:val="both"/>
        <w:rPr>
          <w:sz w:val="28"/>
          <w:szCs w:val="28"/>
          <w:lang w:val="kk-KZ"/>
        </w:rPr>
      </w:pPr>
      <w:r>
        <w:rPr>
          <w:sz w:val="28"/>
          <w:szCs w:val="28"/>
          <w:lang w:val="kk-KZ"/>
        </w:rPr>
        <w:t>Баланс, егер де көлденең нысанды жасалған болса, екі жақтан қүралады: актив (сол бөлігі) және пассив (оң бөлігі), олардың қосынды мәндері үнемі өзара тең болуы тиіс. Актив – кәсіпорынның меншігіндегіні көрсетеді. Пассив – кәсіпорынның кімге, қанша қарыз екендігін көрсетеді.</w:t>
      </w:r>
    </w:p>
    <w:p w:rsidR="00BA42F6" w:rsidRDefault="00BA42F6" w:rsidP="00BA42F6">
      <w:pPr>
        <w:ind w:firstLine="851"/>
        <w:jc w:val="both"/>
        <w:rPr>
          <w:sz w:val="28"/>
          <w:szCs w:val="28"/>
          <w:lang w:val="kk-KZ"/>
        </w:rPr>
      </w:pPr>
      <w:r>
        <w:rPr>
          <w:sz w:val="28"/>
          <w:szCs w:val="28"/>
          <w:lang w:val="kk-KZ"/>
        </w:rPr>
        <w:t>«Қаржы-шаруашылық қызметінің нәтижесі туралы есеп» кестесін жасау үшін сату жоспарының мәліметтері – өнімді өткізуден түскен және шығындар жоспарының мәліметтері – тұрақты және айнымалы шығындар сомалары қажет болады.</w:t>
      </w:r>
    </w:p>
    <w:p w:rsidR="00BA42F6" w:rsidRDefault="00BA42F6" w:rsidP="00BA42F6">
      <w:pPr>
        <w:ind w:firstLine="709"/>
        <w:jc w:val="both"/>
        <w:rPr>
          <w:sz w:val="28"/>
          <w:szCs w:val="28"/>
          <w:lang w:val="kk-KZ"/>
        </w:rPr>
      </w:pPr>
      <w:r w:rsidRPr="00073049">
        <w:rPr>
          <w:sz w:val="28"/>
          <w:szCs w:val="28"/>
          <w:lang w:val="kk-KZ"/>
        </w:rPr>
        <w:t xml:space="preserve">Кез-келген </w:t>
      </w:r>
      <w:r>
        <w:rPr>
          <w:sz w:val="28"/>
          <w:szCs w:val="28"/>
          <w:lang w:val="kk-KZ"/>
        </w:rPr>
        <w:t xml:space="preserve">инновациялық </w:t>
      </w:r>
      <w:r w:rsidRPr="00073049">
        <w:rPr>
          <w:sz w:val="28"/>
          <w:szCs w:val="28"/>
          <w:lang w:val="kk-KZ"/>
        </w:rPr>
        <w:t xml:space="preserve">жоба бойынша инвестиция көлемі төмен болса да, максималды нәтижеге тек салынған ақша қаражатын пайдаланудың  жоғары нәтижелілігінде жетуге болады. Әрбір инвестицияланған теңгенің нәтижелі пайдаланғанын сипаттайтын критерий, бұл </w:t>
      </w:r>
      <w:r w:rsidRPr="009C2BA6">
        <w:rPr>
          <w:sz w:val="28"/>
          <w:szCs w:val="28"/>
          <w:lang w:val="kk-KZ"/>
        </w:rPr>
        <w:t>РI</w:t>
      </w:r>
      <w:r w:rsidRPr="00073049">
        <w:rPr>
          <w:sz w:val="28"/>
          <w:szCs w:val="28"/>
          <w:lang w:val="kk-KZ"/>
        </w:rPr>
        <w:t xml:space="preserve"> көрсеткіші.</w:t>
      </w:r>
    </w:p>
    <w:p w:rsidR="00BA42F6" w:rsidRPr="009C2BA6" w:rsidRDefault="00BA42F6" w:rsidP="00BA42F6">
      <w:pPr>
        <w:ind w:firstLine="709"/>
        <w:jc w:val="both"/>
        <w:rPr>
          <w:sz w:val="28"/>
          <w:szCs w:val="28"/>
          <w:lang w:val="kk-KZ"/>
        </w:rPr>
      </w:pPr>
      <w:r w:rsidRPr="00073049">
        <w:rPr>
          <w:sz w:val="28"/>
          <w:szCs w:val="28"/>
          <w:lang w:val="kk-KZ"/>
        </w:rPr>
        <w:t xml:space="preserve">Тең деңгейдегі жобалардың қайсы біреуінің </w:t>
      </w:r>
      <w:r w:rsidRPr="009C2BA6">
        <w:rPr>
          <w:sz w:val="28"/>
          <w:szCs w:val="28"/>
          <w:lang w:val="kk-KZ"/>
        </w:rPr>
        <w:t xml:space="preserve">РI </w:t>
      </w:r>
      <w:r w:rsidRPr="00073049">
        <w:rPr>
          <w:sz w:val="28"/>
          <w:szCs w:val="28"/>
          <w:lang w:val="kk-KZ"/>
        </w:rPr>
        <w:t>көрсеткішінің мәні жоғары болғанда, сол жоба инвестицияланған капитал қайтарымы жағынан ұтымды болады.</w:t>
      </w:r>
    </w:p>
    <w:p w:rsidR="00BA42F6" w:rsidRPr="00073049" w:rsidRDefault="00BA42F6" w:rsidP="00BA42F6">
      <w:pPr>
        <w:ind w:firstLine="709"/>
        <w:jc w:val="both"/>
        <w:rPr>
          <w:sz w:val="28"/>
          <w:szCs w:val="28"/>
        </w:rPr>
      </w:pPr>
      <w:r w:rsidRPr="00073049">
        <w:rPr>
          <w:sz w:val="28"/>
          <w:szCs w:val="28"/>
          <w:lang w:val="kk-KZ"/>
        </w:rPr>
        <w:t>Оптимизациялау реті келесідей</w:t>
      </w:r>
      <w:r w:rsidRPr="00073049">
        <w:rPr>
          <w:sz w:val="28"/>
          <w:szCs w:val="28"/>
        </w:rPr>
        <w:t>:</w:t>
      </w:r>
    </w:p>
    <w:p w:rsidR="00BA42F6" w:rsidRPr="00073049" w:rsidRDefault="00BA42F6" w:rsidP="00BA42F6">
      <w:pPr>
        <w:numPr>
          <w:ilvl w:val="0"/>
          <w:numId w:val="2"/>
        </w:numPr>
        <w:autoSpaceDE w:val="0"/>
        <w:autoSpaceDN w:val="0"/>
        <w:jc w:val="both"/>
        <w:rPr>
          <w:sz w:val="28"/>
          <w:szCs w:val="28"/>
        </w:rPr>
      </w:pPr>
      <w:r w:rsidRPr="00073049">
        <w:rPr>
          <w:sz w:val="28"/>
          <w:szCs w:val="28"/>
          <w:lang w:val="kk-KZ"/>
        </w:rPr>
        <w:t xml:space="preserve">әрбір жоба үшін </w:t>
      </w:r>
      <w:r w:rsidRPr="00073049">
        <w:rPr>
          <w:sz w:val="28"/>
          <w:szCs w:val="28"/>
          <w:lang w:val="en-US"/>
        </w:rPr>
        <w:t>PI</w:t>
      </w:r>
      <w:r w:rsidRPr="00073049">
        <w:rPr>
          <w:sz w:val="28"/>
          <w:szCs w:val="28"/>
        </w:rPr>
        <w:t xml:space="preserve"> </w:t>
      </w:r>
      <w:r w:rsidRPr="00073049">
        <w:rPr>
          <w:sz w:val="28"/>
          <w:szCs w:val="28"/>
          <w:lang w:val="kk-KZ"/>
        </w:rPr>
        <w:t xml:space="preserve"> есептеледі</w:t>
      </w:r>
      <w:r w:rsidRPr="00073049">
        <w:rPr>
          <w:sz w:val="28"/>
          <w:szCs w:val="28"/>
        </w:rPr>
        <w:t>;</w:t>
      </w:r>
    </w:p>
    <w:p w:rsidR="00BA42F6" w:rsidRPr="00073049" w:rsidRDefault="00BA42F6" w:rsidP="00BA42F6">
      <w:pPr>
        <w:numPr>
          <w:ilvl w:val="0"/>
          <w:numId w:val="2"/>
        </w:numPr>
        <w:autoSpaceDE w:val="0"/>
        <w:autoSpaceDN w:val="0"/>
        <w:jc w:val="both"/>
        <w:rPr>
          <w:sz w:val="28"/>
          <w:szCs w:val="28"/>
        </w:rPr>
      </w:pPr>
      <w:r w:rsidRPr="00073049">
        <w:rPr>
          <w:sz w:val="28"/>
          <w:szCs w:val="28"/>
          <w:lang w:val="en-US"/>
        </w:rPr>
        <w:t>PI</w:t>
      </w:r>
      <w:r w:rsidRPr="00073049">
        <w:rPr>
          <w:sz w:val="28"/>
          <w:szCs w:val="28"/>
        </w:rPr>
        <w:t xml:space="preserve"> </w:t>
      </w:r>
      <w:r w:rsidRPr="00073049">
        <w:rPr>
          <w:sz w:val="28"/>
          <w:szCs w:val="28"/>
          <w:lang w:val="kk-KZ"/>
        </w:rPr>
        <w:t>төмендеуіне сәйкес жобалар реттеледі</w:t>
      </w:r>
      <w:r w:rsidRPr="009C2BA6">
        <w:rPr>
          <w:sz w:val="28"/>
          <w:szCs w:val="28"/>
        </w:rPr>
        <w:t>;</w:t>
      </w:r>
    </w:p>
    <w:p w:rsidR="00BA42F6" w:rsidRPr="00073049" w:rsidRDefault="00BA42F6" w:rsidP="00BA42F6">
      <w:pPr>
        <w:numPr>
          <w:ilvl w:val="0"/>
          <w:numId w:val="2"/>
        </w:numPr>
        <w:autoSpaceDE w:val="0"/>
        <w:autoSpaceDN w:val="0"/>
        <w:jc w:val="both"/>
        <w:rPr>
          <w:sz w:val="28"/>
          <w:szCs w:val="28"/>
        </w:rPr>
      </w:pPr>
      <w:r w:rsidRPr="00073049">
        <w:rPr>
          <w:sz w:val="28"/>
          <w:szCs w:val="28"/>
          <w:lang w:val="kk-KZ"/>
        </w:rPr>
        <w:lastRenderedPageBreak/>
        <w:t xml:space="preserve">инвестициялық портфельге жалпы көлем сомасында кәсіпорынмен қаржыландырылатын </w:t>
      </w:r>
      <w:proofErr w:type="spellStart"/>
      <w:r w:rsidRPr="00073049">
        <w:rPr>
          <w:sz w:val="28"/>
          <w:szCs w:val="28"/>
        </w:rPr>
        <w:t>k</w:t>
      </w:r>
      <w:proofErr w:type="spellEnd"/>
      <w:r w:rsidRPr="00073049">
        <w:rPr>
          <w:sz w:val="28"/>
          <w:szCs w:val="28"/>
        </w:rPr>
        <w:t xml:space="preserve"> </w:t>
      </w:r>
      <w:r w:rsidRPr="00073049">
        <w:rPr>
          <w:sz w:val="28"/>
          <w:szCs w:val="28"/>
          <w:lang w:val="kk-KZ"/>
        </w:rPr>
        <w:t>жобалары енгізіледі</w:t>
      </w:r>
      <w:r w:rsidRPr="009C2BA6">
        <w:rPr>
          <w:sz w:val="28"/>
          <w:szCs w:val="28"/>
        </w:rPr>
        <w:t>;</w:t>
      </w:r>
    </w:p>
    <w:p w:rsidR="00BA42F6" w:rsidRPr="00587757" w:rsidRDefault="00BA42F6" w:rsidP="00BA42F6">
      <w:pPr>
        <w:numPr>
          <w:ilvl w:val="0"/>
          <w:numId w:val="2"/>
        </w:numPr>
        <w:autoSpaceDE w:val="0"/>
        <w:autoSpaceDN w:val="0"/>
        <w:jc w:val="both"/>
        <w:rPr>
          <w:sz w:val="28"/>
          <w:szCs w:val="28"/>
          <w:lang w:val="kk-KZ"/>
        </w:rPr>
      </w:pPr>
      <w:r w:rsidRPr="00587757">
        <w:rPr>
          <w:sz w:val="28"/>
          <w:szCs w:val="28"/>
          <w:lang w:val="kk-KZ"/>
        </w:rPr>
        <w:t>келесі жобалар толық көлемде емес, тек қаржыландырылатын бөлігінде ғана алынуы мүмкін.</w:t>
      </w:r>
    </w:p>
    <w:p w:rsidR="00BA42F6" w:rsidRPr="00DA09A6" w:rsidRDefault="00BA42F6" w:rsidP="00BA42F6">
      <w:pPr>
        <w:pStyle w:val="a3"/>
        <w:tabs>
          <w:tab w:val="left" w:pos="851"/>
        </w:tabs>
        <w:spacing w:after="0" w:line="240" w:lineRule="auto"/>
        <w:ind w:left="0" w:firstLine="851"/>
        <w:jc w:val="both"/>
        <w:rPr>
          <w:rFonts w:ascii="Times New Roman" w:hAnsi="Times New Roman"/>
          <w:sz w:val="28"/>
          <w:szCs w:val="28"/>
          <w:lang w:val="kk-KZ"/>
        </w:rPr>
      </w:pPr>
      <w:r w:rsidRPr="00DA09A6">
        <w:rPr>
          <w:rFonts w:ascii="Times New Roman" w:hAnsi="Times New Roman"/>
          <w:sz w:val="28"/>
          <w:szCs w:val="28"/>
          <w:lang w:val="kk-KZ"/>
        </w:rPr>
        <w:t>Инвестициялық қызметті жүзеге асыру арқылы мемлекет иновациялық жетістіктерге жете алады. Ескере кететін болсақ, ұзақ мерзімді қаржыландырудың бірден бір қайнар көзі болып табылатын инвестициялар- лизингтер, бағалы қағаздар болып табылады.</w:t>
      </w:r>
    </w:p>
    <w:p w:rsidR="00BA42F6" w:rsidRPr="00DA09A6" w:rsidRDefault="00BA42F6" w:rsidP="00BA42F6">
      <w:pPr>
        <w:pStyle w:val="a3"/>
        <w:tabs>
          <w:tab w:val="left" w:pos="851"/>
        </w:tabs>
        <w:spacing w:after="0" w:line="240" w:lineRule="auto"/>
        <w:ind w:left="0" w:firstLine="851"/>
        <w:jc w:val="both"/>
        <w:rPr>
          <w:rFonts w:ascii="Times New Roman" w:hAnsi="Times New Roman"/>
          <w:sz w:val="28"/>
          <w:szCs w:val="28"/>
          <w:lang w:val="kk-KZ"/>
        </w:rPr>
      </w:pPr>
      <w:r w:rsidRPr="00DA09A6">
        <w:rPr>
          <w:rFonts w:ascii="Times New Roman" w:hAnsi="Times New Roman"/>
          <w:sz w:val="28"/>
          <w:szCs w:val="28"/>
          <w:lang w:val="kk-KZ"/>
        </w:rPr>
        <w:t>Бүгінгі күні біздің елімізде осы инвестициялық саясат, лизингтік келісім және қор биржасындағы бағалы қағаздардың қарқынды дамуы күннен күнге өз мәресіне жетуде.</w:t>
      </w:r>
    </w:p>
    <w:p w:rsidR="00BA42F6" w:rsidRDefault="00BA42F6" w:rsidP="00BA42F6">
      <w:pPr>
        <w:tabs>
          <w:tab w:val="num" w:pos="0"/>
        </w:tabs>
        <w:ind w:firstLine="851"/>
        <w:jc w:val="both"/>
        <w:rPr>
          <w:sz w:val="28"/>
          <w:szCs w:val="28"/>
          <w:lang w:val="kk-KZ"/>
        </w:rPr>
      </w:pPr>
      <w:r>
        <w:rPr>
          <w:sz w:val="28"/>
          <w:szCs w:val="28"/>
          <w:lang w:val="kk-KZ"/>
        </w:rPr>
        <w:t xml:space="preserve">Кәсіпорын қызметінің тиімділігін арттырудың тек екі жолы ғана бар: қымбатырақ және көбірек сату немесе арзанырақ өндіру. Өте қарапайым осы ереже, жобаны талдау мен басқару барысында өте маңызды болып саналады. Кәсіпорын басшылығы тиімділікті арттыру мақсатында қандай іс-әрекеттер жасаса да, олардың түпкі нәтижесі жоғарыда аталған шарттарды орындау болады. </w:t>
      </w:r>
    </w:p>
    <w:p w:rsidR="00BA42F6" w:rsidRDefault="00BA42F6" w:rsidP="00BA42F6">
      <w:pPr>
        <w:pStyle w:val="a4"/>
        <w:spacing w:before="0" w:after="0" w:line="240" w:lineRule="auto"/>
        <w:ind w:firstLine="851"/>
        <w:jc w:val="both"/>
        <w:rPr>
          <w:sz w:val="28"/>
          <w:szCs w:val="28"/>
          <w:lang w:val="kk-KZ"/>
        </w:rPr>
      </w:pPr>
    </w:p>
    <w:p w:rsidR="00894E11" w:rsidRPr="00BA42F6" w:rsidRDefault="00894E11">
      <w:pPr>
        <w:rPr>
          <w:lang w:val="kk-KZ"/>
        </w:rPr>
      </w:pPr>
    </w:p>
    <w:sectPr w:rsidR="00894E11" w:rsidRPr="00BA42F6"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Microsoft Sans Serif">
    <w:panose1 w:val="020B0604020202020204"/>
    <w:charset w:val="CC"/>
    <w:family w:val="swiss"/>
    <w:pitch w:val="variable"/>
    <w:sig w:usb0="61002BDF"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10B40"/>
    <w:multiLevelType w:val="hybridMultilevel"/>
    <w:tmpl w:val="4EAA67FC"/>
    <w:lvl w:ilvl="0" w:tplc="1026C0FE">
      <w:start w:val="1"/>
      <w:numFmt w:val="decimal"/>
      <w:lvlText w:val="%1)"/>
      <w:lvlJc w:val="left"/>
      <w:pPr>
        <w:tabs>
          <w:tab w:val="num" w:pos="720"/>
        </w:tabs>
        <w:ind w:left="720" w:hanging="360"/>
      </w:pPr>
      <w:rPr>
        <w:rFonts w:ascii="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F630E71"/>
    <w:multiLevelType w:val="hybridMultilevel"/>
    <w:tmpl w:val="67989D5E"/>
    <w:lvl w:ilvl="0" w:tplc="E00CBBB0">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233"/>
        </w:tabs>
        <w:ind w:left="1233" w:hanging="360"/>
      </w:pPr>
      <w:rPr>
        <w:rFonts w:ascii="Courier New" w:hAnsi="Courier New" w:cs="Courier New" w:hint="default"/>
      </w:rPr>
    </w:lvl>
    <w:lvl w:ilvl="2" w:tplc="04190005" w:tentative="1">
      <w:start w:val="1"/>
      <w:numFmt w:val="bullet"/>
      <w:lvlText w:val=""/>
      <w:lvlJc w:val="left"/>
      <w:pPr>
        <w:tabs>
          <w:tab w:val="num" w:pos="1953"/>
        </w:tabs>
        <w:ind w:left="1953" w:hanging="360"/>
      </w:pPr>
      <w:rPr>
        <w:rFonts w:ascii="Wingdings" w:hAnsi="Wingdings" w:hint="default"/>
      </w:rPr>
    </w:lvl>
    <w:lvl w:ilvl="3" w:tplc="04190001" w:tentative="1">
      <w:start w:val="1"/>
      <w:numFmt w:val="bullet"/>
      <w:lvlText w:val=""/>
      <w:lvlJc w:val="left"/>
      <w:pPr>
        <w:tabs>
          <w:tab w:val="num" w:pos="2673"/>
        </w:tabs>
        <w:ind w:left="2673" w:hanging="360"/>
      </w:pPr>
      <w:rPr>
        <w:rFonts w:ascii="Symbol" w:hAnsi="Symbol" w:hint="default"/>
      </w:rPr>
    </w:lvl>
    <w:lvl w:ilvl="4" w:tplc="04190003" w:tentative="1">
      <w:start w:val="1"/>
      <w:numFmt w:val="bullet"/>
      <w:lvlText w:val="o"/>
      <w:lvlJc w:val="left"/>
      <w:pPr>
        <w:tabs>
          <w:tab w:val="num" w:pos="3393"/>
        </w:tabs>
        <w:ind w:left="3393" w:hanging="360"/>
      </w:pPr>
      <w:rPr>
        <w:rFonts w:ascii="Courier New" w:hAnsi="Courier New" w:cs="Courier New" w:hint="default"/>
      </w:rPr>
    </w:lvl>
    <w:lvl w:ilvl="5" w:tplc="04190005" w:tentative="1">
      <w:start w:val="1"/>
      <w:numFmt w:val="bullet"/>
      <w:lvlText w:val=""/>
      <w:lvlJc w:val="left"/>
      <w:pPr>
        <w:tabs>
          <w:tab w:val="num" w:pos="4113"/>
        </w:tabs>
        <w:ind w:left="4113" w:hanging="360"/>
      </w:pPr>
      <w:rPr>
        <w:rFonts w:ascii="Wingdings" w:hAnsi="Wingdings" w:hint="default"/>
      </w:rPr>
    </w:lvl>
    <w:lvl w:ilvl="6" w:tplc="04190001" w:tentative="1">
      <w:start w:val="1"/>
      <w:numFmt w:val="bullet"/>
      <w:lvlText w:val=""/>
      <w:lvlJc w:val="left"/>
      <w:pPr>
        <w:tabs>
          <w:tab w:val="num" w:pos="4833"/>
        </w:tabs>
        <w:ind w:left="4833" w:hanging="360"/>
      </w:pPr>
      <w:rPr>
        <w:rFonts w:ascii="Symbol" w:hAnsi="Symbol" w:hint="default"/>
      </w:rPr>
    </w:lvl>
    <w:lvl w:ilvl="7" w:tplc="04190003" w:tentative="1">
      <w:start w:val="1"/>
      <w:numFmt w:val="bullet"/>
      <w:lvlText w:val="o"/>
      <w:lvlJc w:val="left"/>
      <w:pPr>
        <w:tabs>
          <w:tab w:val="num" w:pos="5553"/>
        </w:tabs>
        <w:ind w:left="5553" w:hanging="360"/>
      </w:pPr>
      <w:rPr>
        <w:rFonts w:ascii="Courier New" w:hAnsi="Courier New" w:cs="Courier New" w:hint="default"/>
      </w:rPr>
    </w:lvl>
    <w:lvl w:ilvl="8" w:tplc="04190005" w:tentative="1">
      <w:start w:val="1"/>
      <w:numFmt w:val="bullet"/>
      <w:lvlText w:val=""/>
      <w:lvlJc w:val="left"/>
      <w:pPr>
        <w:tabs>
          <w:tab w:val="num" w:pos="6273"/>
        </w:tabs>
        <w:ind w:left="6273"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A42F6"/>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49B8"/>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EB0"/>
    <w:rsid w:val="00B61D48"/>
    <w:rsid w:val="00B63926"/>
    <w:rsid w:val="00B67E96"/>
    <w:rsid w:val="00B903A2"/>
    <w:rsid w:val="00BA1973"/>
    <w:rsid w:val="00BA1F9A"/>
    <w:rsid w:val="00BA39AE"/>
    <w:rsid w:val="00BA42F6"/>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2F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BA42F6"/>
    <w:pPr>
      <w:spacing w:after="200" w:line="276" w:lineRule="auto"/>
      <w:ind w:left="720"/>
      <w:contextualSpacing/>
    </w:pPr>
    <w:rPr>
      <w:rFonts w:ascii="Calibri" w:hAnsi="Calibri"/>
      <w:sz w:val="22"/>
      <w:szCs w:val="22"/>
    </w:rPr>
  </w:style>
  <w:style w:type="paragraph" w:styleId="a4">
    <w:name w:val="Title"/>
    <w:basedOn w:val="a"/>
    <w:link w:val="a5"/>
    <w:qFormat/>
    <w:rsid w:val="00BA42F6"/>
    <w:pPr>
      <w:autoSpaceDE w:val="0"/>
      <w:autoSpaceDN w:val="0"/>
      <w:spacing w:before="240" w:after="60" w:line="360" w:lineRule="auto"/>
      <w:jc w:val="center"/>
    </w:pPr>
    <w:rPr>
      <w:b/>
      <w:bCs/>
      <w:kern w:val="28"/>
      <w:sz w:val="36"/>
      <w:szCs w:val="36"/>
    </w:rPr>
  </w:style>
  <w:style w:type="character" w:customStyle="1" w:styleId="a5">
    <w:name w:val="Название Знак"/>
    <w:basedOn w:val="a0"/>
    <w:link w:val="a4"/>
    <w:rsid w:val="00BA42F6"/>
    <w:rPr>
      <w:rFonts w:ascii="Times New Roman" w:eastAsia="Times New Roman" w:hAnsi="Times New Roman" w:cs="Times New Roman"/>
      <w:b/>
      <w:bCs/>
      <w:kern w:val="28"/>
      <w:sz w:val="36"/>
      <w:szCs w:val="3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507</Words>
  <Characters>2890</Characters>
  <Application>Microsoft Office Word</Application>
  <DocSecurity>0</DocSecurity>
  <Lines>24</Lines>
  <Paragraphs>6</Paragraphs>
  <ScaleCrop>false</ScaleCrop>
  <Company>DG Win&amp;Soft</Company>
  <LinksUpToDate>false</LinksUpToDate>
  <CharactersWithSpaces>3391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2018-09-14T15:57:00Z</dcterms:created>
  <dcterms:modified xsi:type="dcterms:W3CDTF">2018-09-14T15:58:00Z</dcterms:modified>
</cp:coreProperties>
</file>