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2 Многослойная стенка</w:t>
      </w: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Стенки, состоящие из нескольких разнородных слоев, называются многослойными. Именно такими являются, например, стены жилых домов, в которых на основном кирпичном слое с одной стороны имеется внутренняя штукатурка, с другой – внешняя облицовка. Обмуровка печей, котлов и дру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гих тепловых устройств также обычно со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стоит из нескольких слоев.</w:t>
      </w: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Пусть стенка состоит из трех разнородных, но плотно прилегающих друг к другу слоев (рис. 1-8). Толщина первого слоя  δ</w:t>
      </w:r>
      <w:r w:rsidRPr="00D576A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1 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второго δ</w:t>
      </w:r>
      <w:r w:rsidRPr="00D576A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третьего δ</w:t>
      </w:r>
      <w:r w:rsidRPr="00D576A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 Соответственно коэффициенты  теплопроводности слоев λ</w:t>
      </w:r>
      <w:r w:rsidRPr="00D576A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, λ</w:t>
      </w:r>
      <w:r w:rsidRPr="00D576A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λ</w:t>
      </w:r>
      <w:r w:rsidRPr="00D576A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3.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Кроме того, известны температуры наружных поверхностей стенки 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t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1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t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4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Тепловой контакт между поверхностями предполагается идеальным, температуру в местах контакта мы обозначим через 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t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2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t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3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36195" distB="36195" distL="25400" distR="25400" simplePos="0" relativeHeight="251659264" behindDoc="1" locked="0" layoutInCell="1" allowOverlap="1">
            <wp:simplePos x="0" y="0"/>
            <wp:positionH relativeFrom="page">
              <wp:posOffset>1994535</wp:posOffset>
            </wp:positionH>
            <wp:positionV relativeFrom="paragraph">
              <wp:posOffset>0</wp:posOffset>
            </wp:positionV>
            <wp:extent cx="1390650" cy="173926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73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 – Теплопроводность через плоскую многослойную стенку</w:t>
      </w: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стационарном режиме плотность теплового потока постоянна и для всех слоев одинакова.  Поэтому на основании уравнения (4)  можно написать</w:t>
      </w: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3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position w:val="-106"/>
          <w:sz w:val="28"/>
          <w:szCs w:val="28"/>
          <w:lang w:val="ca-ES" w:eastAsia="ru-RU"/>
        </w:rPr>
        <w:object w:dxaOrig="1600" w:dyaOrig="2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0.25pt;height:111pt" o:ole="">
            <v:imagedata r:id="rId6" o:title=""/>
          </v:shape>
          <o:OLEObject Type="Embed" ProgID="Equation.3" ShapeID="_x0000_i1025" DrawAspect="Content" ObjectID="_1609759425" r:id="rId7"/>
        </w:objec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}                                         (14)</w:t>
      </w:r>
      <w:proofErr w:type="gramEnd"/>
    </w:p>
    <w:p w:rsidR="00D576AE" w:rsidRPr="00D576AE" w:rsidRDefault="00D576AE" w:rsidP="00D576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Из этих уравнений легко определить температурные напоры в каждом слое</w:t>
      </w:r>
    </w:p>
    <w:p w:rsidR="00D576AE" w:rsidRPr="00D576AE" w:rsidRDefault="00D576AE" w:rsidP="00D576AE">
      <w:pPr>
        <w:spacing w:after="0" w:line="240" w:lineRule="auto"/>
        <w:ind w:firstLine="3360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576AE">
        <w:rPr>
          <w:rFonts w:ascii="Times New Roman" w:eastAsia="Times New Roman" w:hAnsi="Times New Roman" w:cs="Times New Roman"/>
          <w:position w:val="-106"/>
          <w:sz w:val="28"/>
          <w:szCs w:val="28"/>
          <w:lang w:val="ca-ES" w:eastAsia="ru-RU"/>
        </w:rPr>
        <w:object w:dxaOrig="1440" w:dyaOrig="2220">
          <v:shape id="_x0000_i1026" type="#_x0000_t75" style="width:1in;height:111pt" o:ole="">
            <v:imagedata r:id="rId8" o:title=""/>
          </v:shape>
          <o:OLEObject Type="Embed" ProgID="Equation.3" ShapeID="_x0000_i1026" DrawAspect="Content" ObjectID="_1609759426" r:id="rId9"/>
        </w:object>
      </w:r>
      <w:r w:rsidRPr="00D576A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}                                           (15)</w:t>
      </w: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Сумма температурных напоров в каждом слое составляет полный температурный напор. Складывая левые и правые части системы уравнений (15), получаем</w:t>
      </w:r>
    </w:p>
    <w:p w:rsidR="00D576AE" w:rsidRPr="00D576AE" w:rsidRDefault="00D576AE" w:rsidP="00D576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D576A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</w:t>
      </w:r>
      <w:r w:rsidRPr="00D576AE">
        <w:rPr>
          <w:rFonts w:ascii="Times New Roman" w:eastAsia="Times New Roman" w:hAnsi="Times New Roman" w:cs="Times New Roman"/>
          <w:position w:val="-32"/>
          <w:sz w:val="28"/>
          <w:szCs w:val="28"/>
          <w:lang w:val="kk-KZ" w:eastAsia="ru-RU"/>
        </w:rPr>
        <w:object w:dxaOrig="2500" w:dyaOrig="760">
          <v:shape id="_x0000_i1027" type="#_x0000_t75" style="width:125.25pt;height:38.25pt" o:ole="">
            <v:imagedata r:id="rId10" o:title=""/>
          </v:shape>
          <o:OLEObject Type="Embed" ProgID="Equation.3" ShapeID="_x0000_i1027" DrawAspect="Content" ObjectID="_1609759427" r:id="rId11"/>
        </w:object>
      </w:r>
      <w:r w:rsidRPr="00D576AE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                        (16)</w:t>
      </w:r>
    </w:p>
    <w:p w:rsidR="00D576AE" w:rsidRPr="00D576AE" w:rsidRDefault="00D576AE" w:rsidP="00D576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Из соотношения (16) определяем значение плотности теплового</w:t>
      </w:r>
      <w:r w:rsidRPr="00D576A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потока</w:t>
      </w:r>
    </w:p>
    <w:p w:rsidR="00D576AE" w:rsidRPr="00D576AE" w:rsidRDefault="00D576AE" w:rsidP="00D576AE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</w:t>
      </w:r>
    </w:p>
    <w:p w:rsidR="00D576AE" w:rsidRPr="00D576AE" w:rsidRDefault="00D576AE" w:rsidP="00D576AE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</w:t>
      </w:r>
      <w:r w:rsidRPr="00D576AE">
        <w:rPr>
          <w:rFonts w:ascii="Times New Roman" w:eastAsia="Times New Roman" w:hAnsi="Times New Roman" w:cs="Times New Roman"/>
          <w:position w:val="-70"/>
          <w:sz w:val="28"/>
          <w:szCs w:val="28"/>
          <w:lang w:eastAsia="ru-RU"/>
        </w:rPr>
        <w:object w:dxaOrig="1900" w:dyaOrig="1140">
          <v:shape id="_x0000_i1028" type="#_x0000_t75" style="width:95.25pt;height:57pt" o:ole="">
            <v:imagedata r:id="rId12" o:title=""/>
          </v:shape>
          <o:OLEObject Type="Embed" ProgID="Equation.3" ShapeID="_x0000_i1028" DrawAspect="Content" ObjectID="_1609759428" r:id="rId13"/>
        </w:objec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(17)</w:t>
      </w: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аналогии с </w:t>
      </w:r>
      <w:proofErr w:type="gramStart"/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изложенным</w:t>
      </w:r>
      <w:proofErr w:type="gramEnd"/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можно сразу написать расчетную формулу для </w:t>
      </w:r>
      <w:r w:rsidRPr="00D576A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слойной</w:t>
      </w:r>
      <w:proofErr w:type="spellEnd"/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стенки</w:t>
      </w: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</w:t>
      </w:r>
      <w:r w:rsidRPr="00D576AE">
        <w:rPr>
          <w:rFonts w:ascii="Times New Roman" w:eastAsia="Times New Roman" w:hAnsi="Times New Roman" w:cs="Times New Roman"/>
          <w:position w:val="-70"/>
          <w:sz w:val="28"/>
          <w:szCs w:val="28"/>
          <w:lang w:val="en-US" w:eastAsia="ru-RU"/>
        </w:rPr>
        <w:object w:dxaOrig="1480" w:dyaOrig="1140">
          <v:shape id="_x0000_i1029" type="#_x0000_t75" style="width:74.25pt;height:57pt" o:ole="">
            <v:imagedata r:id="rId14" o:title=""/>
          </v:shape>
          <o:OLEObject Type="Embed" ProgID="Equation.3" ShapeID="_x0000_i1029" DrawAspect="Content" ObjectID="_1609759429" r:id="rId15"/>
        </w:objec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(18) </w:t>
      </w: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 как каждое слагаемое знаменателя в формуле (17) представляет собой термическое сопротивление слоя, то из уравнения (18) следует, что общее термическое сопротивление многослойной стенки равно сумме частных термических сопротивлений.</w:t>
      </w: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значение плотности теплового потока из уравнения (17) подставить в уравнение (15), то получим значения неизвестных температур 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t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 </w:t>
      </w:r>
      <w:r w:rsidRPr="00D576A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 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t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 xml:space="preserve"> 3</w:t>
      </w: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left="708" w:firstLine="337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1400" w:dyaOrig="780">
          <v:shape id="_x0000_i1030" type="#_x0000_t75" style="width:69.75pt;height:39pt" o:ole="">
            <v:imagedata r:id="rId16" o:title=""/>
          </v:shape>
          <o:OLEObject Type="Embed" ProgID="Equation.3" ShapeID="_x0000_i1030" DrawAspect="Content" ObjectID="_1609759430" r:id="rId17"/>
        </w:objec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  </w:t>
      </w:r>
    </w:p>
    <w:p w:rsidR="00D576AE" w:rsidRPr="00D576AE" w:rsidRDefault="00D576AE" w:rsidP="00D576AE">
      <w:pPr>
        <w:spacing w:after="0" w:line="240" w:lineRule="auto"/>
        <w:ind w:left="708" w:firstLine="337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left="708" w:firstLine="277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position w:val="-34"/>
          <w:sz w:val="28"/>
          <w:szCs w:val="28"/>
          <w:lang w:eastAsia="ru-RU"/>
        </w:rPr>
        <w:object w:dxaOrig="2620" w:dyaOrig="780">
          <v:shape id="_x0000_i1031" type="#_x0000_t75" style="width:131.25pt;height:39pt" o:ole="">
            <v:imagedata r:id="rId18" o:title=""/>
          </v:shape>
          <o:OLEObject Type="Embed" ProgID="Equation.3" ShapeID="_x0000_i1031" DrawAspect="Content" ObjectID="_1609759431" r:id="rId19"/>
        </w:objec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,                   (19)</w:t>
      </w:r>
    </w:p>
    <w:p w:rsidR="00D576AE" w:rsidRPr="00D576AE" w:rsidRDefault="00D576AE" w:rsidP="00D576AE">
      <w:pPr>
        <w:spacing w:after="0" w:line="240" w:lineRule="auto"/>
        <w:ind w:left="708" w:firstLine="277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left="708" w:firstLine="277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2200" w:dyaOrig="620">
          <v:shape id="_x0000_i1032" type="#_x0000_t75" style="width:110.25pt;height:30.75pt" o:ole="">
            <v:imagedata r:id="rId20" o:title=""/>
          </v:shape>
          <o:OLEObject Type="Embed" ProgID="Equation.3" ShapeID="_x0000_i1032" DrawAspect="Content" ObjectID="_1609759432" r:id="rId21"/>
        </w:objec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Внутри каждого слоя температура изменяется по прямой, но для многослойной стенки в целом она представляет собой ломаную линию (рис. 2). </w:t>
      </w: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Значения неизвестных температур 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t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2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proofErr w:type="gramStart"/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t</w:t>
      </w:r>
      <w:proofErr w:type="gramEnd"/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з</w:t>
      </w:r>
      <w:proofErr w:type="spellEnd"/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многослойной стенки можно определить также графически (рис. 3). </w:t>
      </w: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FF6600"/>
          <w:sz w:val="28"/>
          <w:szCs w:val="28"/>
          <w:lang w:eastAsia="ru-RU"/>
        </w:rPr>
        <w:drawing>
          <wp:anchor distT="36195" distB="36195" distL="25400" distR="25400" simplePos="0" relativeHeight="251660288" behindDoc="1" locked="0" layoutInCell="1" allowOverlap="1">
            <wp:simplePos x="0" y="0"/>
            <wp:positionH relativeFrom="page">
              <wp:posOffset>1651635</wp:posOffset>
            </wp:positionH>
            <wp:positionV relativeFrom="paragraph">
              <wp:posOffset>64770</wp:posOffset>
            </wp:positionV>
            <wp:extent cx="1445260" cy="1673860"/>
            <wp:effectExtent l="0" t="0" r="2540" b="254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5260" cy="1673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Рисунок 3 – График определения неизвестных температур 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t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2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t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3</w:t>
      </w:r>
      <w:r w:rsidRPr="00D576A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многослойной стенки</w:t>
      </w: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построении графика по оси абсцисс в любом масштабе, но в порядке расположения слоев, откладываются значения их термических сопротивлений δ</w:t>
      </w:r>
      <w:r w:rsidRPr="00D576A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/λ</w:t>
      </w:r>
      <w:r w:rsidRPr="00D576A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, δ</w:t>
      </w:r>
      <w:r w:rsidRPr="00D576A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/λ</w:t>
      </w:r>
      <w:r w:rsidRPr="00D576A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 xml:space="preserve">2 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и δ</w:t>
      </w:r>
      <w:r w:rsidRPr="00D576A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/λ</w:t>
      </w:r>
      <w:r w:rsidRPr="00D576A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3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восстанавливаются перпендикуляры. На крайних из них также в произвольном, но одинаковом масштабе, откладываются значения наружных температур 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t</w:t>
      </w:r>
      <w:r w:rsidRPr="00D576A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1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576AE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t</w:t>
      </w:r>
      <w:r w:rsidRPr="00D576A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4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Полученные точки</w:t>
      </w:r>
      <w:proofErr w:type="gramStart"/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А</w:t>
      </w:r>
      <w:proofErr w:type="gramEnd"/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С соединяются прямой. Точки пересечения этой прямой со средними перпендикулярами дают значения искомых температур 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t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2</w:t>
      </w:r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proofErr w:type="spellStart"/>
      <w:proofErr w:type="gramStart"/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t</w:t>
      </w:r>
      <w:proofErr w:type="gramEnd"/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vertAlign w:val="subscript"/>
          <w:lang w:eastAsia="ru-RU"/>
        </w:rPr>
        <w:t>з</w:t>
      </w:r>
      <w:proofErr w:type="spellEnd"/>
      <w:r w:rsidRPr="00D576A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. 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таком построении ΔАВС =ΔА</w:t>
      </w:r>
      <w:proofErr w:type="gramStart"/>
      <w:r w:rsidRPr="00D576A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proofErr w:type="gramEnd"/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Е. </w:t>
      </w: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Иногда ради сокращения выкладок многослойную стенку рассчитывают как однослойную (однородную) толщиной Δ. При этом в расчет вводится так называемый эквивалентный коэффициент теплопроводности </w:t>
      </w:r>
      <w:proofErr w:type="spellStart"/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λ</w:t>
      </w:r>
      <w:proofErr w:type="gramStart"/>
      <w:r w:rsidRPr="00D576A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эк</w:t>
      </w:r>
      <w:proofErr w:type="spellEnd"/>
      <w:proofErr w:type="gramEnd"/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который определяется из соотношения</w:t>
      </w: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28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position w:val="-70"/>
          <w:sz w:val="28"/>
          <w:szCs w:val="28"/>
          <w:lang w:eastAsia="ru-RU"/>
        </w:rPr>
        <w:object w:dxaOrig="3379" w:dyaOrig="1140">
          <v:shape id="_x0000_i1033" type="#_x0000_t75" style="width:168.75pt;height:57pt" o:ole="">
            <v:imagedata r:id="rId23" o:title=""/>
          </v:shape>
          <o:OLEObject Type="Embed" ProgID="Equation.3" ShapeID="_x0000_i1033" DrawAspect="Content" ObjectID="_1609759433" r:id="rId24"/>
        </w:objec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(20)</w:t>
      </w: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Отсюда имеем</w:t>
      </w:r>
    </w:p>
    <w:p w:rsidR="00D576AE" w:rsidRPr="00D576AE" w:rsidRDefault="00D576AE" w:rsidP="00D576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288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position w:val="-70"/>
          <w:sz w:val="28"/>
          <w:szCs w:val="28"/>
          <w:lang w:eastAsia="ru-RU"/>
        </w:rPr>
        <w:object w:dxaOrig="3800" w:dyaOrig="1140">
          <v:shape id="_x0000_i1034" type="#_x0000_t75" style="width:189.75pt;height:57pt" o:ole="">
            <v:imagedata r:id="rId25" o:title=""/>
          </v:shape>
          <o:OLEObject Type="Embed" ProgID="Equation.3" ShapeID="_x0000_i1034" DrawAspect="Content" ObjectID="_1609759434" r:id="rId26"/>
        </w:objec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(21)</w:t>
      </w:r>
    </w:p>
    <w:p w:rsidR="00D576AE" w:rsidRPr="00D576AE" w:rsidRDefault="00D576AE" w:rsidP="00D576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</w:t>
      </w:r>
      <w:r w:rsidRPr="00D576AE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слойной</w:t>
      </w:r>
      <w:proofErr w:type="spellEnd"/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стенки</w:t>
      </w: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3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position w:val="-68"/>
          <w:sz w:val="28"/>
          <w:szCs w:val="28"/>
          <w:lang w:eastAsia="ru-RU"/>
        </w:rPr>
        <w:object w:dxaOrig="1440" w:dyaOrig="1340">
          <v:shape id="_x0000_i1035" type="#_x0000_t75" style="width:1in;height:66.75pt" o:ole="">
            <v:imagedata r:id="rId27" o:title=""/>
          </v:shape>
          <o:OLEObject Type="Embed" ProgID="Equation.3" ShapeID="_x0000_i1035" DrawAspect="Content" ObjectID="_1609759435" r:id="rId28"/>
        </w:objec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(22)</w:t>
      </w: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Таким образом, эквивалентный коэффициент теплопроводности </w:t>
      </w:r>
      <w:proofErr w:type="spellStart"/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λ</w:t>
      </w:r>
      <w:proofErr w:type="gramStart"/>
      <w:r w:rsidRPr="00D576AE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эк</w:t>
      </w:r>
      <w:proofErr w:type="spellEnd"/>
      <w:proofErr w:type="gramEnd"/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зависит только от значений термических сопротивлений и толщины отдельных слоев. </w:t>
      </w:r>
    </w:p>
    <w:p w:rsidR="00D576AE" w:rsidRPr="00D576AE" w:rsidRDefault="00D576AE" w:rsidP="00D576AE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выводе расчетной формулы для многослойной стенки мы предполагали, что слои плотно прилегают друг к другу и благодаря идеальному тепловому контакту соприкасающиеся поверхно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сти разных слоев имеют одну и ту же температуру. Однако если поверхности шероховаты, тесное соприкосновение невозможно и между слоями образуются воздушные зазоры. Так как теплопроводность воздуха мала [λ = 0,025 Вт/(м·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B0"/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С)], то наличие даже очень тонких зазоров может сильно повлиять в сторону уменьшения эквивалентного коэффициента теплопроводности многослойной стенки. Аналогичное влияние оказывает и слой окисла металла. Поэтому при расчете </w:t>
      </w:r>
      <w:proofErr w:type="gramStart"/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gramEnd"/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особенности при измерении теплопровод</w:t>
      </w:r>
      <w:r w:rsidRPr="00D576AE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ности многослойной стенки следует обращать внимание на плотность контакта между слоями.</w:t>
      </w:r>
    </w:p>
    <w:p w:rsidR="00D576AE" w:rsidRPr="00D576AE" w:rsidRDefault="00D576AE" w:rsidP="00D576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76AE" w:rsidRPr="00D576AE" w:rsidRDefault="00D576AE" w:rsidP="00D576A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62F32" w:rsidRDefault="00D576AE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6AE"/>
    <w:rsid w:val="00097047"/>
    <w:rsid w:val="007D5BD1"/>
    <w:rsid w:val="00BA5F3C"/>
    <w:rsid w:val="00D07EAE"/>
    <w:rsid w:val="00D57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image" Target="media/image12.wmf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9.bin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image" Target="media/image11.wmf"/><Relationship Id="rId28" Type="http://schemas.openxmlformats.org/officeDocument/2006/relationships/oleObject" Target="embeddings/oleObject11.bin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png"/><Relationship Id="rId27" Type="http://schemas.openxmlformats.org/officeDocument/2006/relationships/image" Target="media/image13.wmf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669</Words>
  <Characters>3814</Characters>
  <Application>Microsoft Office Word</Application>
  <DocSecurity>0</DocSecurity>
  <Lines>31</Lines>
  <Paragraphs>8</Paragraphs>
  <ScaleCrop>false</ScaleCrop>
  <Company/>
  <LinksUpToDate>false</LinksUpToDate>
  <CharactersWithSpaces>4475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2019-01-23T08:37:00Z</dcterms:created>
  <dcterms:modified xsi:type="dcterms:W3CDTF">2019-01-23T08:37:00Z</dcterms:modified>
</cp:coreProperties>
</file>