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Любая открытая информационная система эволюционирует так, что начиная с состояния наибольшей энтропии (неопределённости) стремится спиралеобразно к актуализации новых связей и отношений, к организованности и порядку в системе в процессе взаимоотношений со средой и перестройки структуры с целью уменьшения энтропии.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u w:val="single"/>
          <w:lang w:eastAsia="ru-RU"/>
        </w:rPr>
        <w:t>Пример.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На телевизионной игре “Что? Где? Когда?” обсуждение вопроса часто начинается хаотично, спонтанно, независимо и в конце обсуждения может организоваться в единодушное принятие правильного решения.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Самоорганизация может наблюдаться и в неживых системах.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u w:val="single"/>
          <w:lang w:eastAsia="ru-RU"/>
        </w:rPr>
        <w:t>Пример.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История развития ЭВМ - пример самоорганизации: от 1-го поколения ЭВМ (40-50-ые годы 19 века) с электронными лампами и быстродействием порядка 10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vertAlign w:val="superscript"/>
          <w:lang w:eastAsia="ru-RU"/>
        </w:rPr>
        <w:t>4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 операций в сек. до 1-го поколения оптических ВМ (конец 90-ых годов) с голографической памятью, с логикой на потоках фотонов, </w:t>
      </w:r>
      <w:proofErr w:type="spellStart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нейроподобных</w:t>
      </w:r>
      <w:proofErr w:type="spell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 архитектурах и быстродействием порядка 10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vertAlign w:val="superscript"/>
          <w:lang w:eastAsia="ru-RU"/>
        </w:rPr>
        <w:t>12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операций в сек.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u w:val="single"/>
          <w:lang w:eastAsia="ru-RU"/>
        </w:rPr>
        <w:t>Пример.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Человеческое общество развивается спиралевидно, циклически: циклически повторяются катастрофы, законы, неурожаи и т.п.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796C4375" wp14:editId="4964DF55">
            <wp:extent cx="193040" cy="10160"/>
            <wp:effectExtent l="0" t="0" r="0" b="0"/>
            <wp:docPr id="19" name="Рисунок 19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 Любая деятельность вопреки эволюционным процессам в системе, вопреки принципам самоорганизации - вредна и </w:t>
      </w:r>
      <w:proofErr w:type="spellStart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противосистемна</w:t>
      </w:r>
      <w:proofErr w:type="spell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u w:val="single"/>
          <w:lang w:eastAsia="ru-RU"/>
        </w:rPr>
        <w:t>Пример.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 Любые экономические решения противоречащие основному регулятору рынка, основному механизму её организации - соотношению “спрос-предложение” приводят к вредным последствиям для системы, её самоорганизации, например, выпуск товаров в </w:t>
      </w:r>
      <w:proofErr w:type="gramStart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объёме, превышающем спрос на рынке может</w:t>
      </w:r>
      <w:proofErr w:type="gram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 привести к снижению спроса.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3DD89539" wp14:editId="38E18147">
            <wp:extent cx="193040" cy="10160"/>
            <wp:effectExtent l="0" t="0" r="0" b="0"/>
            <wp:docPr id="18" name="Рисунок 18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Сформулируем основные аксиомы теории информационных динамических процессов (информационной синергетики).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3E2944E7" wp14:editId="50453007">
            <wp:extent cx="193040" cy="10160"/>
            <wp:effectExtent l="0" t="0" r="0" b="0"/>
            <wp:docPr id="17" name="Рисунок 17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b/>
          <w:bCs/>
          <w:i/>
          <w:iCs/>
          <w:color w:val="302030"/>
          <w:sz w:val="28"/>
          <w:szCs w:val="28"/>
          <w:lang w:eastAsia="ru-RU"/>
        </w:rPr>
        <w:t>Аксиома</w:t>
      </w:r>
      <w:proofErr w:type="gramStart"/>
      <w:r w:rsidRPr="008E34EC">
        <w:rPr>
          <w:rFonts w:ascii="Times New Roman" w:eastAsia="Times New Roman" w:hAnsi="Times New Roman" w:cs="Times New Roman"/>
          <w:b/>
          <w:bCs/>
          <w:i/>
          <w:iCs/>
          <w:color w:val="302030"/>
          <w:sz w:val="28"/>
          <w:szCs w:val="28"/>
          <w:lang w:eastAsia="ru-RU"/>
        </w:rPr>
        <w:t>1</w:t>
      </w:r>
      <w:proofErr w:type="gram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br/>
        <w:t>Развитие (эволюция) системы определяется некоторой целью и информационными ресурсами системы, её информационной открытостью.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09505BC8" wp14:editId="6ADDB5F6">
            <wp:extent cx="193040" cy="10160"/>
            <wp:effectExtent l="0" t="0" r="0" b="0"/>
            <wp:docPr id="16" name="Рисунок 16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b/>
          <w:bCs/>
          <w:i/>
          <w:iCs/>
          <w:color w:val="302030"/>
          <w:sz w:val="28"/>
          <w:szCs w:val="28"/>
          <w:lang w:eastAsia="ru-RU"/>
        </w:rPr>
        <w:t>Аксиома2</w:t>
      </w:r>
      <w:proofErr w:type="gramStart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br/>
        <w:t>П</w:t>
      </w:r>
      <w:proofErr w:type="gram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ри стремлении к цели система воспринимает входную информацию, которая используется и для изменения внутренней структуры самой системы, внутрисистемной информации.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569A81F2" wp14:editId="00780A31">
            <wp:extent cx="193040" cy="10160"/>
            <wp:effectExtent l="0" t="0" r="0" b="0"/>
            <wp:docPr id="15" name="Рисунок 15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b/>
          <w:bCs/>
          <w:i/>
          <w:iCs/>
          <w:color w:val="302030"/>
          <w:sz w:val="28"/>
          <w:szCs w:val="28"/>
          <w:lang w:eastAsia="ru-RU"/>
        </w:rPr>
        <w:t>Аксиома3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br/>
        <w:t xml:space="preserve">Изменение внутрисистемной информации происходит таким образом, чтобы увеличивалась </w:t>
      </w:r>
      <w:proofErr w:type="spellStart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негэнтропия</w:t>
      </w:r>
      <w:proofErr w:type="spell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 системы, уменьшалась энтропия (мера беспорядка) в системе.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182BB526" wp14:editId="5FD120E3">
            <wp:extent cx="193040" cy="10160"/>
            <wp:effectExtent l="0" t="0" r="0" b="0"/>
            <wp:docPr id="14" name="Рисунок 14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b/>
          <w:bCs/>
          <w:i/>
          <w:iCs/>
          <w:color w:val="302030"/>
          <w:sz w:val="28"/>
          <w:szCs w:val="28"/>
          <w:lang w:eastAsia="ru-RU"/>
        </w:rPr>
        <w:t>Аксиома4</w:t>
      </w:r>
      <w:proofErr w:type="gramStart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br/>
        <w:t>Л</w:t>
      </w:r>
      <w:proofErr w:type="gramEnd"/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юбое изменение внутренней структуры системы или внутрисистемной информации оказывает воздействие на выходную информацию системы (т.е. на окружающую среду системы); внутренняя энтропия изменяет внешнюю энтропию системы.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bookmarkStart w:id="0" w:name="_GoBack"/>
      <w:bookmarkEnd w:id="0"/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74E77EA3" wp14:editId="6FF23763">
            <wp:extent cx="193040" cy="10160"/>
            <wp:effectExtent l="0" t="0" r="0" b="0"/>
            <wp:docPr id="13" name="Рисунок 13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 xml:space="preserve"> Важное значение при исследовании управляемости системы, её управляющих параметров, развития системы во времени, в пространстве, по </w:t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lastRenderedPageBreak/>
        <w:t>структуре имеют синергетические принципы сформулированные И. Пригожиным и его последователями, в частности следующие: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эволюции системы, необратимости процессов её развития;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возможного решающего воздействия (при определенном стечении обстоятельств) малых изменений поведения системы на её эволюцию;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 xml:space="preserve">принцип множественности (или </w:t>
      </w:r>
      <w:proofErr w:type="spellStart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многовариантности</w:t>
      </w:r>
      <w:proofErr w:type="spellEnd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) путей развития системы и возможности выбора оптимальных из них;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невмешательства в процессы самоуправляемого развития и непредсказуемости эволюционного поведения системы и, в то же время, - учёт возможности организовать управляющие воздействий на ресурсы и процессы в системе;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учёта стохастичности и неопределённости процессов (поведения систем);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взаимовоздействия усложнения организации, устойчивости и темпов развития систем;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учёта факторов стабильности и нестабильности системы (возникновения устойчивости из неустойчивого поведения), порядка и хаоса в системе (возникновения порядка из хаоса), определенности и неопределенности;</w:t>
      </w:r>
    </w:p>
    <w:p w:rsidR="008E34EC" w:rsidRPr="008E34EC" w:rsidRDefault="008E34EC" w:rsidP="008E34EC">
      <w:pPr>
        <w:numPr>
          <w:ilvl w:val="0"/>
          <w:numId w:val="1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принцип взаимовлияния устойчивости среды отдельной подсистемы или элемента (микросреды) и процессов во всей системе (макросреды).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3A43BAB0" wp14:editId="535DD72A">
            <wp:extent cx="193040" cy="10160"/>
            <wp:effectExtent l="0" t="0" r="0" b="0"/>
            <wp:docPr id="12" name="Рисунок 12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Наблюдаемая математизация и информатизация современной науки убедительно показывает, что их эффективность зависит как от данной науки, сложности и возможности описания её законов и принципов адекватными математическими и информационными моделями, так и от используемого математического аппарата.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b/>
          <w:bCs/>
          <w:color w:val="302030"/>
          <w:sz w:val="28"/>
          <w:szCs w:val="28"/>
          <w:lang w:eastAsia="ru-RU"/>
        </w:rPr>
        <w:t>Базовые (основные) новые информационные </w:t>
      </w:r>
      <w:r w:rsidRPr="008E34EC">
        <w:rPr>
          <w:rFonts w:ascii="Times New Roman" w:eastAsia="Times New Roman" w:hAnsi="Times New Roman" w:cs="Times New Roman"/>
          <w:b/>
          <w:bCs/>
          <w:color w:val="302030"/>
          <w:sz w:val="28"/>
          <w:szCs w:val="28"/>
          <w:lang w:eastAsia="ru-RU"/>
        </w:rPr>
        <w:br/>
        <w:t>технологии исследования и актуализации систем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52144F4E" wp14:editId="70335680">
            <wp:extent cx="193040" cy="10160"/>
            <wp:effectExtent l="0" t="0" r="0" b="0"/>
            <wp:docPr id="11" name="Рисунок 11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Новые информационные технологии, наиболее часто используемые системах различного типа и назначения: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математическое и компьютерное моделирование;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базы данных и знаний;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экспертные и интеллектуальные системы;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средства, технологии планирования и управления с помощью электронных таблиц;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электронная почта и телекоммуникационные средства;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автоматизированные системы (обучения, контроля, управления и т.д.), АРМы и интеллектуальные системы управления;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компьютерные офисы и виртуальные корпорации;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интегрированные пакеты прикладных программ и среды;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средства, методы и технологии машинной графики и анимации;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средства, методы и технологии мультимедиа;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гипертекстовые технологии и WWW-технологии;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lastRenderedPageBreak/>
        <w:t>технологии информационного реинжиниринга, в частности технологии «клиент-сервер»;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технологии, системы и среды виртуальной реальности;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когнитивные технологии, в частности, средства и методы визуального и когнитивного программирования;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 xml:space="preserve">объектно-ориентированные технологии, в частности, </w:t>
      </w:r>
      <w:proofErr w:type="gramStart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объектно- ориентированные</w:t>
      </w:r>
      <w:proofErr w:type="gramEnd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 xml:space="preserve"> среды программирования и организации интерфейса;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proofErr w:type="spellStart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средо</w:t>
      </w:r>
      <w:proofErr w:type="spellEnd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 xml:space="preserve">-ориентированные технологии, в частности, </w:t>
      </w:r>
      <w:proofErr w:type="spellStart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средо</w:t>
      </w:r>
      <w:proofErr w:type="spellEnd"/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-ориентированные системы программирования;</w:t>
      </w:r>
    </w:p>
    <w:p w:rsidR="008E34EC" w:rsidRPr="008E34EC" w:rsidRDefault="008E34EC" w:rsidP="008E34EC">
      <w:pPr>
        <w:numPr>
          <w:ilvl w:val="0"/>
          <w:numId w:val="2"/>
        </w:numPr>
        <w:shd w:val="clear" w:color="auto" w:fill="F0F0F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202521"/>
          <w:sz w:val="28"/>
          <w:szCs w:val="28"/>
          <w:lang w:eastAsia="ru-RU"/>
        </w:rPr>
        <w:t>CASE - технологии и др.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7C8A4D4E" wp14:editId="60C49D40">
            <wp:extent cx="193040" cy="10160"/>
            <wp:effectExtent l="0" t="0" r="0" b="0"/>
            <wp:docPr id="10" name="Рисунок 10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Новые информационные технологии - основа многих других технологий, а также основа нового операционного стиля мышления.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71D17A16" wp14:editId="0C459608">
            <wp:extent cx="193040" cy="10160"/>
            <wp:effectExtent l="0" t="0" r="0" b="0"/>
            <wp:docPr id="9" name="Рисунок 9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Отношение общего объёма активных информационных ресурсов к общему объёму всех национальных ресурсов является одним из наиболее существенных показателей экономического вектора развития общества по пути построения информационного общества.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noProof/>
          <w:color w:val="302030"/>
          <w:sz w:val="28"/>
          <w:szCs w:val="28"/>
          <w:lang w:eastAsia="ru-RU"/>
        </w:rPr>
        <w:drawing>
          <wp:inline distT="0" distB="0" distL="0" distR="0" wp14:anchorId="64996415" wp14:editId="6BA155CA">
            <wp:extent cx="193040" cy="10160"/>
            <wp:effectExtent l="0" t="0" r="0" b="0"/>
            <wp:docPr id="8" name="Рисунок 8" descr="http://konspekta.net/zdamsamru/baza1/7638348219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konspekta.net/zdamsamru/baza1/7638348219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Компьютеризация общества и её различных институтов должна быть направлена не только (не столько) на пассивную (статическую) актуализацию информационных ресурсов общества, но и на создание и актуализацию новых информационных технологий, ресурсов, динамическое их переупорядочивание, а также их взаимопроникновение и взаимообогащение в системах вида “человек-технология-знания-система”.</w:t>
      </w:r>
    </w:p>
    <w:p w:rsidR="008E34EC" w:rsidRPr="008E34EC" w:rsidRDefault="008E34EC" w:rsidP="008E34EC">
      <w:pPr>
        <w:shd w:val="clear" w:color="auto" w:fill="F0F0F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</w:pPr>
      <w:r w:rsidRPr="008E34EC">
        <w:rPr>
          <w:rFonts w:ascii="Times New Roman" w:eastAsia="Times New Roman" w:hAnsi="Times New Roman" w:cs="Times New Roman"/>
          <w:color w:val="302030"/>
          <w:sz w:val="28"/>
          <w:szCs w:val="28"/>
          <w:lang w:eastAsia="ru-RU"/>
        </w:rPr>
        <w:t> </w:t>
      </w:r>
    </w:p>
    <w:p w:rsidR="00BE43A7" w:rsidRPr="008E34EC" w:rsidRDefault="00BE43A7" w:rsidP="008E34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E43A7" w:rsidRPr="008E3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34F3C"/>
    <w:multiLevelType w:val="multilevel"/>
    <w:tmpl w:val="DA32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981B76"/>
    <w:multiLevelType w:val="multilevel"/>
    <w:tmpl w:val="64522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4EC"/>
    <w:rsid w:val="00420775"/>
    <w:rsid w:val="008E34EC"/>
    <w:rsid w:val="00BE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34E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E3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4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34E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E3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4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881</Words>
  <Characters>5024</Characters>
  <Application>Microsoft Office Word</Application>
  <DocSecurity>0</DocSecurity>
  <Lines>41</Lines>
  <Paragraphs>11</Paragraphs>
  <ScaleCrop>false</ScaleCrop>
  <Company/>
  <LinksUpToDate>false</LinksUpToDate>
  <CharactersWithSpaces>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</dc:creator>
  <cp:lastModifiedBy>Денис</cp:lastModifiedBy>
  <cp:revision>2</cp:revision>
  <dcterms:created xsi:type="dcterms:W3CDTF">2019-01-23T08:49:00Z</dcterms:created>
  <dcterms:modified xsi:type="dcterms:W3CDTF">2019-01-23T08:59:00Z</dcterms:modified>
</cp:coreProperties>
</file>