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3388" w:rsidRDefault="00C86792">
      <w:pPr>
        <w:spacing w:line="200" w:lineRule="exact"/>
        <w:rPr>
          <w:sz w:val="24"/>
          <w:szCs w:val="24"/>
        </w:rPr>
      </w:pPr>
      <w:r>
        <w:rPr>
          <w:noProof/>
          <w:sz w:val="24"/>
          <w:szCs w:val="24"/>
        </w:rPr>
        <w:drawing>
          <wp:anchor distT="0" distB="0" distL="114300" distR="114300" simplePos="0" relativeHeight="251659264" behindDoc="1" locked="0" layoutInCell="0" allowOverlap="1">
            <wp:simplePos x="0" y="0"/>
            <wp:positionH relativeFrom="page">
              <wp:posOffset>3711575</wp:posOffset>
            </wp:positionH>
            <wp:positionV relativeFrom="page">
              <wp:posOffset>720090</wp:posOffset>
            </wp:positionV>
            <wp:extent cx="1038225" cy="9620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clrChange>
                        <a:clrFrom>
                          <a:srgbClr val="FFFFFF"/>
                        </a:clrFrom>
                        <a:clrTo>
                          <a:srgbClr val="FFFFFF">
                            <a:alpha val="0"/>
                          </a:srgbClr>
                        </a:clrTo>
                      </a:clrChange>
                      <a:extLst/>
                    </a:blip>
                    <a:srcRect/>
                    <a:stretch>
                      <a:fillRect/>
                    </a:stretch>
                  </pic:blipFill>
                  <pic:spPr bwMode="auto">
                    <a:xfrm>
                      <a:off x="0" y="0"/>
                      <a:ext cx="1038225" cy="962025"/>
                    </a:xfrm>
                    <a:prstGeom prst="rect">
                      <a:avLst/>
                    </a:prstGeom>
                    <a:noFill/>
                  </pic:spPr>
                </pic:pic>
              </a:graphicData>
            </a:graphic>
          </wp:anchor>
        </w:drawing>
      </w: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8" w:lineRule="exact"/>
        <w:rPr>
          <w:sz w:val="24"/>
          <w:szCs w:val="24"/>
        </w:rPr>
      </w:pPr>
    </w:p>
    <w:p w:rsidR="003B3388" w:rsidRDefault="00C86792">
      <w:pPr>
        <w:ind w:right="-839"/>
        <w:jc w:val="center"/>
        <w:rPr>
          <w:sz w:val="20"/>
          <w:szCs w:val="20"/>
        </w:rPr>
      </w:pPr>
      <w:r>
        <w:rPr>
          <w:rFonts w:ascii="Times New Roman" w:eastAsia="Times New Roman" w:hAnsi="Times New Roman" w:cs="Times New Roman"/>
          <w:b/>
          <w:bCs/>
          <w:sz w:val="32"/>
          <w:szCs w:val="32"/>
        </w:rPr>
        <w:t>Министерство образования и науки</w:t>
      </w:r>
    </w:p>
    <w:p w:rsidR="003B3388" w:rsidRDefault="00C86792">
      <w:pPr>
        <w:ind w:right="-839"/>
        <w:jc w:val="center"/>
        <w:rPr>
          <w:sz w:val="20"/>
          <w:szCs w:val="20"/>
        </w:rPr>
      </w:pPr>
      <w:r>
        <w:rPr>
          <w:rFonts w:ascii="Times New Roman" w:eastAsia="Times New Roman" w:hAnsi="Times New Roman" w:cs="Times New Roman"/>
          <w:b/>
          <w:bCs/>
          <w:sz w:val="32"/>
          <w:szCs w:val="32"/>
        </w:rPr>
        <w:t>Российской Федерации</w:t>
      </w:r>
    </w:p>
    <w:p w:rsidR="003B3388" w:rsidRDefault="00C86792">
      <w:pPr>
        <w:spacing w:line="238" w:lineRule="auto"/>
        <w:ind w:right="-819"/>
        <w:jc w:val="center"/>
        <w:rPr>
          <w:sz w:val="20"/>
          <w:szCs w:val="20"/>
        </w:rPr>
      </w:pPr>
      <w:r>
        <w:rPr>
          <w:rFonts w:ascii="Times New Roman" w:eastAsia="Times New Roman" w:hAnsi="Times New Roman" w:cs="Times New Roman"/>
          <w:b/>
          <w:bCs/>
          <w:sz w:val="32"/>
          <w:szCs w:val="32"/>
        </w:rPr>
        <w:t>Рубцовский индустриальный институт (филиал)</w:t>
      </w:r>
    </w:p>
    <w:p w:rsidR="003B3388" w:rsidRDefault="00C86792">
      <w:pPr>
        <w:spacing w:line="15" w:lineRule="exact"/>
        <w:rPr>
          <w:sz w:val="24"/>
          <w:szCs w:val="24"/>
        </w:rPr>
      </w:pPr>
    </w:p>
    <w:p w:rsidR="003B3388" w:rsidRDefault="00C86792">
      <w:pPr>
        <w:ind w:right="-819"/>
        <w:jc w:val="center"/>
        <w:rPr>
          <w:sz w:val="20"/>
          <w:szCs w:val="20"/>
        </w:rPr>
      </w:pPr>
      <w:r>
        <w:rPr>
          <w:rFonts w:ascii="Times New Roman" w:eastAsia="Times New Roman" w:hAnsi="Times New Roman" w:cs="Times New Roman"/>
          <w:b/>
          <w:bCs/>
          <w:sz w:val="31"/>
          <w:szCs w:val="31"/>
        </w:rPr>
        <w:t>ФГБОУ ВПО «Алтайский государственный технический</w:t>
      </w:r>
    </w:p>
    <w:p w:rsidR="003B3388" w:rsidRDefault="00C86792">
      <w:pPr>
        <w:ind w:right="-819"/>
        <w:jc w:val="center"/>
        <w:rPr>
          <w:sz w:val="20"/>
          <w:szCs w:val="20"/>
        </w:rPr>
      </w:pPr>
      <w:r>
        <w:rPr>
          <w:rFonts w:ascii="Times New Roman" w:eastAsia="Times New Roman" w:hAnsi="Times New Roman" w:cs="Times New Roman"/>
          <w:b/>
          <w:bCs/>
          <w:sz w:val="32"/>
          <w:szCs w:val="32"/>
        </w:rPr>
        <w:t>университет им. И.И. Ползунова»</w:t>
      </w: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ind w:left="4020"/>
        <w:rPr>
          <w:sz w:val="20"/>
          <w:szCs w:val="20"/>
        </w:rPr>
      </w:pPr>
      <w:r>
        <w:rPr>
          <w:rFonts w:ascii="Times New Roman" w:eastAsia="Times New Roman" w:hAnsi="Times New Roman" w:cs="Times New Roman"/>
          <w:b/>
          <w:bCs/>
          <w:sz w:val="32"/>
          <w:szCs w:val="32"/>
        </w:rPr>
        <w:t>Е.А. ГВОЗДЕВА</w:t>
      </w:r>
    </w:p>
    <w:p w:rsidR="003B3388" w:rsidRDefault="00C86792">
      <w:pPr>
        <w:spacing w:line="200" w:lineRule="exact"/>
        <w:rPr>
          <w:sz w:val="24"/>
          <w:szCs w:val="24"/>
        </w:rPr>
      </w:pPr>
    </w:p>
    <w:p w:rsidR="003B3388" w:rsidRDefault="00C86792">
      <w:pPr>
        <w:ind w:left="3460"/>
        <w:rPr>
          <w:sz w:val="20"/>
          <w:szCs w:val="20"/>
        </w:rPr>
      </w:pPr>
      <w:r>
        <w:rPr>
          <w:rFonts w:ascii="Times New Roman" w:eastAsia="Times New Roman" w:hAnsi="Times New Roman" w:cs="Times New Roman"/>
          <w:b/>
          <w:bCs/>
          <w:sz w:val="32"/>
          <w:szCs w:val="32"/>
        </w:rPr>
        <w:t>РИСК-МЕНЕДЖМЕНТ</w:t>
      </w: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320" w:lineRule="exact"/>
        <w:rPr>
          <w:sz w:val="24"/>
          <w:szCs w:val="24"/>
        </w:rPr>
      </w:pPr>
    </w:p>
    <w:p w:rsidR="003B3388" w:rsidRDefault="00C86792">
      <w:pPr>
        <w:spacing w:line="245" w:lineRule="auto"/>
        <w:ind w:left="1380" w:right="480" w:hanging="69"/>
        <w:rPr>
          <w:sz w:val="20"/>
          <w:szCs w:val="20"/>
        </w:rPr>
      </w:pPr>
      <w:r>
        <w:rPr>
          <w:rFonts w:ascii="Times New Roman" w:eastAsia="Times New Roman" w:hAnsi="Times New Roman" w:cs="Times New Roman"/>
          <w:b/>
          <w:bCs/>
          <w:sz w:val="31"/>
          <w:szCs w:val="31"/>
        </w:rPr>
        <w:t xml:space="preserve">Учебное пособие для </w:t>
      </w:r>
      <w:r>
        <w:rPr>
          <w:rFonts w:ascii="Times New Roman" w:eastAsia="Times New Roman" w:hAnsi="Times New Roman" w:cs="Times New Roman"/>
          <w:b/>
          <w:bCs/>
          <w:sz w:val="31"/>
          <w:szCs w:val="31"/>
        </w:rPr>
        <w:t>студентов очной и заочной форм обучения направления подготовки «</w:t>
      </w:r>
      <w:proofErr w:type="spellStart"/>
      <w:r w:rsidR="00C03E90">
        <w:rPr>
          <w:rFonts w:ascii="Times New Roman" w:eastAsia="Times New Roman" w:hAnsi="Times New Roman" w:cs="Times New Roman"/>
          <w:b/>
          <w:bCs/>
          <w:sz w:val="31"/>
          <w:szCs w:val="31"/>
        </w:rPr>
        <w:t>Менеджент</w:t>
      </w:r>
      <w:proofErr w:type="spellEnd"/>
      <w:r>
        <w:rPr>
          <w:rFonts w:ascii="Times New Roman" w:eastAsia="Times New Roman" w:hAnsi="Times New Roman" w:cs="Times New Roman"/>
          <w:b/>
          <w:bCs/>
          <w:sz w:val="31"/>
          <w:szCs w:val="31"/>
        </w:rPr>
        <w:t>»</w:t>
      </w: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00" w:lineRule="exact"/>
        <w:rPr>
          <w:sz w:val="24"/>
          <w:szCs w:val="24"/>
        </w:rPr>
      </w:pPr>
    </w:p>
    <w:p w:rsidR="003B3388" w:rsidRDefault="00C86792">
      <w:pPr>
        <w:spacing w:line="260" w:lineRule="exact"/>
        <w:rPr>
          <w:sz w:val="24"/>
          <w:szCs w:val="24"/>
        </w:rPr>
      </w:pPr>
    </w:p>
    <w:p w:rsidR="003B3388" w:rsidRDefault="00C86792">
      <w:pPr>
        <w:spacing w:line="277" w:lineRule="exact"/>
        <w:rPr>
          <w:sz w:val="24"/>
          <w:szCs w:val="24"/>
        </w:rPr>
      </w:pPr>
    </w:p>
    <w:p w:rsidR="003B3388" w:rsidRDefault="00C86792">
      <w:pPr>
        <w:jc w:val="right"/>
        <w:rPr>
          <w:sz w:val="20"/>
          <w:szCs w:val="20"/>
        </w:rPr>
      </w:pPr>
      <w:r>
        <w:rPr>
          <w:rFonts w:ascii="Times New Roman" w:eastAsia="Times New Roman" w:hAnsi="Times New Roman" w:cs="Times New Roman"/>
          <w:sz w:val="24"/>
          <w:szCs w:val="24"/>
        </w:rPr>
        <w:t>1</w:t>
      </w:r>
    </w:p>
    <w:p w:rsidR="003B3388" w:rsidRDefault="00C86792">
      <w:pPr>
        <w:sectPr w:rsidR="003B3388">
          <w:pgSz w:w="11906" w:h="16838"/>
          <w:pgMar w:top="1134" w:right="850" w:bottom="1134" w:left="1701" w:header="708" w:footer="708" w:gutter="0"/>
          <w:cols w:space="708"/>
          <w:docGrid w:linePitch="360"/>
        </w:sectPr>
      </w:pPr>
    </w:p>
    <w:p w:rsidR="003B3388" w:rsidRDefault="00C86792">
      <w:pPr>
        <w:ind w:left="820"/>
        <w:rPr>
          <w:sz w:val="20"/>
          <w:szCs w:val="20"/>
        </w:rPr>
      </w:pPr>
      <w:r>
        <w:rPr>
          <w:rFonts w:ascii="Times New Roman" w:eastAsia="Times New Roman" w:hAnsi="Times New Roman" w:cs="Times New Roman"/>
          <w:sz w:val="24"/>
          <w:szCs w:val="24"/>
        </w:rPr>
        <w:lastRenderedPageBreak/>
        <w:t>ББК 65.9.(2)26</w:t>
      </w:r>
    </w:p>
    <w:p w:rsidR="003B3388" w:rsidRDefault="00C86792">
      <w:pPr>
        <w:spacing w:line="279"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Гвоздева Е.А. Риск-менеджмент: Учебное пособие для студентов очной</w:t>
      </w:r>
    </w:p>
    <w:p w:rsidR="003B3388" w:rsidRDefault="00C86792">
      <w:pPr>
        <w:spacing w:line="16" w:lineRule="exact"/>
        <w:rPr>
          <w:sz w:val="20"/>
          <w:szCs w:val="20"/>
        </w:rPr>
      </w:pPr>
    </w:p>
    <w:p w:rsidR="003B3388" w:rsidRDefault="00C86792">
      <w:pPr>
        <w:numPr>
          <w:ilvl w:val="0"/>
          <w:numId w:val="1"/>
        </w:numPr>
        <w:tabs>
          <w:tab w:val="left" w:pos="684"/>
        </w:tabs>
        <w:spacing w:after="0" w:line="234" w:lineRule="auto"/>
        <w:ind w:left="260" w:right="120" w:firstLine="2"/>
        <w:rPr>
          <w:rFonts w:eastAsia="Times New Roman"/>
          <w:sz w:val="28"/>
          <w:szCs w:val="28"/>
        </w:rPr>
      </w:pPr>
      <w:r>
        <w:rPr>
          <w:rFonts w:ascii="Times New Roman" w:eastAsia="Times New Roman" w:hAnsi="Times New Roman" w:cs="Times New Roman"/>
          <w:sz w:val="28"/>
          <w:szCs w:val="28"/>
        </w:rPr>
        <w:t xml:space="preserve">заочной форм обучения </w:t>
      </w:r>
      <w:r>
        <w:rPr>
          <w:rFonts w:ascii="Times New Roman" w:eastAsia="Times New Roman" w:hAnsi="Times New Roman" w:cs="Times New Roman"/>
          <w:sz w:val="28"/>
          <w:szCs w:val="28"/>
        </w:rPr>
        <w:t>направления подготовки «Экономика» / Рубцовский индустриальный институт. – Рубцовск, 2015. – 86 с.</w:t>
      </w:r>
    </w:p>
    <w:p w:rsidR="003B3388" w:rsidRDefault="00C86792">
      <w:pPr>
        <w:spacing w:line="200" w:lineRule="exact"/>
        <w:rPr>
          <w:rFonts w:eastAsia="Times New Roman"/>
          <w:sz w:val="28"/>
          <w:szCs w:val="28"/>
        </w:rPr>
      </w:pPr>
    </w:p>
    <w:p w:rsidR="003B3388" w:rsidRDefault="00C86792">
      <w:pPr>
        <w:spacing w:line="200" w:lineRule="exact"/>
        <w:rPr>
          <w:rFonts w:eastAsia="Times New Roman"/>
          <w:sz w:val="28"/>
          <w:szCs w:val="28"/>
        </w:rPr>
      </w:pPr>
    </w:p>
    <w:p w:rsidR="003B3388" w:rsidRDefault="00C86792">
      <w:pPr>
        <w:spacing w:line="200" w:lineRule="exact"/>
        <w:rPr>
          <w:rFonts w:eastAsia="Times New Roman"/>
          <w:sz w:val="28"/>
          <w:szCs w:val="28"/>
        </w:rPr>
      </w:pPr>
    </w:p>
    <w:p w:rsidR="003B3388" w:rsidRDefault="00C86792">
      <w:pPr>
        <w:spacing w:line="200" w:lineRule="exact"/>
        <w:rPr>
          <w:rFonts w:eastAsia="Times New Roman"/>
          <w:sz w:val="28"/>
          <w:szCs w:val="28"/>
        </w:rPr>
      </w:pPr>
    </w:p>
    <w:p w:rsidR="003B3388" w:rsidRDefault="00C86792">
      <w:pPr>
        <w:spacing w:line="200" w:lineRule="exact"/>
        <w:rPr>
          <w:rFonts w:eastAsia="Times New Roman"/>
          <w:sz w:val="28"/>
          <w:szCs w:val="28"/>
        </w:rPr>
      </w:pPr>
    </w:p>
    <w:p w:rsidR="003B3388" w:rsidRDefault="00C86792">
      <w:pPr>
        <w:spacing w:line="200" w:lineRule="exact"/>
        <w:rPr>
          <w:rFonts w:eastAsia="Times New Roman"/>
          <w:sz w:val="28"/>
          <w:szCs w:val="28"/>
        </w:rPr>
      </w:pPr>
    </w:p>
    <w:p w:rsidR="003B3388" w:rsidRDefault="00C86792">
      <w:pPr>
        <w:spacing w:line="200" w:lineRule="exact"/>
        <w:rPr>
          <w:rFonts w:eastAsia="Times New Roman"/>
          <w:sz w:val="28"/>
          <w:szCs w:val="28"/>
        </w:rPr>
      </w:pPr>
    </w:p>
    <w:p w:rsidR="003B3388" w:rsidRDefault="00C86792">
      <w:pPr>
        <w:spacing w:line="200" w:lineRule="exact"/>
        <w:rPr>
          <w:rFonts w:eastAsia="Times New Roman"/>
          <w:sz w:val="28"/>
          <w:szCs w:val="28"/>
        </w:rPr>
      </w:pPr>
    </w:p>
    <w:p w:rsidR="003B3388" w:rsidRDefault="00C86792">
      <w:pPr>
        <w:spacing w:line="277" w:lineRule="exact"/>
        <w:rPr>
          <w:rFonts w:eastAsia="Times New Roman"/>
          <w:sz w:val="28"/>
          <w:szCs w:val="28"/>
        </w:rPr>
      </w:pPr>
    </w:p>
    <w:p w:rsidR="003B3388" w:rsidRDefault="00C86792">
      <w:pPr>
        <w:numPr>
          <w:ilvl w:val="1"/>
          <w:numId w:val="1"/>
        </w:numPr>
        <w:tabs>
          <w:tab w:val="left" w:pos="1167"/>
        </w:tabs>
        <w:spacing w:after="0" w:line="238" w:lineRule="auto"/>
        <w:ind w:left="260" w:right="120" w:firstLine="542"/>
        <w:jc w:val="both"/>
        <w:rPr>
          <w:rFonts w:eastAsia="Times New Roman"/>
          <w:sz w:val="28"/>
          <w:szCs w:val="28"/>
        </w:rPr>
      </w:pPr>
      <w:r>
        <w:rPr>
          <w:rFonts w:ascii="Times New Roman" w:eastAsia="Times New Roman" w:hAnsi="Times New Roman" w:cs="Times New Roman"/>
          <w:sz w:val="28"/>
          <w:szCs w:val="28"/>
        </w:rPr>
        <w:t xml:space="preserve">учебном пособии представлен конспект лекций по курсу «Риск-менеджмент», приведен перечень вопросов для самопроверки, типовые задачи по дисциплине, </w:t>
      </w:r>
      <w:r>
        <w:rPr>
          <w:rFonts w:ascii="Times New Roman" w:eastAsia="Times New Roman" w:hAnsi="Times New Roman" w:cs="Times New Roman"/>
          <w:sz w:val="28"/>
          <w:szCs w:val="28"/>
        </w:rPr>
        <w:t xml:space="preserve">требования к выполнению контрольной работы и варианты индивидуальных расчетных заданий для студентов заочного отделения. Кроме того, предложены ситуации для обсуждения из практики управления рисками отечественных и зарубежных компаний. С целью закрепления </w:t>
      </w:r>
      <w:r>
        <w:rPr>
          <w:rFonts w:ascii="Times New Roman" w:eastAsia="Times New Roman" w:hAnsi="Times New Roman" w:cs="Times New Roman"/>
          <w:sz w:val="28"/>
          <w:szCs w:val="28"/>
        </w:rPr>
        <w:t>полученных студентами теоретических знаний по дисциплине в учебном пособии представлены рекомендации к проведению деловых игр.</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67" w:lineRule="exact"/>
        <w:rPr>
          <w:sz w:val="20"/>
          <w:szCs w:val="20"/>
        </w:rPr>
      </w:pPr>
    </w:p>
    <w:p w:rsidR="003B3388" w:rsidRDefault="00C86792">
      <w:pPr>
        <w:spacing w:line="236" w:lineRule="auto"/>
        <w:ind w:left="4480"/>
        <w:rPr>
          <w:sz w:val="20"/>
          <w:szCs w:val="20"/>
        </w:rPr>
      </w:pPr>
      <w:r>
        <w:rPr>
          <w:rFonts w:ascii="Times New Roman" w:eastAsia="Times New Roman" w:hAnsi="Times New Roman" w:cs="Times New Roman"/>
          <w:sz w:val="28"/>
          <w:szCs w:val="28"/>
        </w:rPr>
        <w:t>Рассмотрено и одобрено на заседании НМС Рубцовского индустриального института. Протокол № 3 от 23.04.2015 г.</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69" w:lineRule="exact"/>
        <w:rPr>
          <w:sz w:val="20"/>
          <w:szCs w:val="20"/>
        </w:rPr>
      </w:pPr>
    </w:p>
    <w:p w:rsidR="003B3388" w:rsidRDefault="00C86792" w:rsidP="00C03E90">
      <w:pPr>
        <w:tabs>
          <w:tab w:val="left" w:pos="4460"/>
        </w:tabs>
        <w:ind w:left="260"/>
        <w:rPr>
          <w:sz w:val="20"/>
          <w:szCs w:val="20"/>
        </w:rPr>
      </w:pPr>
      <w:r>
        <w:rPr>
          <w:rFonts w:ascii="Times New Roman" w:eastAsia="Times New Roman" w:hAnsi="Times New Roman" w:cs="Times New Roman"/>
          <w:sz w:val="28"/>
          <w:szCs w:val="28"/>
        </w:rPr>
        <w:t>Рецензент: к.</w:t>
      </w:r>
      <w:r>
        <w:rPr>
          <w:rFonts w:ascii="Times New Roman" w:eastAsia="Times New Roman" w:hAnsi="Times New Roman" w:cs="Times New Roman"/>
          <w:sz w:val="28"/>
          <w:szCs w:val="28"/>
        </w:rPr>
        <w:t>э.н., доцент</w:t>
      </w:r>
      <w:r>
        <w:rPr>
          <w:sz w:val="20"/>
          <w:szCs w:val="20"/>
        </w:rPr>
        <w:tab/>
      </w:r>
      <w:r>
        <w:rPr>
          <w:rFonts w:ascii="Times New Roman" w:eastAsia="Times New Roman" w:hAnsi="Times New Roman" w:cs="Times New Roman"/>
          <w:sz w:val="27"/>
          <w:szCs w:val="27"/>
        </w:rPr>
        <w:t>Е.С. Беляева</w:t>
      </w:r>
      <w:bookmarkStart w:id="0" w:name="_GoBack"/>
      <w:bookmarkEnd w:id="0"/>
    </w:p>
    <w:p w:rsidR="003B3388" w:rsidRDefault="00C86792">
      <w:pPr>
        <w:spacing w:line="200" w:lineRule="exact"/>
        <w:rPr>
          <w:sz w:val="20"/>
          <w:szCs w:val="20"/>
        </w:rPr>
      </w:pPr>
    </w:p>
    <w:p w:rsidR="003B3388" w:rsidRDefault="00C86792">
      <w:pPr>
        <w:spacing w:line="229" w:lineRule="exact"/>
        <w:rPr>
          <w:sz w:val="20"/>
          <w:szCs w:val="20"/>
        </w:rPr>
      </w:pPr>
    </w:p>
    <w:p w:rsidR="003B3388" w:rsidRDefault="00C86792">
      <w:pPr>
        <w:ind w:left="2420"/>
        <w:rPr>
          <w:sz w:val="20"/>
          <w:szCs w:val="20"/>
        </w:rPr>
      </w:pPr>
      <w:r>
        <w:rPr>
          <w:rFonts w:ascii="Times New Roman" w:eastAsia="Times New Roman" w:hAnsi="Times New Roman" w:cs="Times New Roman"/>
          <w:sz w:val="28"/>
          <w:szCs w:val="28"/>
        </w:rPr>
        <w:t>© Рубцовский индустриальный институт, 2015</w:t>
      </w:r>
    </w:p>
    <w:p w:rsidR="003B3388" w:rsidRDefault="00C86792">
      <w:pPr>
        <w:spacing w:line="200" w:lineRule="exact"/>
        <w:rPr>
          <w:sz w:val="20"/>
          <w:szCs w:val="20"/>
        </w:rPr>
      </w:pPr>
    </w:p>
    <w:p w:rsidR="003B3388" w:rsidRDefault="00C86792">
      <w:pPr>
        <w:spacing w:line="236" w:lineRule="exact"/>
        <w:rPr>
          <w:sz w:val="20"/>
          <w:szCs w:val="20"/>
        </w:rPr>
      </w:pPr>
    </w:p>
    <w:p w:rsidR="003B3388" w:rsidRDefault="00C86792">
      <w:pPr>
        <w:ind w:left="9500"/>
        <w:rPr>
          <w:sz w:val="20"/>
          <w:szCs w:val="20"/>
        </w:rPr>
      </w:pPr>
      <w:r>
        <w:rPr>
          <w:rFonts w:ascii="Times New Roman" w:eastAsia="Times New Roman" w:hAnsi="Times New Roman" w:cs="Times New Roman"/>
          <w:sz w:val="24"/>
          <w:szCs w:val="24"/>
        </w:rPr>
        <w:t>2</w:t>
      </w:r>
    </w:p>
    <w:p w:rsidR="003B3388" w:rsidRDefault="00C86792">
      <w:pPr>
        <w:sectPr w:rsidR="003B3388">
          <w:pgSz w:w="11900" w:h="16838"/>
          <w:pgMar w:top="1122" w:right="726" w:bottom="428" w:left="1440" w:header="0" w:footer="0" w:gutter="0"/>
          <w:cols w:space="720" w:equalWidth="0">
            <w:col w:w="9740"/>
          </w:cols>
        </w:sectPr>
      </w:pPr>
    </w:p>
    <w:p w:rsidR="003B3388" w:rsidRDefault="00C86792">
      <w:pPr>
        <w:ind w:left="4180"/>
        <w:rPr>
          <w:sz w:val="20"/>
          <w:szCs w:val="20"/>
        </w:rPr>
      </w:pPr>
      <w:r>
        <w:rPr>
          <w:rFonts w:ascii="Times New Roman" w:eastAsia="Times New Roman" w:hAnsi="Times New Roman" w:cs="Times New Roman"/>
          <w:b/>
          <w:bCs/>
          <w:sz w:val="28"/>
          <w:szCs w:val="28"/>
        </w:rPr>
        <w:lastRenderedPageBreak/>
        <w:t>СОДЕРЖАНИЕ</w:t>
      </w:r>
    </w:p>
    <w:p w:rsidR="003B3388" w:rsidRDefault="00C86792">
      <w:pPr>
        <w:tabs>
          <w:tab w:val="left" w:leader="dot" w:pos="9460"/>
        </w:tabs>
        <w:spacing w:line="235" w:lineRule="auto"/>
        <w:ind w:left="260"/>
        <w:rPr>
          <w:sz w:val="20"/>
          <w:szCs w:val="20"/>
        </w:rPr>
      </w:pPr>
      <w:r>
        <w:rPr>
          <w:rFonts w:ascii="Times New Roman" w:eastAsia="Times New Roman" w:hAnsi="Times New Roman" w:cs="Times New Roman"/>
          <w:sz w:val="24"/>
          <w:szCs w:val="24"/>
        </w:rPr>
        <w:t>ВВЕДЕНИЕ</w:t>
      </w:r>
      <w:r>
        <w:rPr>
          <w:sz w:val="20"/>
          <w:szCs w:val="20"/>
        </w:rPr>
        <w:tab/>
      </w:r>
      <w:r>
        <w:rPr>
          <w:rFonts w:ascii="Times New Roman" w:eastAsia="Times New Roman" w:hAnsi="Times New Roman" w:cs="Times New Roman"/>
          <w:sz w:val="24"/>
          <w:szCs w:val="24"/>
        </w:rPr>
        <w:t>4</w:t>
      </w:r>
    </w:p>
    <w:p w:rsidR="003B3388" w:rsidRDefault="00C86792">
      <w:pPr>
        <w:spacing w:line="277" w:lineRule="exact"/>
        <w:rPr>
          <w:sz w:val="20"/>
          <w:szCs w:val="20"/>
        </w:rPr>
      </w:pPr>
    </w:p>
    <w:p w:rsidR="003B3388" w:rsidRDefault="00C86792">
      <w:pPr>
        <w:tabs>
          <w:tab w:val="left" w:leader="dot" w:pos="9480"/>
        </w:tabs>
        <w:ind w:left="260"/>
        <w:rPr>
          <w:sz w:val="20"/>
          <w:szCs w:val="20"/>
        </w:rPr>
      </w:pPr>
      <w:r>
        <w:rPr>
          <w:rFonts w:ascii="Times New Roman" w:eastAsia="Times New Roman" w:hAnsi="Times New Roman" w:cs="Times New Roman"/>
          <w:sz w:val="24"/>
          <w:szCs w:val="24"/>
        </w:rPr>
        <w:t>КОНСПЕКТ ЛЕКЦИЙ</w:t>
      </w:r>
      <w:r>
        <w:rPr>
          <w:sz w:val="20"/>
          <w:szCs w:val="20"/>
        </w:rPr>
        <w:tab/>
      </w:r>
      <w:r>
        <w:rPr>
          <w:rFonts w:ascii="Times New Roman" w:eastAsia="Times New Roman" w:hAnsi="Times New Roman" w:cs="Times New Roman"/>
          <w:sz w:val="24"/>
          <w:szCs w:val="24"/>
        </w:rPr>
        <w:t>7</w:t>
      </w:r>
    </w:p>
    <w:p w:rsidR="003B3388" w:rsidRDefault="00C86792">
      <w:pPr>
        <w:tabs>
          <w:tab w:val="left" w:leader="dot" w:pos="9480"/>
        </w:tabs>
        <w:ind w:left="260"/>
        <w:rPr>
          <w:sz w:val="20"/>
          <w:szCs w:val="20"/>
        </w:rPr>
      </w:pPr>
      <w:r>
        <w:rPr>
          <w:rFonts w:ascii="Times New Roman" w:eastAsia="Times New Roman" w:hAnsi="Times New Roman" w:cs="Times New Roman"/>
          <w:sz w:val="24"/>
          <w:szCs w:val="24"/>
        </w:rPr>
        <w:t>ТЕМА 1. РИСК КАК ЭКОНОМИЧЕСКАЯ КАТЕГОРИЯ</w:t>
      </w:r>
      <w:r>
        <w:rPr>
          <w:sz w:val="20"/>
          <w:szCs w:val="20"/>
        </w:rPr>
        <w:tab/>
      </w:r>
      <w:r>
        <w:rPr>
          <w:rFonts w:ascii="Times New Roman" w:eastAsia="Times New Roman" w:hAnsi="Times New Roman" w:cs="Times New Roman"/>
          <w:sz w:val="24"/>
          <w:szCs w:val="24"/>
        </w:rPr>
        <w:t>7</w:t>
      </w:r>
    </w:p>
    <w:p w:rsidR="003B3388" w:rsidRDefault="00C86792">
      <w:pPr>
        <w:tabs>
          <w:tab w:val="left" w:leader="dot" w:pos="9360"/>
        </w:tabs>
        <w:ind w:left="260"/>
        <w:rPr>
          <w:sz w:val="20"/>
          <w:szCs w:val="20"/>
        </w:rPr>
      </w:pPr>
      <w:r>
        <w:rPr>
          <w:rFonts w:ascii="Times New Roman" w:eastAsia="Times New Roman" w:hAnsi="Times New Roman" w:cs="Times New Roman"/>
          <w:sz w:val="24"/>
          <w:szCs w:val="24"/>
        </w:rPr>
        <w:t>ТЕМА 2. ВИДЫ И КЛАССИФИКАЦИЯ РИСКОВ</w:t>
      </w:r>
      <w:r>
        <w:rPr>
          <w:sz w:val="20"/>
          <w:szCs w:val="20"/>
        </w:rPr>
        <w:tab/>
      </w:r>
      <w:r>
        <w:rPr>
          <w:rFonts w:ascii="Times New Roman" w:eastAsia="Times New Roman" w:hAnsi="Times New Roman" w:cs="Times New Roman"/>
          <w:sz w:val="24"/>
          <w:szCs w:val="24"/>
        </w:rPr>
        <w:t>10</w:t>
      </w:r>
    </w:p>
    <w:p w:rsidR="003B3388" w:rsidRDefault="00C86792">
      <w:pPr>
        <w:tabs>
          <w:tab w:val="left" w:leader="dot" w:pos="9360"/>
        </w:tabs>
        <w:ind w:left="260"/>
        <w:rPr>
          <w:sz w:val="20"/>
          <w:szCs w:val="20"/>
        </w:rPr>
      </w:pPr>
      <w:r>
        <w:rPr>
          <w:rFonts w:ascii="Times New Roman" w:eastAsia="Times New Roman" w:hAnsi="Times New Roman" w:cs="Times New Roman"/>
          <w:sz w:val="24"/>
          <w:szCs w:val="24"/>
        </w:rPr>
        <w:t xml:space="preserve">ТЕМА 3. </w:t>
      </w:r>
      <w:r>
        <w:rPr>
          <w:rFonts w:ascii="Times New Roman" w:eastAsia="Times New Roman" w:hAnsi="Times New Roman" w:cs="Times New Roman"/>
          <w:sz w:val="24"/>
          <w:szCs w:val="24"/>
        </w:rPr>
        <w:t>СУЩНОСТЬ И СОДЕРЖАНИЕ РИСК-МЕНЕДЖМЕНТА</w:t>
      </w:r>
      <w:r>
        <w:rPr>
          <w:sz w:val="20"/>
          <w:szCs w:val="20"/>
        </w:rPr>
        <w:tab/>
      </w:r>
      <w:r>
        <w:rPr>
          <w:rFonts w:ascii="Times New Roman" w:eastAsia="Times New Roman" w:hAnsi="Times New Roman" w:cs="Times New Roman"/>
          <w:sz w:val="24"/>
          <w:szCs w:val="24"/>
        </w:rPr>
        <w:t>16</w:t>
      </w:r>
    </w:p>
    <w:p w:rsidR="003B3388" w:rsidRDefault="00C86792">
      <w:pPr>
        <w:tabs>
          <w:tab w:val="left" w:leader="dot" w:pos="9360"/>
        </w:tabs>
        <w:ind w:left="260"/>
        <w:rPr>
          <w:sz w:val="20"/>
          <w:szCs w:val="20"/>
        </w:rPr>
      </w:pPr>
      <w:r>
        <w:rPr>
          <w:rFonts w:ascii="Times New Roman" w:eastAsia="Times New Roman" w:hAnsi="Times New Roman" w:cs="Times New Roman"/>
          <w:sz w:val="24"/>
          <w:szCs w:val="24"/>
        </w:rPr>
        <w:t>ТЕМА 4. УПРАВЛЕНИЕ РИСКАМИ В СИСТЕМЕ РИСК-МЕНЕДЖМЕНТА</w:t>
      </w:r>
      <w:r>
        <w:rPr>
          <w:sz w:val="20"/>
          <w:szCs w:val="20"/>
        </w:rPr>
        <w:tab/>
      </w:r>
      <w:r>
        <w:rPr>
          <w:rFonts w:ascii="Times New Roman" w:eastAsia="Times New Roman" w:hAnsi="Times New Roman" w:cs="Times New Roman"/>
          <w:sz w:val="24"/>
          <w:szCs w:val="24"/>
        </w:rPr>
        <w:t>20</w:t>
      </w:r>
    </w:p>
    <w:p w:rsidR="003B3388" w:rsidRDefault="00C86792">
      <w:pPr>
        <w:tabs>
          <w:tab w:val="left" w:leader="dot" w:pos="9360"/>
        </w:tabs>
        <w:ind w:left="260"/>
        <w:rPr>
          <w:sz w:val="20"/>
          <w:szCs w:val="20"/>
        </w:rPr>
      </w:pPr>
      <w:r>
        <w:rPr>
          <w:rFonts w:ascii="Times New Roman" w:eastAsia="Times New Roman" w:hAnsi="Times New Roman" w:cs="Times New Roman"/>
          <w:sz w:val="24"/>
          <w:szCs w:val="24"/>
        </w:rPr>
        <w:t>ТЕМА 5. ОЦЕНКА И АНАЛИЗ РИСКОВ В СИСТЕМЕ РИСК-МЕНЕДЖМЕНТА</w:t>
      </w:r>
      <w:r>
        <w:rPr>
          <w:sz w:val="20"/>
          <w:szCs w:val="20"/>
        </w:rPr>
        <w:tab/>
      </w:r>
      <w:r>
        <w:rPr>
          <w:rFonts w:ascii="Times New Roman" w:eastAsia="Times New Roman" w:hAnsi="Times New Roman" w:cs="Times New Roman"/>
          <w:sz w:val="24"/>
          <w:szCs w:val="24"/>
        </w:rPr>
        <w:t>27</w:t>
      </w:r>
    </w:p>
    <w:p w:rsidR="003B3388" w:rsidRDefault="00C86792">
      <w:pPr>
        <w:tabs>
          <w:tab w:val="left" w:leader="dot" w:pos="9360"/>
        </w:tabs>
        <w:ind w:left="260"/>
        <w:rPr>
          <w:sz w:val="20"/>
          <w:szCs w:val="20"/>
        </w:rPr>
      </w:pPr>
      <w:r>
        <w:rPr>
          <w:rFonts w:ascii="Times New Roman" w:eastAsia="Times New Roman" w:hAnsi="Times New Roman" w:cs="Times New Roman"/>
          <w:sz w:val="24"/>
          <w:szCs w:val="24"/>
        </w:rPr>
        <w:t>ТЕМА 6. МЕТОДЫ УПРАВЛЕНИЯ РИСКАМИ</w:t>
      </w:r>
      <w:r>
        <w:rPr>
          <w:sz w:val="20"/>
          <w:szCs w:val="20"/>
        </w:rPr>
        <w:tab/>
      </w:r>
      <w:r>
        <w:rPr>
          <w:rFonts w:ascii="Times New Roman" w:eastAsia="Times New Roman" w:hAnsi="Times New Roman" w:cs="Times New Roman"/>
          <w:sz w:val="24"/>
          <w:szCs w:val="24"/>
        </w:rPr>
        <w:t>36</w:t>
      </w:r>
    </w:p>
    <w:p w:rsidR="003B3388" w:rsidRDefault="00C86792">
      <w:pPr>
        <w:ind w:left="260"/>
        <w:rPr>
          <w:sz w:val="20"/>
          <w:szCs w:val="20"/>
        </w:rPr>
      </w:pPr>
      <w:r>
        <w:rPr>
          <w:rFonts w:ascii="Times New Roman" w:eastAsia="Times New Roman" w:hAnsi="Times New Roman" w:cs="Times New Roman"/>
          <w:sz w:val="24"/>
          <w:szCs w:val="24"/>
        </w:rPr>
        <w:t>ТЕМА 7. ОСОБЕННОСТИ УПРАВЛЕНИЯ ФИНАНСОВЫМИ РИСКАМИ</w:t>
      </w:r>
    </w:p>
    <w:p w:rsidR="003B3388" w:rsidRDefault="00C86792">
      <w:pPr>
        <w:tabs>
          <w:tab w:val="left" w:leader="dot" w:pos="9340"/>
        </w:tabs>
        <w:ind w:left="260"/>
        <w:rPr>
          <w:sz w:val="20"/>
          <w:szCs w:val="20"/>
        </w:rPr>
      </w:pPr>
      <w:r>
        <w:rPr>
          <w:rFonts w:ascii="Times New Roman" w:eastAsia="Times New Roman" w:hAnsi="Times New Roman" w:cs="Times New Roman"/>
          <w:sz w:val="24"/>
          <w:szCs w:val="24"/>
        </w:rPr>
        <w:t>ПРЕДПРИЯ</w:t>
      </w:r>
      <w:r>
        <w:rPr>
          <w:rFonts w:ascii="Times New Roman" w:eastAsia="Times New Roman" w:hAnsi="Times New Roman" w:cs="Times New Roman"/>
          <w:sz w:val="24"/>
          <w:szCs w:val="24"/>
        </w:rPr>
        <w:t>ТИЯ</w:t>
      </w:r>
      <w:r>
        <w:rPr>
          <w:sz w:val="20"/>
          <w:szCs w:val="20"/>
        </w:rPr>
        <w:tab/>
      </w:r>
      <w:r>
        <w:rPr>
          <w:rFonts w:ascii="Times New Roman" w:eastAsia="Times New Roman" w:hAnsi="Times New Roman" w:cs="Times New Roman"/>
          <w:sz w:val="24"/>
          <w:szCs w:val="24"/>
        </w:rPr>
        <w:t>42</w:t>
      </w:r>
    </w:p>
    <w:p w:rsidR="003B3388" w:rsidRDefault="00C86792">
      <w:pPr>
        <w:spacing w:line="276" w:lineRule="exact"/>
        <w:rPr>
          <w:sz w:val="20"/>
          <w:szCs w:val="20"/>
        </w:rPr>
      </w:pPr>
    </w:p>
    <w:p w:rsidR="003B3388" w:rsidRDefault="00C86792">
      <w:pPr>
        <w:tabs>
          <w:tab w:val="left" w:leader="dot" w:pos="9360"/>
        </w:tabs>
        <w:ind w:left="260"/>
        <w:rPr>
          <w:sz w:val="20"/>
          <w:szCs w:val="20"/>
        </w:rPr>
      </w:pPr>
      <w:r>
        <w:rPr>
          <w:rFonts w:ascii="Times New Roman" w:eastAsia="Times New Roman" w:hAnsi="Times New Roman" w:cs="Times New Roman"/>
          <w:sz w:val="24"/>
          <w:szCs w:val="24"/>
        </w:rPr>
        <w:t>РЕШЕНИЕ ЗАДАЧ</w:t>
      </w:r>
      <w:r>
        <w:rPr>
          <w:sz w:val="20"/>
          <w:szCs w:val="20"/>
        </w:rPr>
        <w:tab/>
      </w:r>
      <w:r>
        <w:rPr>
          <w:rFonts w:ascii="Times New Roman" w:eastAsia="Times New Roman" w:hAnsi="Times New Roman" w:cs="Times New Roman"/>
          <w:sz w:val="24"/>
          <w:szCs w:val="24"/>
        </w:rPr>
        <w:t>62</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Картографирование рисков</w:t>
      </w:r>
      <w:r>
        <w:rPr>
          <w:sz w:val="20"/>
          <w:szCs w:val="20"/>
        </w:rPr>
        <w:tab/>
      </w:r>
      <w:r>
        <w:rPr>
          <w:rFonts w:ascii="Times New Roman" w:eastAsia="Times New Roman" w:hAnsi="Times New Roman" w:cs="Times New Roman"/>
          <w:sz w:val="24"/>
          <w:szCs w:val="24"/>
        </w:rPr>
        <w:t>62</w:t>
      </w:r>
    </w:p>
    <w:p w:rsidR="003B3388" w:rsidRDefault="00C86792">
      <w:pPr>
        <w:spacing w:line="1" w:lineRule="exact"/>
        <w:rPr>
          <w:sz w:val="20"/>
          <w:szCs w:val="20"/>
        </w:rPr>
      </w:pP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Контент-анализ. Статистические методы оценки рисков</w:t>
      </w:r>
      <w:r>
        <w:rPr>
          <w:sz w:val="20"/>
          <w:szCs w:val="20"/>
        </w:rPr>
        <w:tab/>
      </w:r>
      <w:r>
        <w:rPr>
          <w:rFonts w:ascii="Times New Roman" w:eastAsia="Times New Roman" w:hAnsi="Times New Roman" w:cs="Times New Roman"/>
          <w:sz w:val="24"/>
          <w:szCs w:val="24"/>
        </w:rPr>
        <w:t>63</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Концепция рисковой стоимости  Value at Risk (VaR)</w:t>
      </w:r>
      <w:r>
        <w:rPr>
          <w:sz w:val="20"/>
          <w:szCs w:val="20"/>
        </w:rPr>
        <w:tab/>
      </w:r>
      <w:r>
        <w:rPr>
          <w:rFonts w:ascii="Times New Roman" w:eastAsia="Times New Roman" w:hAnsi="Times New Roman" w:cs="Times New Roman"/>
          <w:sz w:val="24"/>
          <w:szCs w:val="24"/>
        </w:rPr>
        <w:t>66</w:t>
      </w:r>
    </w:p>
    <w:p w:rsidR="003B3388" w:rsidRDefault="00C86792">
      <w:pPr>
        <w:tabs>
          <w:tab w:val="left" w:leader="dot" w:pos="9340"/>
        </w:tabs>
        <w:spacing w:line="237" w:lineRule="auto"/>
        <w:ind w:left="500"/>
        <w:rPr>
          <w:sz w:val="20"/>
          <w:szCs w:val="20"/>
        </w:rPr>
      </w:pPr>
      <w:r>
        <w:rPr>
          <w:rFonts w:ascii="Times New Roman" w:eastAsia="Times New Roman" w:hAnsi="Times New Roman" w:cs="Times New Roman"/>
          <w:sz w:val="24"/>
          <w:szCs w:val="24"/>
        </w:rPr>
        <w:t>Дерево решений</w:t>
      </w:r>
      <w:r>
        <w:rPr>
          <w:sz w:val="20"/>
          <w:szCs w:val="20"/>
        </w:rPr>
        <w:tab/>
      </w:r>
      <w:r>
        <w:rPr>
          <w:rFonts w:ascii="Times New Roman" w:eastAsia="Times New Roman" w:hAnsi="Times New Roman" w:cs="Times New Roman"/>
          <w:sz w:val="24"/>
          <w:szCs w:val="24"/>
        </w:rPr>
        <w:t>66</w:t>
      </w:r>
    </w:p>
    <w:p w:rsidR="003B3388" w:rsidRDefault="00C86792">
      <w:pPr>
        <w:spacing w:line="1" w:lineRule="exact"/>
        <w:rPr>
          <w:sz w:val="20"/>
          <w:szCs w:val="20"/>
        </w:rPr>
      </w:pP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Анализ рисков инвестиционных проектов</w:t>
      </w:r>
      <w:r>
        <w:rPr>
          <w:sz w:val="20"/>
          <w:szCs w:val="20"/>
        </w:rPr>
        <w:tab/>
      </w:r>
      <w:r>
        <w:rPr>
          <w:rFonts w:ascii="Times New Roman" w:eastAsia="Times New Roman" w:hAnsi="Times New Roman" w:cs="Times New Roman"/>
          <w:sz w:val="24"/>
          <w:szCs w:val="24"/>
        </w:rPr>
        <w:t>67</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 xml:space="preserve">Принятие рисковых решений в </w:t>
      </w:r>
      <w:r>
        <w:rPr>
          <w:rFonts w:ascii="Times New Roman" w:eastAsia="Times New Roman" w:hAnsi="Times New Roman" w:cs="Times New Roman"/>
          <w:sz w:val="24"/>
          <w:szCs w:val="24"/>
        </w:rPr>
        <w:t>условиях неопределенности</w:t>
      </w:r>
      <w:r>
        <w:rPr>
          <w:sz w:val="20"/>
          <w:szCs w:val="20"/>
        </w:rPr>
        <w:tab/>
      </w:r>
      <w:r>
        <w:rPr>
          <w:rFonts w:ascii="Times New Roman" w:eastAsia="Times New Roman" w:hAnsi="Times New Roman" w:cs="Times New Roman"/>
          <w:sz w:val="24"/>
          <w:szCs w:val="24"/>
        </w:rPr>
        <w:t>68</w:t>
      </w:r>
    </w:p>
    <w:p w:rsidR="003B3388" w:rsidRDefault="00C86792">
      <w:pPr>
        <w:spacing w:line="276" w:lineRule="exact"/>
        <w:rPr>
          <w:sz w:val="20"/>
          <w:szCs w:val="20"/>
        </w:rPr>
      </w:pPr>
    </w:p>
    <w:p w:rsidR="003B3388" w:rsidRDefault="00C86792">
      <w:pPr>
        <w:tabs>
          <w:tab w:val="left" w:leader="dot" w:pos="9360"/>
        </w:tabs>
        <w:ind w:left="260"/>
        <w:rPr>
          <w:sz w:val="20"/>
          <w:szCs w:val="20"/>
        </w:rPr>
      </w:pPr>
      <w:r>
        <w:rPr>
          <w:rFonts w:ascii="Times New Roman" w:eastAsia="Times New Roman" w:hAnsi="Times New Roman" w:cs="Times New Roman"/>
          <w:sz w:val="24"/>
          <w:szCs w:val="24"/>
        </w:rPr>
        <w:t>ПРАКТИКА УПРАВЛЕНИЯ РИСКАМИ</w:t>
      </w:r>
      <w:r>
        <w:rPr>
          <w:sz w:val="20"/>
          <w:szCs w:val="20"/>
        </w:rPr>
        <w:tab/>
      </w:r>
      <w:r>
        <w:rPr>
          <w:rFonts w:ascii="Times New Roman" w:eastAsia="Times New Roman" w:hAnsi="Times New Roman" w:cs="Times New Roman"/>
          <w:sz w:val="24"/>
          <w:szCs w:val="24"/>
        </w:rPr>
        <w:t>69</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Задание 1</w:t>
      </w:r>
      <w:r>
        <w:rPr>
          <w:sz w:val="20"/>
          <w:szCs w:val="20"/>
        </w:rPr>
        <w:tab/>
      </w:r>
      <w:r>
        <w:rPr>
          <w:rFonts w:ascii="Times New Roman" w:eastAsia="Times New Roman" w:hAnsi="Times New Roman" w:cs="Times New Roman"/>
          <w:sz w:val="24"/>
          <w:szCs w:val="24"/>
        </w:rPr>
        <w:t>69</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Классификация рисков</w:t>
      </w:r>
      <w:r>
        <w:rPr>
          <w:sz w:val="20"/>
          <w:szCs w:val="20"/>
        </w:rPr>
        <w:tab/>
      </w:r>
      <w:r>
        <w:rPr>
          <w:rFonts w:ascii="Times New Roman" w:eastAsia="Times New Roman" w:hAnsi="Times New Roman" w:cs="Times New Roman"/>
          <w:sz w:val="24"/>
          <w:szCs w:val="24"/>
        </w:rPr>
        <w:t>69</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Задание 2</w:t>
      </w:r>
      <w:r>
        <w:rPr>
          <w:sz w:val="20"/>
          <w:szCs w:val="20"/>
        </w:rPr>
        <w:tab/>
      </w:r>
      <w:r>
        <w:rPr>
          <w:rFonts w:ascii="Times New Roman" w:eastAsia="Times New Roman" w:hAnsi="Times New Roman" w:cs="Times New Roman"/>
          <w:sz w:val="24"/>
          <w:szCs w:val="24"/>
        </w:rPr>
        <w:t>70</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Структурные характеристики риска</w:t>
      </w:r>
      <w:r>
        <w:rPr>
          <w:sz w:val="20"/>
          <w:szCs w:val="20"/>
        </w:rPr>
        <w:tab/>
      </w:r>
      <w:r>
        <w:rPr>
          <w:rFonts w:ascii="Times New Roman" w:eastAsia="Times New Roman" w:hAnsi="Times New Roman" w:cs="Times New Roman"/>
          <w:sz w:val="24"/>
          <w:szCs w:val="24"/>
        </w:rPr>
        <w:t>70</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Задание 3</w:t>
      </w:r>
      <w:r>
        <w:rPr>
          <w:sz w:val="20"/>
          <w:szCs w:val="20"/>
        </w:rPr>
        <w:tab/>
      </w:r>
      <w:r>
        <w:rPr>
          <w:rFonts w:ascii="Times New Roman" w:eastAsia="Times New Roman" w:hAnsi="Times New Roman" w:cs="Times New Roman"/>
          <w:sz w:val="24"/>
          <w:szCs w:val="24"/>
        </w:rPr>
        <w:t>70</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История краха банка Barings. Функции риск-менеджмета</w:t>
      </w:r>
      <w:r>
        <w:rPr>
          <w:sz w:val="20"/>
          <w:szCs w:val="20"/>
        </w:rPr>
        <w:tab/>
      </w:r>
      <w:r>
        <w:rPr>
          <w:rFonts w:ascii="Times New Roman" w:eastAsia="Times New Roman" w:hAnsi="Times New Roman" w:cs="Times New Roman"/>
          <w:sz w:val="24"/>
          <w:szCs w:val="24"/>
        </w:rPr>
        <w:t>70</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Задание 4</w:t>
      </w:r>
      <w:r>
        <w:rPr>
          <w:sz w:val="20"/>
          <w:szCs w:val="20"/>
        </w:rPr>
        <w:tab/>
      </w:r>
      <w:r>
        <w:rPr>
          <w:rFonts w:ascii="Times New Roman" w:eastAsia="Times New Roman" w:hAnsi="Times New Roman" w:cs="Times New Roman"/>
          <w:sz w:val="24"/>
          <w:szCs w:val="24"/>
        </w:rPr>
        <w:t>71</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lastRenderedPageBreak/>
        <w:t>Модели управления рисками</w:t>
      </w:r>
      <w:r>
        <w:rPr>
          <w:sz w:val="20"/>
          <w:szCs w:val="20"/>
        </w:rPr>
        <w:tab/>
      </w:r>
      <w:r>
        <w:rPr>
          <w:rFonts w:ascii="Times New Roman" w:eastAsia="Times New Roman" w:hAnsi="Times New Roman" w:cs="Times New Roman"/>
          <w:sz w:val="24"/>
          <w:szCs w:val="24"/>
        </w:rPr>
        <w:t>7</w:t>
      </w:r>
      <w:r>
        <w:rPr>
          <w:rFonts w:ascii="Times New Roman" w:eastAsia="Times New Roman" w:hAnsi="Times New Roman" w:cs="Times New Roman"/>
          <w:sz w:val="24"/>
          <w:szCs w:val="24"/>
        </w:rPr>
        <w:t>1</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Задание 5</w:t>
      </w:r>
      <w:r>
        <w:rPr>
          <w:sz w:val="20"/>
          <w:szCs w:val="20"/>
        </w:rPr>
        <w:tab/>
      </w:r>
      <w:r>
        <w:rPr>
          <w:rFonts w:ascii="Times New Roman" w:eastAsia="Times New Roman" w:hAnsi="Times New Roman" w:cs="Times New Roman"/>
          <w:sz w:val="24"/>
          <w:szCs w:val="24"/>
        </w:rPr>
        <w:t>71</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Управление рыночными рисками</w:t>
      </w:r>
      <w:r>
        <w:rPr>
          <w:sz w:val="20"/>
          <w:szCs w:val="20"/>
        </w:rPr>
        <w:tab/>
      </w:r>
      <w:r>
        <w:rPr>
          <w:rFonts w:ascii="Times New Roman" w:eastAsia="Times New Roman" w:hAnsi="Times New Roman" w:cs="Times New Roman"/>
          <w:sz w:val="24"/>
          <w:szCs w:val="24"/>
        </w:rPr>
        <w:t>71</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Задание 6</w:t>
      </w:r>
      <w:r>
        <w:rPr>
          <w:sz w:val="20"/>
          <w:szCs w:val="20"/>
        </w:rPr>
        <w:tab/>
      </w:r>
      <w:r>
        <w:rPr>
          <w:rFonts w:ascii="Times New Roman" w:eastAsia="Times New Roman" w:hAnsi="Times New Roman" w:cs="Times New Roman"/>
          <w:sz w:val="24"/>
          <w:szCs w:val="24"/>
        </w:rPr>
        <w:t>72</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Управление предпринимательскими рисками ООО «Швейная фабрика»</w:t>
      </w:r>
      <w:r>
        <w:rPr>
          <w:sz w:val="20"/>
          <w:szCs w:val="20"/>
        </w:rPr>
        <w:tab/>
      </w:r>
      <w:r>
        <w:rPr>
          <w:rFonts w:ascii="Times New Roman" w:eastAsia="Times New Roman" w:hAnsi="Times New Roman" w:cs="Times New Roman"/>
          <w:sz w:val="24"/>
          <w:szCs w:val="24"/>
        </w:rPr>
        <w:t>72</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Задание 7</w:t>
      </w:r>
      <w:r>
        <w:rPr>
          <w:sz w:val="20"/>
          <w:szCs w:val="20"/>
        </w:rPr>
        <w:tab/>
      </w:r>
      <w:r>
        <w:rPr>
          <w:rFonts w:ascii="Times New Roman" w:eastAsia="Times New Roman" w:hAnsi="Times New Roman" w:cs="Times New Roman"/>
          <w:sz w:val="24"/>
          <w:szCs w:val="24"/>
        </w:rPr>
        <w:t>74</w:t>
      </w:r>
    </w:p>
    <w:p w:rsidR="003B3388" w:rsidRDefault="00C86792">
      <w:pPr>
        <w:tabs>
          <w:tab w:val="left" w:leader="dot" w:pos="9340"/>
        </w:tabs>
        <w:ind w:left="500"/>
        <w:rPr>
          <w:sz w:val="20"/>
          <w:szCs w:val="20"/>
        </w:rPr>
      </w:pPr>
      <w:r>
        <w:rPr>
          <w:rFonts w:ascii="Times New Roman" w:eastAsia="Times New Roman" w:hAnsi="Times New Roman" w:cs="Times New Roman"/>
          <w:sz w:val="24"/>
          <w:szCs w:val="24"/>
        </w:rPr>
        <w:t>Управление финансовыми рисками</w:t>
      </w:r>
      <w:r>
        <w:rPr>
          <w:sz w:val="20"/>
          <w:szCs w:val="20"/>
        </w:rPr>
        <w:tab/>
      </w:r>
      <w:r>
        <w:rPr>
          <w:rFonts w:ascii="Times New Roman" w:eastAsia="Times New Roman" w:hAnsi="Times New Roman" w:cs="Times New Roman"/>
          <w:sz w:val="24"/>
          <w:szCs w:val="24"/>
        </w:rPr>
        <w:t>74</w:t>
      </w:r>
    </w:p>
    <w:p w:rsidR="003B3388" w:rsidRDefault="00C86792">
      <w:pPr>
        <w:spacing w:line="276" w:lineRule="exact"/>
        <w:rPr>
          <w:sz w:val="20"/>
          <w:szCs w:val="20"/>
        </w:rPr>
      </w:pPr>
    </w:p>
    <w:p w:rsidR="003B3388" w:rsidRDefault="00C86792">
      <w:pPr>
        <w:ind w:left="260"/>
        <w:rPr>
          <w:sz w:val="20"/>
          <w:szCs w:val="20"/>
        </w:rPr>
      </w:pPr>
      <w:r>
        <w:rPr>
          <w:rFonts w:ascii="Times New Roman" w:eastAsia="Times New Roman" w:hAnsi="Times New Roman" w:cs="Times New Roman"/>
          <w:sz w:val="24"/>
          <w:szCs w:val="24"/>
        </w:rPr>
        <w:t>МЕТОДИЧЕСКИЕ УКАЗАНИЯ К ПРОВЕДЕНИЮ ДЕЛОВОЙ ИГРЫ «ВЫЯВЛЕНИЕ</w:t>
      </w:r>
    </w:p>
    <w:p w:rsidR="003B3388" w:rsidRDefault="00C86792">
      <w:pPr>
        <w:tabs>
          <w:tab w:val="left" w:leader="dot" w:pos="9340"/>
        </w:tabs>
        <w:ind w:left="260"/>
        <w:rPr>
          <w:sz w:val="20"/>
          <w:szCs w:val="20"/>
        </w:rPr>
      </w:pPr>
      <w:r>
        <w:rPr>
          <w:rFonts w:ascii="Times New Roman" w:eastAsia="Times New Roman" w:hAnsi="Times New Roman" w:cs="Times New Roman"/>
          <w:sz w:val="24"/>
          <w:szCs w:val="24"/>
        </w:rPr>
        <w:t>РИСКОВ»</w:t>
      </w:r>
      <w:r>
        <w:rPr>
          <w:sz w:val="20"/>
          <w:szCs w:val="20"/>
        </w:rPr>
        <w:tab/>
      </w:r>
      <w:r>
        <w:rPr>
          <w:rFonts w:ascii="Times New Roman" w:eastAsia="Times New Roman" w:hAnsi="Times New Roman" w:cs="Times New Roman"/>
          <w:sz w:val="24"/>
          <w:szCs w:val="24"/>
        </w:rPr>
        <w:t>75</w:t>
      </w:r>
    </w:p>
    <w:p w:rsidR="003B3388" w:rsidRDefault="00C86792">
      <w:pPr>
        <w:ind w:left="260"/>
        <w:rPr>
          <w:sz w:val="20"/>
          <w:szCs w:val="20"/>
        </w:rPr>
      </w:pPr>
      <w:r>
        <w:rPr>
          <w:rFonts w:ascii="Times New Roman" w:eastAsia="Times New Roman" w:hAnsi="Times New Roman" w:cs="Times New Roman"/>
          <w:sz w:val="24"/>
          <w:szCs w:val="24"/>
        </w:rPr>
        <w:t xml:space="preserve">МЕТОДИЧЕСКИЕ </w:t>
      </w:r>
      <w:r>
        <w:rPr>
          <w:rFonts w:ascii="Times New Roman" w:eastAsia="Times New Roman" w:hAnsi="Times New Roman" w:cs="Times New Roman"/>
          <w:sz w:val="24"/>
          <w:szCs w:val="24"/>
        </w:rPr>
        <w:t>УКАЗАНИЯ К ПРОВЕДЕНИЮ ДЕЛОВОЙ ИГРЫ «ВЫЯВЛЕНИЕ И</w:t>
      </w:r>
    </w:p>
    <w:p w:rsidR="003B3388" w:rsidRDefault="00C86792">
      <w:pPr>
        <w:tabs>
          <w:tab w:val="left" w:leader="dot" w:pos="9340"/>
        </w:tabs>
        <w:ind w:left="260"/>
        <w:rPr>
          <w:sz w:val="20"/>
          <w:szCs w:val="20"/>
        </w:rPr>
      </w:pPr>
      <w:r>
        <w:rPr>
          <w:rFonts w:ascii="Times New Roman" w:eastAsia="Times New Roman" w:hAnsi="Times New Roman" w:cs="Times New Roman"/>
          <w:sz w:val="24"/>
          <w:szCs w:val="24"/>
        </w:rPr>
        <w:t>ОЦЕНКА ФИНАНСОВЫХ РИСКОВ»</w:t>
      </w:r>
      <w:r>
        <w:rPr>
          <w:sz w:val="20"/>
          <w:szCs w:val="20"/>
        </w:rPr>
        <w:tab/>
      </w:r>
      <w:r>
        <w:rPr>
          <w:rFonts w:ascii="Times New Roman" w:eastAsia="Times New Roman" w:hAnsi="Times New Roman" w:cs="Times New Roman"/>
          <w:sz w:val="24"/>
          <w:szCs w:val="24"/>
        </w:rPr>
        <w:t>76</w:t>
      </w:r>
    </w:p>
    <w:p w:rsidR="003B3388" w:rsidRDefault="00C86792">
      <w:pPr>
        <w:spacing w:line="1" w:lineRule="exact"/>
        <w:rPr>
          <w:sz w:val="20"/>
          <w:szCs w:val="20"/>
        </w:rPr>
      </w:pPr>
    </w:p>
    <w:p w:rsidR="003B3388" w:rsidRDefault="00C86792">
      <w:pPr>
        <w:tabs>
          <w:tab w:val="left" w:leader="dot" w:pos="9360"/>
        </w:tabs>
        <w:ind w:left="260"/>
        <w:rPr>
          <w:sz w:val="20"/>
          <w:szCs w:val="20"/>
        </w:rPr>
      </w:pPr>
      <w:r>
        <w:rPr>
          <w:rFonts w:ascii="Times New Roman" w:eastAsia="Times New Roman" w:hAnsi="Times New Roman" w:cs="Times New Roman"/>
          <w:sz w:val="24"/>
          <w:szCs w:val="24"/>
        </w:rPr>
        <w:t>КРОССВОРД</w:t>
      </w:r>
      <w:r>
        <w:rPr>
          <w:sz w:val="20"/>
          <w:szCs w:val="20"/>
        </w:rPr>
        <w:tab/>
      </w:r>
      <w:r>
        <w:rPr>
          <w:rFonts w:ascii="Times New Roman" w:eastAsia="Times New Roman" w:hAnsi="Times New Roman" w:cs="Times New Roman"/>
          <w:sz w:val="24"/>
          <w:szCs w:val="24"/>
        </w:rPr>
        <w:t>77</w:t>
      </w:r>
    </w:p>
    <w:p w:rsidR="003B3388" w:rsidRDefault="00C86792">
      <w:pPr>
        <w:spacing w:line="276" w:lineRule="exact"/>
        <w:rPr>
          <w:sz w:val="20"/>
          <w:szCs w:val="20"/>
        </w:rPr>
      </w:pPr>
    </w:p>
    <w:p w:rsidR="003B3388" w:rsidRDefault="00C86792">
      <w:pPr>
        <w:tabs>
          <w:tab w:val="left" w:leader="dot" w:pos="9360"/>
        </w:tabs>
        <w:ind w:left="260"/>
        <w:rPr>
          <w:sz w:val="20"/>
          <w:szCs w:val="20"/>
        </w:rPr>
      </w:pPr>
      <w:r>
        <w:rPr>
          <w:rFonts w:ascii="Times New Roman" w:eastAsia="Times New Roman" w:hAnsi="Times New Roman" w:cs="Times New Roman"/>
          <w:sz w:val="24"/>
          <w:szCs w:val="24"/>
        </w:rPr>
        <w:t>ТЕСТЫ ПРОМЕЖУТОЧНОГО КОНТРОЛЯ ЗНАНИЙ</w:t>
      </w:r>
      <w:r>
        <w:rPr>
          <w:sz w:val="20"/>
          <w:szCs w:val="20"/>
        </w:rPr>
        <w:tab/>
      </w:r>
      <w:r>
        <w:rPr>
          <w:rFonts w:ascii="Times New Roman" w:eastAsia="Times New Roman" w:hAnsi="Times New Roman" w:cs="Times New Roman"/>
          <w:sz w:val="24"/>
          <w:szCs w:val="24"/>
        </w:rPr>
        <w:t>78</w:t>
      </w:r>
    </w:p>
    <w:p w:rsidR="003B3388" w:rsidRDefault="00C86792">
      <w:pPr>
        <w:spacing w:line="276" w:lineRule="exact"/>
        <w:rPr>
          <w:sz w:val="20"/>
          <w:szCs w:val="20"/>
        </w:rPr>
      </w:pPr>
    </w:p>
    <w:p w:rsidR="003B3388" w:rsidRDefault="00C86792">
      <w:pPr>
        <w:ind w:left="260"/>
        <w:rPr>
          <w:sz w:val="20"/>
          <w:szCs w:val="20"/>
        </w:rPr>
      </w:pPr>
      <w:r>
        <w:rPr>
          <w:rFonts w:ascii="Times New Roman" w:eastAsia="Times New Roman" w:hAnsi="Times New Roman" w:cs="Times New Roman"/>
          <w:sz w:val="24"/>
          <w:szCs w:val="24"/>
        </w:rPr>
        <w:t>ТРЕБОВАНИЯ К ВЫПОЛНЕНИЮ КОНТРОЛЬНОЙ РАБОТЫ И ВАРИАНТЫ</w:t>
      </w:r>
    </w:p>
    <w:p w:rsidR="003B3388" w:rsidRDefault="00C86792">
      <w:pPr>
        <w:tabs>
          <w:tab w:val="left" w:leader="dot" w:pos="9340"/>
        </w:tabs>
        <w:ind w:left="260"/>
        <w:rPr>
          <w:sz w:val="20"/>
          <w:szCs w:val="20"/>
        </w:rPr>
      </w:pPr>
      <w:r>
        <w:rPr>
          <w:rFonts w:ascii="Times New Roman" w:eastAsia="Times New Roman" w:hAnsi="Times New Roman" w:cs="Times New Roman"/>
          <w:sz w:val="24"/>
          <w:szCs w:val="24"/>
        </w:rPr>
        <w:t>ИНДИВИДУАЛЬНЫХ ЗАДАНИЙ ДЛЯ СТУДЕНТОВ ЗАОЧНОГО ОТДЕЛЕНИЯ</w:t>
      </w:r>
      <w:r>
        <w:rPr>
          <w:sz w:val="20"/>
          <w:szCs w:val="20"/>
        </w:rPr>
        <w:tab/>
      </w:r>
      <w:r>
        <w:rPr>
          <w:rFonts w:ascii="Times New Roman" w:eastAsia="Times New Roman" w:hAnsi="Times New Roman" w:cs="Times New Roman"/>
          <w:sz w:val="24"/>
          <w:szCs w:val="24"/>
        </w:rPr>
        <w:t>79</w:t>
      </w:r>
    </w:p>
    <w:p w:rsidR="003B3388" w:rsidRDefault="00C86792">
      <w:pPr>
        <w:spacing w:line="276" w:lineRule="exact"/>
        <w:rPr>
          <w:sz w:val="20"/>
          <w:szCs w:val="20"/>
        </w:rPr>
      </w:pPr>
    </w:p>
    <w:p w:rsidR="003B3388" w:rsidRDefault="00C86792">
      <w:pPr>
        <w:tabs>
          <w:tab w:val="left" w:leader="dot" w:pos="9360"/>
        </w:tabs>
        <w:ind w:left="260"/>
        <w:rPr>
          <w:sz w:val="20"/>
          <w:szCs w:val="20"/>
        </w:rPr>
      </w:pPr>
      <w:r>
        <w:rPr>
          <w:rFonts w:ascii="Times New Roman" w:eastAsia="Times New Roman" w:hAnsi="Times New Roman" w:cs="Times New Roman"/>
          <w:sz w:val="24"/>
          <w:szCs w:val="24"/>
        </w:rPr>
        <w:t xml:space="preserve">СПИСОК </w:t>
      </w:r>
      <w:r>
        <w:rPr>
          <w:rFonts w:ascii="Times New Roman" w:eastAsia="Times New Roman" w:hAnsi="Times New Roman" w:cs="Times New Roman"/>
          <w:sz w:val="24"/>
          <w:szCs w:val="24"/>
        </w:rPr>
        <w:t>РЕКОМЕНДУЕМОЙ ЛИТЕРАТУРЫ</w:t>
      </w:r>
      <w:r>
        <w:rPr>
          <w:sz w:val="20"/>
          <w:szCs w:val="20"/>
        </w:rPr>
        <w:tab/>
      </w:r>
      <w:r>
        <w:rPr>
          <w:rFonts w:ascii="Times New Roman" w:eastAsia="Times New Roman" w:hAnsi="Times New Roman" w:cs="Times New Roman"/>
          <w:sz w:val="24"/>
          <w:szCs w:val="24"/>
        </w:rPr>
        <w:t>86</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76" w:lineRule="exact"/>
        <w:rPr>
          <w:sz w:val="20"/>
          <w:szCs w:val="20"/>
        </w:rPr>
      </w:pPr>
    </w:p>
    <w:p w:rsidR="003B3388" w:rsidRDefault="00C86792">
      <w:pPr>
        <w:jc w:val="right"/>
        <w:rPr>
          <w:sz w:val="20"/>
          <w:szCs w:val="20"/>
        </w:rPr>
      </w:pPr>
      <w:r>
        <w:rPr>
          <w:rFonts w:ascii="Times New Roman" w:eastAsia="Times New Roman" w:hAnsi="Times New Roman" w:cs="Times New Roman"/>
          <w:sz w:val="24"/>
          <w:szCs w:val="24"/>
        </w:rPr>
        <w:t>3</w:t>
      </w:r>
    </w:p>
    <w:p w:rsidR="003B3388" w:rsidRDefault="00C86792">
      <w:pPr>
        <w:sectPr w:rsidR="003B3388">
          <w:pgSz w:w="11900" w:h="16838"/>
          <w:pgMar w:top="1130" w:right="846" w:bottom="428" w:left="1440" w:header="0" w:footer="0" w:gutter="0"/>
          <w:cols w:space="720" w:equalWidth="0">
            <w:col w:w="9620"/>
          </w:cols>
        </w:sectPr>
      </w:pPr>
    </w:p>
    <w:p w:rsidR="003B3388" w:rsidRDefault="00C86792">
      <w:pPr>
        <w:spacing w:line="333"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sz w:val="28"/>
          <w:szCs w:val="28"/>
        </w:rPr>
        <w:t>Предметом дисциплины процесса управления рисками методов.</w:t>
      </w:r>
    </w:p>
    <w:p w:rsidR="003B3388" w:rsidRDefault="00C86792">
      <w:pPr>
        <w:spacing w:line="20" w:lineRule="exact"/>
        <w:rPr>
          <w:sz w:val="20"/>
          <w:szCs w:val="20"/>
        </w:rPr>
      </w:pPr>
      <w:r>
        <w:rPr>
          <w:sz w:val="20"/>
          <w:szCs w:val="20"/>
        </w:rPr>
        <w:br w:type="column"/>
      </w:r>
    </w:p>
    <w:p w:rsidR="003B3388" w:rsidRDefault="00C86792">
      <w:pPr>
        <w:rPr>
          <w:sz w:val="20"/>
          <w:szCs w:val="20"/>
        </w:rPr>
      </w:pPr>
      <w:r>
        <w:rPr>
          <w:rFonts w:ascii="Times New Roman" w:eastAsia="Times New Roman" w:hAnsi="Times New Roman" w:cs="Times New Roman"/>
          <w:b/>
          <w:bCs/>
          <w:sz w:val="28"/>
          <w:szCs w:val="28"/>
        </w:rPr>
        <w:t>ВВЕДЕНИЕ</w:t>
      </w:r>
    </w:p>
    <w:p w:rsidR="003B3388" w:rsidRDefault="00C86792">
      <w:pPr>
        <w:tabs>
          <w:tab w:val="left" w:pos="2980"/>
          <w:tab w:val="left" w:pos="4340"/>
        </w:tabs>
        <w:spacing w:line="237" w:lineRule="auto"/>
        <w:ind w:left="220"/>
        <w:rPr>
          <w:sz w:val="20"/>
          <w:szCs w:val="20"/>
        </w:rPr>
      </w:pPr>
      <w:r>
        <w:rPr>
          <w:rFonts w:ascii="Times New Roman" w:eastAsia="Times New Roman" w:hAnsi="Times New Roman" w:cs="Times New Roman"/>
          <w:sz w:val="28"/>
          <w:szCs w:val="28"/>
        </w:rPr>
        <w:t>«Риск-менеджмент»</w:t>
      </w:r>
      <w:r>
        <w:rPr>
          <w:sz w:val="20"/>
          <w:szCs w:val="20"/>
        </w:rPr>
        <w:tab/>
      </w:r>
      <w:r>
        <w:rPr>
          <w:rFonts w:ascii="Times New Roman" w:eastAsia="Times New Roman" w:hAnsi="Times New Roman" w:cs="Times New Roman"/>
          <w:sz w:val="28"/>
          <w:szCs w:val="28"/>
        </w:rPr>
        <w:t>является</w:t>
      </w:r>
      <w:r>
        <w:rPr>
          <w:sz w:val="20"/>
          <w:szCs w:val="20"/>
        </w:rPr>
        <w:tab/>
      </w:r>
      <w:r>
        <w:rPr>
          <w:rFonts w:ascii="Times New Roman" w:eastAsia="Times New Roman" w:hAnsi="Times New Roman" w:cs="Times New Roman"/>
          <w:sz w:val="28"/>
          <w:szCs w:val="28"/>
        </w:rPr>
        <w:t>изучение</w:t>
      </w:r>
    </w:p>
    <w:p w:rsidR="003B3388" w:rsidRDefault="00C86792">
      <w:pPr>
        <w:spacing w:line="1" w:lineRule="exact"/>
        <w:rPr>
          <w:sz w:val="20"/>
          <w:szCs w:val="20"/>
        </w:rPr>
      </w:pPr>
    </w:p>
    <w:p w:rsidR="003B3388" w:rsidRDefault="00C86792">
      <w:pPr>
        <w:tabs>
          <w:tab w:val="left" w:pos="180"/>
          <w:tab w:val="left" w:pos="160"/>
          <w:tab w:val="left" w:pos="160"/>
          <w:tab w:val="left" w:pos="160"/>
          <w:tab w:val="left" w:pos="160"/>
        </w:tabs>
        <w:ind w:right="40"/>
        <w:jc w:val="center"/>
        <w:rPr>
          <w:sz w:val="20"/>
          <w:szCs w:val="20"/>
        </w:rPr>
      </w:pPr>
      <w:r>
        <w:rPr>
          <w:rFonts w:ascii="Times New Roman" w:eastAsia="Times New Roman" w:hAnsi="Times New Roman" w:cs="Times New Roman"/>
          <w:sz w:val="28"/>
          <w:szCs w:val="28"/>
        </w:rPr>
        <w:t>на</w:t>
      </w:r>
      <w:r>
        <w:rPr>
          <w:rFonts w:ascii="Times New Roman" w:eastAsia="Times New Roman" w:hAnsi="Times New Roman" w:cs="Times New Roman"/>
          <w:sz w:val="28"/>
          <w:szCs w:val="28"/>
        </w:rPr>
        <w:tab/>
        <w:t>предприятии,</w:t>
      </w:r>
      <w:r>
        <w:rPr>
          <w:rFonts w:ascii="Times New Roman" w:eastAsia="Times New Roman" w:hAnsi="Times New Roman" w:cs="Times New Roman"/>
          <w:sz w:val="28"/>
          <w:szCs w:val="28"/>
        </w:rPr>
        <w:tab/>
        <w:t>его</w:t>
      </w:r>
      <w:r>
        <w:rPr>
          <w:rFonts w:ascii="Times New Roman" w:eastAsia="Times New Roman" w:hAnsi="Times New Roman" w:cs="Times New Roman"/>
          <w:sz w:val="28"/>
          <w:szCs w:val="28"/>
        </w:rPr>
        <w:tab/>
        <w:t>основных</w:t>
      </w:r>
      <w:r>
        <w:rPr>
          <w:rFonts w:ascii="Times New Roman" w:eastAsia="Times New Roman" w:hAnsi="Times New Roman" w:cs="Times New Roman"/>
          <w:sz w:val="28"/>
          <w:szCs w:val="28"/>
        </w:rPr>
        <w:tab/>
        <w:t>этапов</w:t>
      </w:r>
      <w:r>
        <w:rPr>
          <w:rFonts w:ascii="Times New Roman" w:eastAsia="Times New Roman" w:hAnsi="Times New Roman" w:cs="Times New Roman"/>
          <w:sz w:val="28"/>
          <w:szCs w:val="28"/>
        </w:rPr>
        <w:tab/>
        <w:t>и</w:t>
      </w:r>
    </w:p>
    <w:p w:rsidR="003B3388" w:rsidRDefault="00C86792">
      <w:pPr>
        <w:spacing w:line="334" w:lineRule="exact"/>
        <w:rPr>
          <w:sz w:val="20"/>
          <w:szCs w:val="20"/>
        </w:rPr>
      </w:pPr>
    </w:p>
    <w:p w:rsidR="003B3388" w:rsidRDefault="00C86792">
      <w:pPr>
        <w:sectPr w:rsidR="003B3388">
          <w:pgSz w:w="11900" w:h="16838"/>
          <w:pgMar w:top="1130" w:right="666" w:bottom="428" w:left="1440" w:header="0" w:footer="0" w:gutter="0"/>
          <w:cols w:num="2" w:space="720" w:equalWidth="0">
            <w:col w:w="4100" w:space="60"/>
            <w:col w:w="5640"/>
          </w:cols>
        </w:sectPr>
      </w:pPr>
    </w:p>
    <w:p w:rsidR="003B3388" w:rsidRDefault="00C86792">
      <w:pPr>
        <w:spacing w:line="238" w:lineRule="auto"/>
        <w:ind w:left="260" w:right="180" w:firstLine="566"/>
        <w:jc w:val="both"/>
        <w:rPr>
          <w:sz w:val="20"/>
          <w:szCs w:val="20"/>
        </w:rPr>
      </w:pPr>
      <w:r>
        <w:rPr>
          <w:rFonts w:ascii="Times New Roman" w:eastAsia="Times New Roman" w:hAnsi="Times New Roman" w:cs="Times New Roman"/>
          <w:sz w:val="28"/>
          <w:szCs w:val="28"/>
        </w:rPr>
        <w:lastRenderedPageBreak/>
        <w:t xml:space="preserve">Цель дисциплины – </w:t>
      </w:r>
      <w:r>
        <w:rPr>
          <w:rFonts w:ascii="Times New Roman" w:eastAsia="Times New Roman" w:hAnsi="Times New Roman" w:cs="Times New Roman"/>
          <w:sz w:val="28"/>
          <w:szCs w:val="28"/>
        </w:rPr>
        <w:t>сформировать у студентов направления «Экономика» комплекс знаний и умений по основным методологическим и организационно-правовым аспектам управления рисками, ознакомить их с технологией и экономическим механизмом управления рисками, а также сформировать на</w:t>
      </w:r>
      <w:r>
        <w:rPr>
          <w:rFonts w:ascii="Times New Roman" w:eastAsia="Times New Roman" w:hAnsi="Times New Roman" w:cs="Times New Roman"/>
          <w:sz w:val="28"/>
          <w:szCs w:val="28"/>
        </w:rPr>
        <w:t>выки разработки управленческих решений и обоснования их выбора по критерию социально-экономической эффективности.</w:t>
      </w:r>
    </w:p>
    <w:p w:rsidR="003B3388" w:rsidRDefault="00C86792">
      <w:pPr>
        <w:spacing w:line="16" w:lineRule="exact"/>
        <w:rPr>
          <w:sz w:val="20"/>
          <w:szCs w:val="20"/>
        </w:rPr>
      </w:pPr>
    </w:p>
    <w:p w:rsidR="003B3388" w:rsidRDefault="00C86792">
      <w:pPr>
        <w:spacing w:line="238" w:lineRule="auto"/>
        <w:ind w:left="260" w:right="180" w:firstLine="566"/>
        <w:jc w:val="both"/>
        <w:rPr>
          <w:sz w:val="20"/>
          <w:szCs w:val="20"/>
        </w:rPr>
      </w:pPr>
      <w:r>
        <w:rPr>
          <w:rFonts w:ascii="Times New Roman" w:eastAsia="Times New Roman" w:hAnsi="Times New Roman" w:cs="Times New Roman"/>
          <w:sz w:val="28"/>
          <w:szCs w:val="28"/>
        </w:rPr>
        <w:t>Для достижения цели дисциплины в процессе изучения курса необходимо решить следующие задачи</w:t>
      </w:r>
      <w:r>
        <w:rPr>
          <w:rFonts w:ascii="Times New Roman" w:eastAsia="Times New Roman" w:hAnsi="Times New Roman" w:cs="Times New Roman"/>
          <w:i/>
          <w:iCs/>
          <w:sz w:val="28"/>
          <w:szCs w:val="28"/>
        </w:rPr>
        <w:t>:</w:t>
      </w:r>
      <w:r>
        <w:rPr>
          <w:rFonts w:ascii="Times New Roman" w:eastAsia="Times New Roman" w:hAnsi="Times New Roman" w:cs="Times New Roman"/>
          <w:sz w:val="28"/>
          <w:szCs w:val="28"/>
        </w:rPr>
        <w:t xml:space="preserve"> ознакомить студентов с базовыми понятиями риск-м</w:t>
      </w:r>
      <w:r>
        <w:rPr>
          <w:rFonts w:ascii="Times New Roman" w:eastAsia="Times New Roman" w:hAnsi="Times New Roman" w:cs="Times New Roman"/>
          <w:sz w:val="28"/>
          <w:szCs w:val="28"/>
        </w:rPr>
        <w:t>енеджмента, его методологическими и организационными основами, различными подходами к классификации рисков, уточнить понимание роли и места управления риском в общем менеджменте фирмы и др.</w:t>
      </w:r>
    </w:p>
    <w:p w:rsidR="003B3388" w:rsidRDefault="00C86792">
      <w:pPr>
        <w:spacing w:line="3"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В результате изучения дисциплины обучающиеся должны приобрести</w:t>
      </w:r>
    </w:p>
    <w:p w:rsidR="003B3388" w:rsidRDefault="00C86792">
      <w:pPr>
        <w:spacing w:line="13" w:lineRule="exact"/>
        <w:rPr>
          <w:sz w:val="20"/>
          <w:szCs w:val="20"/>
        </w:rPr>
      </w:pPr>
    </w:p>
    <w:p w:rsidR="003B3388" w:rsidRDefault="00C86792">
      <w:pPr>
        <w:spacing w:line="234" w:lineRule="auto"/>
        <w:ind w:left="260" w:right="180"/>
        <w:jc w:val="both"/>
        <w:rPr>
          <w:sz w:val="20"/>
          <w:szCs w:val="20"/>
        </w:rPr>
      </w:pPr>
      <w:r>
        <w:rPr>
          <w:rFonts w:ascii="Times New Roman" w:eastAsia="Times New Roman" w:hAnsi="Times New Roman" w:cs="Times New Roman"/>
          <w:sz w:val="28"/>
          <w:szCs w:val="28"/>
        </w:rPr>
        <w:t>с</w:t>
      </w:r>
      <w:r>
        <w:rPr>
          <w:rFonts w:ascii="Times New Roman" w:eastAsia="Times New Roman" w:hAnsi="Times New Roman" w:cs="Times New Roman"/>
          <w:sz w:val="28"/>
          <w:szCs w:val="28"/>
        </w:rPr>
        <w:t>ледующие практические навыки, умения, общекультурные и профессиональные компетенции:</w:t>
      </w:r>
    </w:p>
    <w:p w:rsidR="003B3388" w:rsidRDefault="00C86792">
      <w:pPr>
        <w:spacing w:line="2"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220"/>
        <w:gridCol w:w="1620"/>
        <w:gridCol w:w="720"/>
        <w:gridCol w:w="2180"/>
        <w:gridCol w:w="2000"/>
        <w:gridCol w:w="60"/>
        <w:gridCol w:w="1860"/>
      </w:tblGrid>
      <w:tr w:rsidR="003B3388">
        <w:trPr>
          <w:trHeight w:val="265"/>
        </w:trPr>
        <w:tc>
          <w:tcPr>
            <w:tcW w:w="1220" w:type="dxa"/>
            <w:tcBorders>
              <w:top w:val="single" w:sz="8" w:space="0" w:color="auto"/>
              <w:left w:val="single" w:sz="8" w:space="0" w:color="auto"/>
              <w:right w:val="single" w:sz="8" w:space="0" w:color="auto"/>
            </w:tcBorders>
            <w:vAlign w:val="bottom"/>
          </w:tcPr>
          <w:p w:rsidR="003B3388" w:rsidRDefault="00C86792">
            <w:pPr>
              <w:spacing w:line="265" w:lineRule="exact"/>
              <w:jc w:val="center"/>
              <w:rPr>
                <w:sz w:val="20"/>
                <w:szCs w:val="20"/>
              </w:rPr>
            </w:pPr>
            <w:r>
              <w:rPr>
                <w:rFonts w:ascii="Times New Roman" w:eastAsia="Times New Roman" w:hAnsi="Times New Roman" w:cs="Times New Roman"/>
                <w:w w:val="99"/>
                <w:sz w:val="24"/>
                <w:szCs w:val="24"/>
              </w:rPr>
              <w:t>Код</w:t>
            </w:r>
          </w:p>
        </w:tc>
        <w:tc>
          <w:tcPr>
            <w:tcW w:w="1620" w:type="dxa"/>
            <w:tcBorders>
              <w:top w:val="single" w:sz="8" w:space="0" w:color="auto"/>
            </w:tcBorders>
            <w:vAlign w:val="bottom"/>
          </w:tcPr>
          <w:p w:rsidR="003B3388" w:rsidRDefault="00C86792">
            <w:pPr>
              <w:rPr>
                <w:sz w:val="23"/>
                <w:szCs w:val="23"/>
              </w:rPr>
            </w:pPr>
          </w:p>
        </w:tc>
        <w:tc>
          <w:tcPr>
            <w:tcW w:w="720" w:type="dxa"/>
            <w:tcBorders>
              <w:top w:val="single" w:sz="8" w:space="0" w:color="auto"/>
              <w:right w:val="single" w:sz="8" w:space="0" w:color="auto"/>
            </w:tcBorders>
            <w:vAlign w:val="bottom"/>
          </w:tcPr>
          <w:p w:rsidR="003B3388" w:rsidRDefault="00C86792">
            <w:pPr>
              <w:rPr>
                <w:sz w:val="23"/>
                <w:szCs w:val="23"/>
              </w:rPr>
            </w:pPr>
          </w:p>
        </w:tc>
        <w:tc>
          <w:tcPr>
            <w:tcW w:w="6100" w:type="dxa"/>
            <w:gridSpan w:val="4"/>
            <w:tcBorders>
              <w:top w:val="single" w:sz="8" w:space="0" w:color="auto"/>
              <w:right w:val="single" w:sz="8" w:space="0" w:color="auto"/>
            </w:tcBorders>
            <w:vAlign w:val="bottom"/>
          </w:tcPr>
          <w:p w:rsidR="003B3388" w:rsidRDefault="00C86792">
            <w:pPr>
              <w:spacing w:line="265" w:lineRule="exact"/>
              <w:jc w:val="center"/>
              <w:rPr>
                <w:sz w:val="20"/>
                <w:szCs w:val="20"/>
              </w:rPr>
            </w:pPr>
            <w:r>
              <w:rPr>
                <w:rFonts w:ascii="Times New Roman" w:eastAsia="Times New Roman" w:hAnsi="Times New Roman" w:cs="Times New Roman"/>
                <w:sz w:val="24"/>
                <w:szCs w:val="24"/>
              </w:rPr>
              <w:t>В результате изучения дисциплины</w:t>
            </w:r>
          </w:p>
        </w:tc>
      </w:tr>
      <w:tr w:rsidR="003B3388">
        <w:trPr>
          <w:trHeight w:val="276"/>
        </w:trPr>
        <w:tc>
          <w:tcPr>
            <w:tcW w:w="1220" w:type="dxa"/>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4"/>
                <w:szCs w:val="24"/>
              </w:rPr>
              <w:t>компетен</w:t>
            </w:r>
          </w:p>
        </w:tc>
        <w:tc>
          <w:tcPr>
            <w:tcW w:w="2340" w:type="dxa"/>
            <w:gridSpan w:val="2"/>
            <w:tcBorders>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4"/>
                <w:szCs w:val="24"/>
              </w:rPr>
              <w:t>Содержание</w:t>
            </w:r>
          </w:p>
        </w:tc>
        <w:tc>
          <w:tcPr>
            <w:tcW w:w="4240" w:type="dxa"/>
            <w:gridSpan w:val="3"/>
            <w:tcBorders>
              <w:bottom w:val="single" w:sz="8" w:space="0" w:color="auto"/>
            </w:tcBorders>
            <w:vAlign w:val="bottom"/>
          </w:tcPr>
          <w:p w:rsidR="003B3388" w:rsidRDefault="00C86792">
            <w:pPr>
              <w:ind w:left="1720"/>
              <w:jc w:val="center"/>
              <w:rPr>
                <w:sz w:val="20"/>
                <w:szCs w:val="20"/>
              </w:rPr>
            </w:pPr>
            <w:r>
              <w:rPr>
                <w:rFonts w:ascii="Times New Roman" w:eastAsia="Times New Roman" w:hAnsi="Times New Roman" w:cs="Times New Roman"/>
                <w:sz w:val="24"/>
                <w:szCs w:val="24"/>
              </w:rPr>
              <w:t>обучающиеся должны:</w:t>
            </w:r>
          </w:p>
        </w:tc>
        <w:tc>
          <w:tcPr>
            <w:tcW w:w="1860" w:type="dxa"/>
            <w:tcBorders>
              <w:bottom w:val="single" w:sz="8" w:space="0" w:color="auto"/>
              <w:right w:val="single" w:sz="8" w:space="0" w:color="auto"/>
            </w:tcBorders>
            <w:vAlign w:val="bottom"/>
          </w:tcPr>
          <w:p w:rsidR="003B3388" w:rsidRDefault="00C86792">
            <w:pPr>
              <w:rPr>
                <w:sz w:val="24"/>
                <w:szCs w:val="24"/>
              </w:rPr>
            </w:pPr>
          </w:p>
        </w:tc>
      </w:tr>
      <w:tr w:rsidR="003B3388">
        <w:trPr>
          <w:trHeight w:val="256"/>
        </w:trPr>
        <w:tc>
          <w:tcPr>
            <w:tcW w:w="1220" w:type="dxa"/>
            <w:tcBorders>
              <w:left w:val="single" w:sz="8" w:space="0" w:color="auto"/>
              <w:right w:val="single" w:sz="8" w:space="0" w:color="auto"/>
            </w:tcBorders>
            <w:vAlign w:val="bottom"/>
          </w:tcPr>
          <w:p w:rsidR="003B3388" w:rsidRDefault="00C86792">
            <w:pPr>
              <w:spacing w:line="256" w:lineRule="exact"/>
              <w:jc w:val="center"/>
              <w:rPr>
                <w:sz w:val="20"/>
                <w:szCs w:val="20"/>
              </w:rPr>
            </w:pPr>
            <w:r>
              <w:rPr>
                <w:rFonts w:ascii="Times New Roman" w:eastAsia="Times New Roman" w:hAnsi="Times New Roman" w:cs="Times New Roman"/>
                <w:sz w:val="24"/>
                <w:szCs w:val="24"/>
              </w:rPr>
              <w:t>ции по</w:t>
            </w:r>
          </w:p>
        </w:tc>
        <w:tc>
          <w:tcPr>
            <w:tcW w:w="2340" w:type="dxa"/>
            <w:gridSpan w:val="2"/>
            <w:tcBorders>
              <w:right w:val="single" w:sz="8" w:space="0" w:color="auto"/>
            </w:tcBorders>
            <w:vAlign w:val="bottom"/>
          </w:tcPr>
          <w:p w:rsidR="003B3388" w:rsidRDefault="00C86792">
            <w:pPr>
              <w:spacing w:line="256" w:lineRule="exact"/>
              <w:jc w:val="center"/>
              <w:rPr>
                <w:sz w:val="20"/>
                <w:szCs w:val="20"/>
              </w:rPr>
            </w:pPr>
            <w:r>
              <w:rPr>
                <w:rFonts w:ascii="Times New Roman" w:eastAsia="Times New Roman" w:hAnsi="Times New Roman" w:cs="Times New Roman"/>
                <w:w w:val="99"/>
                <w:sz w:val="24"/>
                <w:szCs w:val="24"/>
              </w:rPr>
              <w:t>компетенции</w:t>
            </w:r>
          </w:p>
        </w:tc>
        <w:tc>
          <w:tcPr>
            <w:tcW w:w="2180" w:type="dxa"/>
            <w:tcBorders>
              <w:right w:val="single" w:sz="8" w:space="0" w:color="auto"/>
            </w:tcBorders>
            <w:vAlign w:val="bottom"/>
          </w:tcPr>
          <w:p w:rsidR="003B3388" w:rsidRDefault="00C86792"/>
        </w:tc>
        <w:tc>
          <w:tcPr>
            <w:tcW w:w="2000" w:type="dxa"/>
            <w:tcBorders>
              <w:right w:val="single" w:sz="8" w:space="0" w:color="auto"/>
            </w:tcBorders>
            <w:vAlign w:val="bottom"/>
          </w:tcPr>
          <w:p w:rsidR="003B3388" w:rsidRDefault="00C86792"/>
        </w:tc>
        <w:tc>
          <w:tcPr>
            <w:tcW w:w="60" w:type="dxa"/>
            <w:vAlign w:val="bottom"/>
          </w:tcPr>
          <w:p w:rsidR="003B3388" w:rsidRDefault="00C86792"/>
        </w:tc>
        <w:tc>
          <w:tcPr>
            <w:tcW w:w="1860" w:type="dxa"/>
            <w:tcBorders>
              <w:right w:val="single" w:sz="8" w:space="0" w:color="auto"/>
            </w:tcBorders>
            <w:vAlign w:val="bottom"/>
          </w:tcPr>
          <w:p w:rsidR="003B3388" w:rsidRDefault="00C86792"/>
        </w:tc>
      </w:tr>
      <w:tr w:rsidR="003B3388">
        <w:trPr>
          <w:trHeight w:val="281"/>
        </w:trPr>
        <w:tc>
          <w:tcPr>
            <w:tcW w:w="1220" w:type="dxa"/>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4"/>
                <w:szCs w:val="24"/>
              </w:rPr>
              <w:t>ФГОС</w:t>
            </w:r>
          </w:p>
        </w:tc>
        <w:tc>
          <w:tcPr>
            <w:tcW w:w="2340" w:type="dxa"/>
            <w:gridSpan w:val="2"/>
            <w:tcBorders>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8"/>
                <w:sz w:val="24"/>
                <w:szCs w:val="24"/>
              </w:rPr>
              <w:t>(или ее части)</w:t>
            </w:r>
          </w:p>
        </w:tc>
        <w:tc>
          <w:tcPr>
            <w:tcW w:w="2180" w:type="dxa"/>
            <w:tcBorders>
              <w:right w:val="single" w:sz="8" w:space="0" w:color="auto"/>
            </w:tcBorders>
            <w:vAlign w:val="bottom"/>
          </w:tcPr>
          <w:p w:rsidR="003B3388" w:rsidRDefault="00C86792">
            <w:pPr>
              <w:ind w:left="800"/>
              <w:rPr>
                <w:sz w:val="20"/>
                <w:szCs w:val="20"/>
              </w:rPr>
            </w:pPr>
            <w:r>
              <w:rPr>
                <w:rFonts w:ascii="Times New Roman" w:eastAsia="Times New Roman" w:hAnsi="Times New Roman" w:cs="Times New Roman"/>
                <w:sz w:val="24"/>
                <w:szCs w:val="24"/>
              </w:rPr>
              <w:t>знать</w:t>
            </w:r>
          </w:p>
        </w:tc>
        <w:tc>
          <w:tcPr>
            <w:tcW w:w="2000" w:type="dxa"/>
            <w:tcBorders>
              <w:right w:val="single" w:sz="8" w:space="0" w:color="auto"/>
            </w:tcBorders>
            <w:vAlign w:val="bottom"/>
          </w:tcPr>
          <w:p w:rsidR="003B3388" w:rsidRDefault="00C86792">
            <w:pPr>
              <w:ind w:left="680"/>
              <w:rPr>
                <w:sz w:val="20"/>
                <w:szCs w:val="20"/>
              </w:rPr>
            </w:pPr>
            <w:r>
              <w:rPr>
                <w:rFonts w:ascii="Times New Roman" w:eastAsia="Times New Roman" w:hAnsi="Times New Roman" w:cs="Times New Roman"/>
                <w:sz w:val="24"/>
                <w:szCs w:val="24"/>
              </w:rPr>
              <w:t>уметь</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500"/>
              <w:rPr>
                <w:sz w:val="20"/>
                <w:szCs w:val="20"/>
              </w:rPr>
            </w:pPr>
            <w:r>
              <w:rPr>
                <w:rFonts w:ascii="Times New Roman" w:eastAsia="Times New Roman" w:hAnsi="Times New Roman" w:cs="Times New Roman"/>
                <w:sz w:val="24"/>
                <w:szCs w:val="24"/>
              </w:rPr>
              <w:t>владеть</w:t>
            </w:r>
          </w:p>
        </w:tc>
      </w:tr>
      <w:tr w:rsidR="003B3388">
        <w:trPr>
          <w:trHeight w:val="276"/>
        </w:trPr>
        <w:tc>
          <w:tcPr>
            <w:tcW w:w="1220" w:type="dxa"/>
            <w:tcBorders>
              <w:left w:val="single" w:sz="8" w:space="0" w:color="auto"/>
              <w:bottom w:val="single" w:sz="8" w:space="0" w:color="auto"/>
              <w:right w:val="single" w:sz="8" w:space="0" w:color="auto"/>
            </w:tcBorders>
            <w:vAlign w:val="bottom"/>
          </w:tcPr>
          <w:p w:rsidR="003B3388" w:rsidRDefault="00C86792">
            <w:pPr>
              <w:spacing w:line="271" w:lineRule="exact"/>
              <w:jc w:val="center"/>
              <w:rPr>
                <w:sz w:val="20"/>
                <w:szCs w:val="20"/>
              </w:rPr>
            </w:pPr>
            <w:r>
              <w:rPr>
                <w:rFonts w:ascii="Times New Roman" w:eastAsia="Times New Roman" w:hAnsi="Times New Roman" w:cs="Times New Roman"/>
                <w:w w:val="98"/>
                <w:sz w:val="24"/>
                <w:szCs w:val="24"/>
              </w:rPr>
              <w:t>ВПО</w:t>
            </w:r>
          </w:p>
        </w:tc>
        <w:tc>
          <w:tcPr>
            <w:tcW w:w="1620" w:type="dxa"/>
            <w:tcBorders>
              <w:bottom w:val="single" w:sz="8" w:space="0" w:color="auto"/>
            </w:tcBorders>
            <w:vAlign w:val="bottom"/>
          </w:tcPr>
          <w:p w:rsidR="003B3388" w:rsidRDefault="00C86792">
            <w:pPr>
              <w:rPr>
                <w:sz w:val="24"/>
                <w:szCs w:val="24"/>
              </w:rPr>
            </w:pPr>
          </w:p>
        </w:tc>
        <w:tc>
          <w:tcPr>
            <w:tcW w:w="720" w:type="dxa"/>
            <w:tcBorders>
              <w:bottom w:val="single" w:sz="8" w:space="0" w:color="auto"/>
              <w:right w:val="single" w:sz="8" w:space="0" w:color="auto"/>
            </w:tcBorders>
            <w:vAlign w:val="bottom"/>
          </w:tcPr>
          <w:p w:rsidR="003B3388" w:rsidRDefault="00C86792">
            <w:pPr>
              <w:rPr>
                <w:sz w:val="24"/>
                <w:szCs w:val="24"/>
              </w:rPr>
            </w:pPr>
          </w:p>
        </w:tc>
        <w:tc>
          <w:tcPr>
            <w:tcW w:w="2180" w:type="dxa"/>
            <w:tcBorders>
              <w:bottom w:val="single" w:sz="8" w:space="0" w:color="auto"/>
              <w:right w:val="single" w:sz="8" w:space="0" w:color="auto"/>
            </w:tcBorders>
            <w:vAlign w:val="bottom"/>
          </w:tcPr>
          <w:p w:rsidR="003B3388" w:rsidRDefault="00C86792">
            <w:pPr>
              <w:rPr>
                <w:sz w:val="24"/>
                <w:szCs w:val="24"/>
              </w:rPr>
            </w:pPr>
          </w:p>
        </w:tc>
        <w:tc>
          <w:tcPr>
            <w:tcW w:w="2000" w:type="dxa"/>
            <w:tcBorders>
              <w:bottom w:val="single" w:sz="8" w:space="0" w:color="auto"/>
              <w:right w:val="single" w:sz="8" w:space="0" w:color="auto"/>
            </w:tcBorders>
            <w:vAlign w:val="bottom"/>
          </w:tcPr>
          <w:p w:rsidR="003B3388" w:rsidRDefault="00C86792">
            <w:pPr>
              <w:rPr>
                <w:sz w:val="24"/>
                <w:szCs w:val="24"/>
              </w:rPr>
            </w:pPr>
          </w:p>
        </w:tc>
        <w:tc>
          <w:tcPr>
            <w:tcW w:w="60" w:type="dxa"/>
            <w:tcBorders>
              <w:bottom w:val="single" w:sz="8" w:space="0" w:color="auto"/>
            </w:tcBorders>
            <w:vAlign w:val="bottom"/>
          </w:tcPr>
          <w:p w:rsidR="003B3388" w:rsidRDefault="00C86792">
            <w:pPr>
              <w:rPr>
                <w:sz w:val="24"/>
                <w:szCs w:val="24"/>
              </w:rPr>
            </w:pPr>
          </w:p>
        </w:tc>
        <w:tc>
          <w:tcPr>
            <w:tcW w:w="1860" w:type="dxa"/>
            <w:tcBorders>
              <w:bottom w:val="single" w:sz="8" w:space="0" w:color="auto"/>
              <w:right w:val="single" w:sz="8" w:space="0" w:color="auto"/>
            </w:tcBorders>
            <w:vAlign w:val="bottom"/>
          </w:tcPr>
          <w:p w:rsidR="003B3388" w:rsidRDefault="00C86792">
            <w:pPr>
              <w:rPr>
                <w:sz w:val="24"/>
                <w:szCs w:val="24"/>
              </w:rPr>
            </w:pPr>
          </w:p>
        </w:tc>
      </w:tr>
      <w:tr w:rsidR="003B3388">
        <w:trPr>
          <w:trHeight w:val="261"/>
        </w:trPr>
        <w:tc>
          <w:tcPr>
            <w:tcW w:w="1220" w:type="dxa"/>
            <w:tcBorders>
              <w:left w:val="single" w:sz="8" w:space="0" w:color="auto"/>
              <w:right w:val="single" w:sz="8" w:space="0" w:color="auto"/>
            </w:tcBorders>
            <w:vAlign w:val="bottom"/>
          </w:tcPr>
          <w:p w:rsidR="003B3388" w:rsidRDefault="00C86792"/>
        </w:tc>
        <w:tc>
          <w:tcPr>
            <w:tcW w:w="1620" w:type="dxa"/>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Способность</w:t>
            </w:r>
          </w:p>
        </w:tc>
        <w:tc>
          <w:tcPr>
            <w:tcW w:w="720" w:type="dxa"/>
            <w:tcBorders>
              <w:right w:val="single" w:sz="8" w:space="0" w:color="auto"/>
            </w:tcBorders>
            <w:vAlign w:val="bottom"/>
          </w:tcPr>
          <w:p w:rsidR="003B3388" w:rsidRDefault="00C86792"/>
        </w:tc>
        <w:tc>
          <w:tcPr>
            <w:tcW w:w="2180" w:type="dxa"/>
            <w:tcBorders>
              <w:right w:val="single" w:sz="8" w:space="0" w:color="auto"/>
            </w:tcBorders>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Место риск-</w:t>
            </w:r>
          </w:p>
        </w:tc>
        <w:tc>
          <w:tcPr>
            <w:tcW w:w="2000" w:type="dxa"/>
            <w:tcBorders>
              <w:right w:val="single" w:sz="8" w:space="0" w:color="auto"/>
            </w:tcBorders>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Принимать</w:t>
            </w:r>
          </w:p>
        </w:tc>
        <w:tc>
          <w:tcPr>
            <w:tcW w:w="60" w:type="dxa"/>
            <w:vAlign w:val="bottom"/>
          </w:tcPr>
          <w:p w:rsidR="003B3388" w:rsidRDefault="00C86792"/>
        </w:tc>
        <w:tc>
          <w:tcPr>
            <w:tcW w:w="1860" w:type="dxa"/>
            <w:tcBorders>
              <w:right w:val="single" w:sz="8" w:space="0" w:color="auto"/>
            </w:tcBorders>
            <w:vAlign w:val="bottom"/>
          </w:tcPr>
          <w:p w:rsidR="003B3388" w:rsidRDefault="00C86792">
            <w:pPr>
              <w:spacing w:line="260" w:lineRule="exact"/>
              <w:ind w:left="20"/>
              <w:rPr>
                <w:sz w:val="20"/>
                <w:szCs w:val="20"/>
              </w:rPr>
            </w:pPr>
            <w:r>
              <w:rPr>
                <w:rFonts w:ascii="Times New Roman" w:eastAsia="Times New Roman" w:hAnsi="Times New Roman" w:cs="Times New Roman"/>
                <w:sz w:val="24"/>
                <w:szCs w:val="24"/>
              </w:rPr>
              <w:t>Методами</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ind w:left="100"/>
              <w:rPr>
                <w:sz w:val="20"/>
                <w:szCs w:val="20"/>
              </w:rPr>
            </w:pPr>
            <w:r>
              <w:rPr>
                <w:rFonts w:ascii="Times New Roman" w:eastAsia="Times New Roman" w:hAnsi="Times New Roman" w:cs="Times New Roman"/>
                <w:sz w:val="24"/>
                <w:szCs w:val="24"/>
              </w:rPr>
              <w:t>находить</w:t>
            </w: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менеджмента в</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организационно-</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принятия</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340" w:type="dxa"/>
            <w:gridSpan w:val="2"/>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организационно-</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системе</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управленческих</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организационно</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340" w:type="dxa"/>
            <w:gridSpan w:val="2"/>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управленческие</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управления</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решения в</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ind w:left="100"/>
              <w:rPr>
                <w:sz w:val="20"/>
                <w:szCs w:val="20"/>
              </w:rPr>
            </w:pPr>
            <w:r>
              <w:rPr>
                <w:rFonts w:ascii="Times New Roman" w:eastAsia="Times New Roman" w:hAnsi="Times New Roman" w:cs="Times New Roman"/>
                <w:sz w:val="24"/>
                <w:szCs w:val="24"/>
              </w:rPr>
              <w:t>решения</w:t>
            </w:r>
          </w:p>
        </w:tc>
        <w:tc>
          <w:tcPr>
            <w:tcW w:w="72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4"/>
                <w:szCs w:val="24"/>
              </w:rPr>
              <w:t>и</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предприятием;</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области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управленческих</w:t>
            </w:r>
          </w:p>
        </w:tc>
      </w:tr>
      <w:tr w:rsidR="003B3388">
        <w:trPr>
          <w:trHeight w:val="276"/>
        </w:trPr>
        <w:tc>
          <w:tcPr>
            <w:tcW w:w="1220" w:type="dxa"/>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sz w:val="24"/>
                <w:szCs w:val="24"/>
              </w:rPr>
              <w:lastRenderedPageBreak/>
              <w:t>ОК-8</w:t>
            </w:r>
          </w:p>
        </w:tc>
        <w:tc>
          <w:tcPr>
            <w:tcW w:w="2340" w:type="dxa"/>
            <w:gridSpan w:val="2"/>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готовность нести за</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виды рисков;</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управления</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решений в</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340" w:type="dxa"/>
            <w:gridSpan w:val="2"/>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них ответственность</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основные подходы</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рисками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области</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rPr>
                <w:sz w:val="24"/>
                <w:szCs w:val="24"/>
              </w:rPr>
            </w:pP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к управлению</w:t>
            </w:r>
          </w:p>
        </w:tc>
        <w:tc>
          <w:tcPr>
            <w:tcW w:w="2000" w:type="dxa"/>
            <w:tcBorders>
              <w:right w:val="single" w:sz="8" w:space="0" w:color="auto"/>
            </w:tcBorders>
            <w:vAlign w:val="bottom"/>
          </w:tcPr>
          <w:p w:rsidR="003B3388" w:rsidRDefault="00C86792">
            <w:pPr>
              <w:rPr>
                <w:sz w:val="24"/>
                <w:szCs w:val="24"/>
              </w:rPr>
            </w:pP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управления</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rPr>
                <w:sz w:val="24"/>
                <w:szCs w:val="24"/>
              </w:rPr>
            </w:pP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рисками; методы</w:t>
            </w:r>
          </w:p>
        </w:tc>
        <w:tc>
          <w:tcPr>
            <w:tcW w:w="2000" w:type="dxa"/>
            <w:tcBorders>
              <w:right w:val="single" w:sz="8" w:space="0" w:color="auto"/>
            </w:tcBorders>
            <w:vAlign w:val="bottom"/>
          </w:tcPr>
          <w:p w:rsidR="003B3388" w:rsidRDefault="00C86792">
            <w:pPr>
              <w:rPr>
                <w:sz w:val="24"/>
                <w:szCs w:val="24"/>
              </w:rPr>
            </w:pP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рисками</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rPr>
                <w:sz w:val="24"/>
                <w:szCs w:val="24"/>
              </w:rPr>
            </w:pP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управления</w:t>
            </w:r>
          </w:p>
        </w:tc>
        <w:tc>
          <w:tcPr>
            <w:tcW w:w="2000" w:type="dxa"/>
            <w:tcBorders>
              <w:right w:val="single" w:sz="8" w:space="0" w:color="auto"/>
            </w:tcBorders>
            <w:vAlign w:val="bottom"/>
          </w:tcPr>
          <w:p w:rsidR="003B3388" w:rsidRDefault="00C86792">
            <w:pPr>
              <w:rPr>
                <w:sz w:val="24"/>
                <w:szCs w:val="24"/>
              </w:rPr>
            </w:pP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r>
      <w:tr w:rsidR="003B3388">
        <w:trPr>
          <w:trHeight w:val="281"/>
        </w:trPr>
        <w:tc>
          <w:tcPr>
            <w:tcW w:w="122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1620" w:type="dxa"/>
            <w:tcBorders>
              <w:bottom w:val="single" w:sz="8" w:space="0" w:color="auto"/>
            </w:tcBorders>
            <w:vAlign w:val="bottom"/>
          </w:tcPr>
          <w:p w:rsidR="003B3388" w:rsidRDefault="00C86792">
            <w:pPr>
              <w:rPr>
                <w:sz w:val="24"/>
                <w:szCs w:val="24"/>
              </w:rPr>
            </w:pPr>
          </w:p>
        </w:tc>
        <w:tc>
          <w:tcPr>
            <w:tcW w:w="720" w:type="dxa"/>
            <w:tcBorders>
              <w:bottom w:val="single" w:sz="8" w:space="0" w:color="auto"/>
              <w:right w:val="single" w:sz="8" w:space="0" w:color="auto"/>
            </w:tcBorders>
            <w:vAlign w:val="bottom"/>
          </w:tcPr>
          <w:p w:rsidR="003B3388" w:rsidRDefault="00C86792">
            <w:pPr>
              <w:rPr>
                <w:sz w:val="24"/>
                <w:szCs w:val="24"/>
              </w:rPr>
            </w:pPr>
          </w:p>
        </w:tc>
        <w:tc>
          <w:tcPr>
            <w:tcW w:w="2180" w:type="dxa"/>
            <w:tcBorders>
              <w:bottom w:val="single" w:sz="8" w:space="0" w:color="auto"/>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рисками</w:t>
            </w:r>
          </w:p>
        </w:tc>
        <w:tc>
          <w:tcPr>
            <w:tcW w:w="2000" w:type="dxa"/>
            <w:tcBorders>
              <w:bottom w:val="single" w:sz="8" w:space="0" w:color="auto"/>
              <w:right w:val="single" w:sz="8" w:space="0" w:color="auto"/>
            </w:tcBorders>
            <w:vAlign w:val="bottom"/>
          </w:tcPr>
          <w:p w:rsidR="003B3388" w:rsidRDefault="00C86792">
            <w:pPr>
              <w:rPr>
                <w:sz w:val="24"/>
                <w:szCs w:val="24"/>
              </w:rPr>
            </w:pPr>
          </w:p>
        </w:tc>
        <w:tc>
          <w:tcPr>
            <w:tcW w:w="60" w:type="dxa"/>
            <w:tcBorders>
              <w:bottom w:val="single" w:sz="8" w:space="0" w:color="auto"/>
            </w:tcBorders>
            <w:vAlign w:val="bottom"/>
          </w:tcPr>
          <w:p w:rsidR="003B3388" w:rsidRDefault="00C86792">
            <w:pPr>
              <w:rPr>
                <w:sz w:val="24"/>
                <w:szCs w:val="24"/>
              </w:rPr>
            </w:pPr>
          </w:p>
        </w:tc>
        <w:tc>
          <w:tcPr>
            <w:tcW w:w="1860" w:type="dxa"/>
            <w:tcBorders>
              <w:bottom w:val="single" w:sz="8" w:space="0" w:color="auto"/>
              <w:right w:val="single" w:sz="8" w:space="0" w:color="auto"/>
            </w:tcBorders>
            <w:vAlign w:val="bottom"/>
          </w:tcPr>
          <w:p w:rsidR="003B3388" w:rsidRDefault="00C86792">
            <w:pPr>
              <w:rPr>
                <w:sz w:val="24"/>
                <w:szCs w:val="24"/>
              </w:rPr>
            </w:pPr>
          </w:p>
        </w:tc>
      </w:tr>
      <w:tr w:rsidR="003B3388">
        <w:trPr>
          <w:trHeight w:val="261"/>
        </w:trPr>
        <w:tc>
          <w:tcPr>
            <w:tcW w:w="1220" w:type="dxa"/>
            <w:tcBorders>
              <w:left w:val="single" w:sz="8" w:space="0" w:color="auto"/>
              <w:right w:val="single" w:sz="8" w:space="0" w:color="auto"/>
            </w:tcBorders>
            <w:vAlign w:val="bottom"/>
          </w:tcPr>
          <w:p w:rsidR="003B3388" w:rsidRDefault="00C86792"/>
        </w:tc>
        <w:tc>
          <w:tcPr>
            <w:tcW w:w="1620" w:type="dxa"/>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Способен</w:t>
            </w:r>
          </w:p>
        </w:tc>
        <w:tc>
          <w:tcPr>
            <w:tcW w:w="720" w:type="dxa"/>
            <w:tcBorders>
              <w:right w:val="single" w:sz="8" w:space="0" w:color="auto"/>
            </w:tcBorders>
            <w:vAlign w:val="bottom"/>
          </w:tcPr>
          <w:p w:rsidR="003B3388" w:rsidRDefault="00C86792">
            <w:pPr>
              <w:spacing w:line="260" w:lineRule="exact"/>
              <w:jc w:val="right"/>
              <w:rPr>
                <w:sz w:val="20"/>
                <w:szCs w:val="20"/>
              </w:rPr>
            </w:pPr>
            <w:r>
              <w:rPr>
                <w:rFonts w:ascii="Times New Roman" w:eastAsia="Times New Roman" w:hAnsi="Times New Roman" w:cs="Times New Roman"/>
                <w:sz w:val="24"/>
                <w:szCs w:val="24"/>
              </w:rPr>
              <w:t>к</w:t>
            </w:r>
          </w:p>
        </w:tc>
        <w:tc>
          <w:tcPr>
            <w:tcW w:w="2180" w:type="dxa"/>
            <w:tcBorders>
              <w:right w:val="single" w:sz="8" w:space="0" w:color="auto"/>
            </w:tcBorders>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Различные</w:t>
            </w:r>
          </w:p>
        </w:tc>
        <w:tc>
          <w:tcPr>
            <w:tcW w:w="2000" w:type="dxa"/>
            <w:tcBorders>
              <w:right w:val="single" w:sz="8" w:space="0" w:color="auto"/>
            </w:tcBorders>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Использовать</w:t>
            </w:r>
          </w:p>
        </w:tc>
        <w:tc>
          <w:tcPr>
            <w:tcW w:w="60" w:type="dxa"/>
            <w:vAlign w:val="bottom"/>
          </w:tcPr>
          <w:p w:rsidR="003B3388" w:rsidRDefault="00C86792"/>
        </w:tc>
        <w:tc>
          <w:tcPr>
            <w:tcW w:w="1860" w:type="dxa"/>
            <w:tcBorders>
              <w:right w:val="single" w:sz="8" w:space="0" w:color="auto"/>
            </w:tcBorders>
            <w:vAlign w:val="bottom"/>
          </w:tcPr>
          <w:p w:rsidR="003B3388" w:rsidRDefault="00C86792">
            <w:pPr>
              <w:spacing w:line="260" w:lineRule="exact"/>
              <w:ind w:left="20"/>
              <w:rPr>
                <w:sz w:val="20"/>
                <w:szCs w:val="20"/>
              </w:rPr>
            </w:pPr>
            <w:r>
              <w:rPr>
                <w:rFonts w:ascii="Times New Roman" w:eastAsia="Times New Roman" w:hAnsi="Times New Roman" w:cs="Times New Roman"/>
                <w:sz w:val="24"/>
                <w:szCs w:val="24"/>
              </w:rPr>
              <w:t>Основами</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ind w:left="100"/>
              <w:rPr>
                <w:sz w:val="20"/>
                <w:szCs w:val="20"/>
              </w:rPr>
            </w:pPr>
            <w:r>
              <w:rPr>
                <w:rFonts w:ascii="Times New Roman" w:eastAsia="Times New Roman" w:hAnsi="Times New Roman" w:cs="Times New Roman"/>
                <w:w w:val="98"/>
                <w:sz w:val="24"/>
                <w:szCs w:val="24"/>
              </w:rPr>
              <w:t>саморазвитию,</w:t>
            </w: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подходы к</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знания в области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теории и</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ind w:left="100"/>
              <w:rPr>
                <w:sz w:val="20"/>
                <w:szCs w:val="20"/>
              </w:rPr>
            </w:pPr>
            <w:r>
              <w:rPr>
                <w:rFonts w:ascii="Times New Roman" w:eastAsia="Times New Roman" w:hAnsi="Times New Roman" w:cs="Times New Roman"/>
                <w:sz w:val="24"/>
                <w:szCs w:val="24"/>
              </w:rPr>
              <w:t>повышению</w:t>
            </w:r>
          </w:p>
        </w:tc>
        <w:tc>
          <w:tcPr>
            <w:tcW w:w="72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4"/>
                <w:szCs w:val="24"/>
              </w:rPr>
              <w:t>своей</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управлению</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риск-</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методологии</w:t>
            </w:r>
          </w:p>
        </w:tc>
      </w:tr>
      <w:tr w:rsidR="003B3388">
        <w:trPr>
          <w:trHeight w:val="277"/>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ind w:left="100"/>
              <w:rPr>
                <w:sz w:val="20"/>
                <w:szCs w:val="20"/>
              </w:rPr>
            </w:pPr>
            <w:r>
              <w:rPr>
                <w:rFonts w:ascii="Times New Roman" w:eastAsia="Times New Roman" w:hAnsi="Times New Roman" w:cs="Times New Roman"/>
                <w:sz w:val="24"/>
                <w:szCs w:val="24"/>
              </w:rPr>
              <w:t>квалификации</w:t>
            </w:r>
          </w:p>
        </w:tc>
        <w:tc>
          <w:tcPr>
            <w:tcW w:w="72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4"/>
                <w:szCs w:val="24"/>
              </w:rPr>
              <w:t>и</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рисками разных</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менеджмента</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управления</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ind w:left="100"/>
              <w:rPr>
                <w:sz w:val="20"/>
                <w:szCs w:val="20"/>
              </w:rPr>
            </w:pPr>
            <w:r>
              <w:rPr>
                <w:rFonts w:ascii="Times New Roman" w:eastAsia="Times New Roman" w:hAnsi="Times New Roman" w:cs="Times New Roman"/>
                <w:sz w:val="24"/>
                <w:szCs w:val="24"/>
              </w:rPr>
              <w:t>мастерства</w:t>
            </w: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сфер деятельности</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для повышения</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рисками и</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rPr>
                <w:sz w:val="24"/>
                <w:szCs w:val="24"/>
              </w:rPr>
            </w:pP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хозяйствующих</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своего</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навыками</w:t>
            </w:r>
          </w:p>
        </w:tc>
      </w:tr>
      <w:tr w:rsidR="003B3388">
        <w:trPr>
          <w:trHeight w:val="276"/>
        </w:trPr>
        <w:tc>
          <w:tcPr>
            <w:tcW w:w="1220" w:type="dxa"/>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sz w:val="24"/>
                <w:szCs w:val="24"/>
              </w:rPr>
              <w:t>ОК-9</w:t>
            </w:r>
          </w:p>
        </w:tc>
        <w:tc>
          <w:tcPr>
            <w:tcW w:w="1620" w:type="dxa"/>
            <w:vAlign w:val="bottom"/>
          </w:tcPr>
          <w:p w:rsidR="003B3388" w:rsidRDefault="00C86792">
            <w:pPr>
              <w:rPr>
                <w:sz w:val="24"/>
                <w:szCs w:val="24"/>
              </w:rPr>
            </w:pP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субъектов</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мастерства в</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развития своих</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rPr>
                <w:sz w:val="24"/>
                <w:szCs w:val="24"/>
              </w:rPr>
            </w:pP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выявлении путей</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знаний</w:t>
            </w: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rPr>
                <w:sz w:val="24"/>
                <w:szCs w:val="24"/>
              </w:rPr>
            </w:pP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достижения</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rPr>
                <w:sz w:val="24"/>
                <w:szCs w:val="24"/>
              </w:rPr>
            </w:pP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оптимального</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620" w:type="dxa"/>
            <w:vAlign w:val="bottom"/>
          </w:tcPr>
          <w:p w:rsidR="003B3388" w:rsidRDefault="00C86792">
            <w:pPr>
              <w:rPr>
                <w:sz w:val="24"/>
                <w:szCs w:val="24"/>
              </w:rPr>
            </w:pPr>
          </w:p>
        </w:tc>
        <w:tc>
          <w:tcPr>
            <w:tcW w:w="72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соотношения</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3"/>
                <w:szCs w:val="23"/>
              </w:rPr>
            </w:pPr>
          </w:p>
        </w:tc>
        <w:tc>
          <w:tcPr>
            <w:tcW w:w="1620" w:type="dxa"/>
            <w:vAlign w:val="bottom"/>
          </w:tcPr>
          <w:p w:rsidR="003B3388" w:rsidRDefault="00C86792">
            <w:pPr>
              <w:rPr>
                <w:sz w:val="23"/>
                <w:szCs w:val="23"/>
              </w:rPr>
            </w:pPr>
          </w:p>
        </w:tc>
        <w:tc>
          <w:tcPr>
            <w:tcW w:w="720" w:type="dxa"/>
            <w:tcBorders>
              <w:right w:val="single" w:sz="8" w:space="0" w:color="auto"/>
            </w:tcBorders>
            <w:vAlign w:val="bottom"/>
          </w:tcPr>
          <w:p w:rsidR="003B3388" w:rsidRDefault="00C86792">
            <w:pPr>
              <w:rPr>
                <w:sz w:val="23"/>
                <w:szCs w:val="23"/>
              </w:rPr>
            </w:pPr>
          </w:p>
        </w:tc>
        <w:tc>
          <w:tcPr>
            <w:tcW w:w="2180" w:type="dxa"/>
            <w:tcBorders>
              <w:right w:val="single" w:sz="8" w:space="0" w:color="auto"/>
            </w:tcBorders>
            <w:vAlign w:val="bottom"/>
          </w:tcPr>
          <w:p w:rsidR="003B3388" w:rsidRDefault="00C86792">
            <w:pPr>
              <w:rPr>
                <w:sz w:val="23"/>
                <w:szCs w:val="23"/>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между риском и</w:t>
            </w:r>
          </w:p>
        </w:tc>
        <w:tc>
          <w:tcPr>
            <w:tcW w:w="60" w:type="dxa"/>
            <w:vAlign w:val="bottom"/>
          </w:tcPr>
          <w:p w:rsidR="003B3388" w:rsidRDefault="00C86792">
            <w:pPr>
              <w:rPr>
                <w:sz w:val="23"/>
                <w:szCs w:val="23"/>
              </w:rPr>
            </w:pPr>
          </w:p>
        </w:tc>
        <w:tc>
          <w:tcPr>
            <w:tcW w:w="1860" w:type="dxa"/>
            <w:tcBorders>
              <w:right w:val="single" w:sz="8" w:space="0" w:color="auto"/>
            </w:tcBorders>
            <w:vAlign w:val="bottom"/>
          </w:tcPr>
          <w:p w:rsidR="003B3388" w:rsidRDefault="00C86792">
            <w:pPr>
              <w:rPr>
                <w:sz w:val="23"/>
                <w:szCs w:val="23"/>
              </w:rPr>
            </w:pPr>
          </w:p>
        </w:tc>
      </w:tr>
      <w:tr w:rsidR="003B3388">
        <w:trPr>
          <w:trHeight w:val="281"/>
        </w:trPr>
        <w:tc>
          <w:tcPr>
            <w:tcW w:w="122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1620" w:type="dxa"/>
            <w:tcBorders>
              <w:bottom w:val="single" w:sz="8" w:space="0" w:color="auto"/>
            </w:tcBorders>
            <w:vAlign w:val="bottom"/>
          </w:tcPr>
          <w:p w:rsidR="003B3388" w:rsidRDefault="00C86792">
            <w:pPr>
              <w:rPr>
                <w:sz w:val="24"/>
                <w:szCs w:val="24"/>
              </w:rPr>
            </w:pPr>
          </w:p>
        </w:tc>
        <w:tc>
          <w:tcPr>
            <w:tcW w:w="720" w:type="dxa"/>
            <w:tcBorders>
              <w:bottom w:val="single" w:sz="8" w:space="0" w:color="auto"/>
              <w:right w:val="single" w:sz="8" w:space="0" w:color="auto"/>
            </w:tcBorders>
            <w:vAlign w:val="bottom"/>
          </w:tcPr>
          <w:p w:rsidR="003B3388" w:rsidRDefault="00C86792">
            <w:pPr>
              <w:rPr>
                <w:sz w:val="24"/>
                <w:szCs w:val="24"/>
              </w:rPr>
            </w:pPr>
          </w:p>
        </w:tc>
        <w:tc>
          <w:tcPr>
            <w:tcW w:w="2180" w:type="dxa"/>
            <w:tcBorders>
              <w:bottom w:val="single" w:sz="8" w:space="0" w:color="auto"/>
              <w:right w:val="single" w:sz="8" w:space="0" w:color="auto"/>
            </w:tcBorders>
            <w:vAlign w:val="bottom"/>
          </w:tcPr>
          <w:p w:rsidR="003B3388" w:rsidRDefault="00C86792">
            <w:pPr>
              <w:rPr>
                <w:sz w:val="24"/>
                <w:szCs w:val="24"/>
              </w:rPr>
            </w:pPr>
          </w:p>
        </w:tc>
        <w:tc>
          <w:tcPr>
            <w:tcW w:w="2000" w:type="dxa"/>
            <w:tcBorders>
              <w:bottom w:val="single" w:sz="8" w:space="0" w:color="auto"/>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доходом</w:t>
            </w:r>
          </w:p>
        </w:tc>
        <w:tc>
          <w:tcPr>
            <w:tcW w:w="60" w:type="dxa"/>
            <w:tcBorders>
              <w:bottom w:val="single" w:sz="8" w:space="0" w:color="auto"/>
            </w:tcBorders>
            <w:vAlign w:val="bottom"/>
          </w:tcPr>
          <w:p w:rsidR="003B3388" w:rsidRDefault="00C86792">
            <w:pPr>
              <w:rPr>
                <w:sz w:val="24"/>
                <w:szCs w:val="24"/>
              </w:rPr>
            </w:pPr>
          </w:p>
        </w:tc>
        <w:tc>
          <w:tcPr>
            <w:tcW w:w="1860" w:type="dxa"/>
            <w:tcBorders>
              <w:bottom w:val="single" w:sz="8" w:space="0" w:color="auto"/>
              <w:right w:val="single" w:sz="8" w:space="0" w:color="auto"/>
            </w:tcBorders>
            <w:vAlign w:val="bottom"/>
          </w:tcPr>
          <w:p w:rsidR="003B3388" w:rsidRDefault="00C86792">
            <w:pPr>
              <w:rPr>
                <w:sz w:val="24"/>
                <w:szCs w:val="24"/>
              </w:rPr>
            </w:pPr>
          </w:p>
        </w:tc>
      </w:tr>
      <w:tr w:rsidR="003B3388">
        <w:trPr>
          <w:trHeight w:val="544"/>
        </w:trPr>
        <w:tc>
          <w:tcPr>
            <w:tcW w:w="1220" w:type="dxa"/>
            <w:vAlign w:val="bottom"/>
          </w:tcPr>
          <w:p w:rsidR="003B3388" w:rsidRDefault="00C86792">
            <w:pPr>
              <w:rPr>
                <w:sz w:val="24"/>
                <w:szCs w:val="24"/>
              </w:rPr>
            </w:pPr>
          </w:p>
        </w:tc>
        <w:tc>
          <w:tcPr>
            <w:tcW w:w="1620" w:type="dxa"/>
            <w:vAlign w:val="bottom"/>
          </w:tcPr>
          <w:p w:rsidR="003B3388" w:rsidRDefault="00C86792">
            <w:pPr>
              <w:rPr>
                <w:sz w:val="24"/>
                <w:szCs w:val="24"/>
              </w:rPr>
            </w:pPr>
          </w:p>
        </w:tc>
        <w:tc>
          <w:tcPr>
            <w:tcW w:w="720" w:type="dxa"/>
            <w:vAlign w:val="bottom"/>
          </w:tcPr>
          <w:p w:rsidR="003B3388" w:rsidRDefault="00C86792">
            <w:pPr>
              <w:rPr>
                <w:sz w:val="24"/>
                <w:szCs w:val="24"/>
              </w:rPr>
            </w:pPr>
          </w:p>
        </w:tc>
        <w:tc>
          <w:tcPr>
            <w:tcW w:w="2180" w:type="dxa"/>
            <w:vAlign w:val="bottom"/>
          </w:tcPr>
          <w:p w:rsidR="003B3388" w:rsidRDefault="00C86792">
            <w:pPr>
              <w:rPr>
                <w:sz w:val="24"/>
                <w:szCs w:val="24"/>
              </w:rPr>
            </w:pPr>
          </w:p>
        </w:tc>
        <w:tc>
          <w:tcPr>
            <w:tcW w:w="2000" w:type="dxa"/>
            <w:vAlign w:val="bottom"/>
          </w:tcPr>
          <w:p w:rsidR="003B3388" w:rsidRDefault="00C86792">
            <w:pPr>
              <w:rPr>
                <w:sz w:val="24"/>
                <w:szCs w:val="24"/>
              </w:rPr>
            </w:pPr>
          </w:p>
        </w:tc>
        <w:tc>
          <w:tcPr>
            <w:tcW w:w="60" w:type="dxa"/>
            <w:vAlign w:val="bottom"/>
          </w:tcPr>
          <w:p w:rsidR="003B3388" w:rsidRDefault="00C86792">
            <w:pPr>
              <w:rPr>
                <w:sz w:val="24"/>
                <w:szCs w:val="24"/>
              </w:rPr>
            </w:pPr>
          </w:p>
        </w:tc>
        <w:tc>
          <w:tcPr>
            <w:tcW w:w="1860" w:type="dxa"/>
            <w:vAlign w:val="bottom"/>
          </w:tcPr>
          <w:p w:rsidR="003B3388" w:rsidRDefault="00C86792">
            <w:pPr>
              <w:ind w:left="1560"/>
              <w:rPr>
                <w:sz w:val="20"/>
                <w:szCs w:val="20"/>
              </w:rPr>
            </w:pPr>
            <w:r>
              <w:rPr>
                <w:rFonts w:ascii="Times New Roman" w:eastAsia="Times New Roman" w:hAnsi="Times New Roman" w:cs="Times New Roman"/>
                <w:sz w:val="24"/>
                <w:szCs w:val="24"/>
              </w:rPr>
              <w:t>4</w:t>
            </w:r>
          </w:p>
        </w:tc>
      </w:tr>
    </w:tbl>
    <w:p w:rsidR="003B3388" w:rsidRDefault="00C86792">
      <w:pPr>
        <w:sectPr w:rsidR="003B3388">
          <w:type w:val="continuous"/>
          <w:pgSz w:w="11900" w:h="16838"/>
          <w:pgMar w:top="1130" w:right="666" w:bottom="428" w:left="1440" w:header="0" w:footer="0" w:gutter="0"/>
          <w:cols w:space="720" w:equalWidth="0">
            <w:col w:w="9800"/>
          </w:cols>
        </w:sectPr>
      </w:pPr>
    </w:p>
    <w:tbl>
      <w:tblPr>
        <w:tblW w:w="0" w:type="auto"/>
        <w:tblInd w:w="150" w:type="dxa"/>
        <w:tblLayout w:type="fixed"/>
        <w:tblCellMar>
          <w:left w:w="0" w:type="dxa"/>
          <w:right w:w="0" w:type="dxa"/>
        </w:tblCellMar>
        <w:tblLook w:val="04A0" w:firstRow="1" w:lastRow="0" w:firstColumn="1" w:lastColumn="0" w:noHBand="0" w:noVBand="1"/>
      </w:tblPr>
      <w:tblGrid>
        <w:gridCol w:w="1220"/>
        <w:gridCol w:w="1140"/>
        <w:gridCol w:w="940"/>
        <w:gridCol w:w="260"/>
        <w:gridCol w:w="2180"/>
        <w:gridCol w:w="2000"/>
        <w:gridCol w:w="60"/>
        <w:gridCol w:w="1860"/>
        <w:gridCol w:w="30"/>
      </w:tblGrid>
      <w:tr w:rsidR="003B3388">
        <w:trPr>
          <w:trHeight w:val="278"/>
        </w:trPr>
        <w:tc>
          <w:tcPr>
            <w:tcW w:w="1220" w:type="dxa"/>
            <w:tcBorders>
              <w:top w:val="single" w:sz="8" w:space="0" w:color="auto"/>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4"/>
                <w:szCs w:val="24"/>
              </w:rPr>
              <w:lastRenderedPageBreak/>
              <w:t>Код</w:t>
            </w:r>
          </w:p>
        </w:tc>
        <w:tc>
          <w:tcPr>
            <w:tcW w:w="1140" w:type="dxa"/>
            <w:tcBorders>
              <w:top w:val="single" w:sz="8" w:space="0" w:color="auto"/>
            </w:tcBorders>
            <w:vAlign w:val="bottom"/>
          </w:tcPr>
          <w:p w:rsidR="003B3388" w:rsidRDefault="00C86792">
            <w:pPr>
              <w:rPr>
                <w:sz w:val="24"/>
                <w:szCs w:val="24"/>
              </w:rPr>
            </w:pPr>
          </w:p>
        </w:tc>
        <w:tc>
          <w:tcPr>
            <w:tcW w:w="940" w:type="dxa"/>
            <w:tcBorders>
              <w:top w:val="single" w:sz="8" w:space="0" w:color="auto"/>
            </w:tcBorders>
            <w:vAlign w:val="bottom"/>
          </w:tcPr>
          <w:p w:rsidR="003B3388" w:rsidRDefault="00C86792">
            <w:pPr>
              <w:rPr>
                <w:sz w:val="24"/>
                <w:szCs w:val="24"/>
              </w:rPr>
            </w:pPr>
          </w:p>
        </w:tc>
        <w:tc>
          <w:tcPr>
            <w:tcW w:w="260" w:type="dxa"/>
            <w:tcBorders>
              <w:top w:val="single" w:sz="8" w:space="0" w:color="auto"/>
              <w:right w:val="single" w:sz="8" w:space="0" w:color="auto"/>
            </w:tcBorders>
            <w:vAlign w:val="bottom"/>
          </w:tcPr>
          <w:p w:rsidR="003B3388" w:rsidRDefault="00C86792">
            <w:pPr>
              <w:rPr>
                <w:sz w:val="24"/>
                <w:szCs w:val="24"/>
              </w:rPr>
            </w:pPr>
          </w:p>
        </w:tc>
        <w:tc>
          <w:tcPr>
            <w:tcW w:w="6100" w:type="dxa"/>
            <w:gridSpan w:val="4"/>
            <w:tcBorders>
              <w:top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sz w:val="24"/>
                <w:szCs w:val="24"/>
              </w:rPr>
              <w:t>В результате изучения дисциплины</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4"/>
                <w:szCs w:val="24"/>
              </w:rPr>
              <w:t>компетен</w:t>
            </w:r>
          </w:p>
        </w:tc>
        <w:tc>
          <w:tcPr>
            <w:tcW w:w="2080" w:type="dxa"/>
            <w:gridSpan w:val="2"/>
            <w:vAlign w:val="bottom"/>
          </w:tcPr>
          <w:p w:rsidR="003B3388" w:rsidRDefault="00C86792">
            <w:pPr>
              <w:ind w:left="102"/>
              <w:jc w:val="center"/>
              <w:rPr>
                <w:sz w:val="20"/>
                <w:szCs w:val="20"/>
              </w:rPr>
            </w:pPr>
            <w:r>
              <w:rPr>
                <w:rFonts w:ascii="Times New Roman" w:eastAsia="Times New Roman" w:hAnsi="Times New Roman" w:cs="Times New Roman"/>
                <w:w w:val="99"/>
                <w:sz w:val="24"/>
                <w:szCs w:val="24"/>
              </w:rPr>
              <w:t>Содержание</w:t>
            </w:r>
          </w:p>
        </w:tc>
        <w:tc>
          <w:tcPr>
            <w:tcW w:w="260" w:type="dxa"/>
            <w:tcBorders>
              <w:right w:val="single" w:sz="8" w:space="0" w:color="auto"/>
            </w:tcBorders>
            <w:vAlign w:val="bottom"/>
          </w:tcPr>
          <w:p w:rsidR="003B3388" w:rsidRDefault="00C86792">
            <w:pPr>
              <w:rPr>
                <w:sz w:val="24"/>
                <w:szCs w:val="24"/>
              </w:rPr>
            </w:pPr>
          </w:p>
        </w:tc>
        <w:tc>
          <w:tcPr>
            <w:tcW w:w="4240" w:type="dxa"/>
            <w:gridSpan w:val="3"/>
            <w:tcBorders>
              <w:bottom w:val="single" w:sz="8" w:space="0" w:color="auto"/>
            </w:tcBorders>
            <w:vAlign w:val="bottom"/>
          </w:tcPr>
          <w:p w:rsidR="003B3388" w:rsidRDefault="00C86792">
            <w:pPr>
              <w:ind w:left="1720"/>
              <w:jc w:val="center"/>
              <w:rPr>
                <w:sz w:val="20"/>
                <w:szCs w:val="20"/>
              </w:rPr>
            </w:pPr>
            <w:r>
              <w:rPr>
                <w:rFonts w:ascii="Times New Roman" w:eastAsia="Times New Roman" w:hAnsi="Times New Roman" w:cs="Times New Roman"/>
                <w:sz w:val="24"/>
                <w:szCs w:val="24"/>
              </w:rPr>
              <w:t>обучающиеся должны:</w:t>
            </w:r>
          </w:p>
        </w:tc>
        <w:tc>
          <w:tcPr>
            <w:tcW w:w="1860" w:type="dxa"/>
            <w:tcBorders>
              <w:bottom w:val="single" w:sz="8" w:space="0" w:color="auto"/>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56"/>
        </w:trPr>
        <w:tc>
          <w:tcPr>
            <w:tcW w:w="1220" w:type="dxa"/>
            <w:tcBorders>
              <w:left w:val="single" w:sz="8" w:space="0" w:color="auto"/>
              <w:right w:val="single" w:sz="8" w:space="0" w:color="auto"/>
            </w:tcBorders>
            <w:vAlign w:val="bottom"/>
          </w:tcPr>
          <w:p w:rsidR="003B3388" w:rsidRDefault="00C86792">
            <w:pPr>
              <w:spacing w:line="256" w:lineRule="exact"/>
              <w:jc w:val="center"/>
              <w:rPr>
                <w:sz w:val="20"/>
                <w:szCs w:val="20"/>
              </w:rPr>
            </w:pPr>
            <w:r>
              <w:rPr>
                <w:rFonts w:ascii="Times New Roman" w:eastAsia="Times New Roman" w:hAnsi="Times New Roman" w:cs="Times New Roman"/>
                <w:sz w:val="24"/>
                <w:szCs w:val="24"/>
              </w:rPr>
              <w:t>ции по</w:t>
            </w:r>
          </w:p>
        </w:tc>
        <w:tc>
          <w:tcPr>
            <w:tcW w:w="2080" w:type="dxa"/>
            <w:gridSpan w:val="2"/>
            <w:vAlign w:val="bottom"/>
          </w:tcPr>
          <w:p w:rsidR="003B3388" w:rsidRDefault="00C86792">
            <w:pPr>
              <w:spacing w:line="256" w:lineRule="exact"/>
              <w:ind w:left="102"/>
              <w:jc w:val="center"/>
              <w:rPr>
                <w:sz w:val="20"/>
                <w:szCs w:val="20"/>
              </w:rPr>
            </w:pPr>
            <w:r>
              <w:rPr>
                <w:rFonts w:ascii="Times New Roman" w:eastAsia="Times New Roman" w:hAnsi="Times New Roman" w:cs="Times New Roman"/>
                <w:w w:val="99"/>
                <w:sz w:val="24"/>
                <w:szCs w:val="24"/>
              </w:rPr>
              <w:t>компетенции</w:t>
            </w:r>
          </w:p>
        </w:tc>
        <w:tc>
          <w:tcPr>
            <w:tcW w:w="260" w:type="dxa"/>
            <w:tcBorders>
              <w:right w:val="single" w:sz="8" w:space="0" w:color="auto"/>
            </w:tcBorders>
            <w:vAlign w:val="bottom"/>
          </w:tcPr>
          <w:p w:rsidR="003B3388" w:rsidRDefault="00C86792"/>
        </w:tc>
        <w:tc>
          <w:tcPr>
            <w:tcW w:w="2180" w:type="dxa"/>
            <w:tcBorders>
              <w:right w:val="single" w:sz="8" w:space="0" w:color="auto"/>
            </w:tcBorders>
            <w:vAlign w:val="bottom"/>
          </w:tcPr>
          <w:p w:rsidR="003B3388" w:rsidRDefault="00C86792"/>
        </w:tc>
        <w:tc>
          <w:tcPr>
            <w:tcW w:w="2000" w:type="dxa"/>
            <w:tcBorders>
              <w:right w:val="single" w:sz="8" w:space="0" w:color="auto"/>
            </w:tcBorders>
            <w:vAlign w:val="bottom"/>
          </w:tcPr>
          <w:p w:rsidR="003B3388" w:rsidRDefault="00C86792"/>
        </w:tc>
        <w:tc>
          <w:tcPr>
            <w:tcW w:w="60" w:type="dxa"/>
            <w:vAlign w:val="bottom"/>
          </w:tcPr>
          <w:p w:rsidR="003B3388" w:rsidRDefault="00C86792"/>
        </w:tc>
        <w:tc>
          <w:tcPr>
            <w:tcW w:w="1860" w:type="dxa"/>
            <w:tcBorders>
              <w:right w:val="single" w:sz="8" w:space="0" w:color="auto"/>
            </w:tcBorders>
            <w:vAlign w:val="bottom"/>
          </w:tcPr>
          <w:p w:rsidR="003B3388" w:rsidRDefault="00C86792"/>
        </w:tc>
        <w:tc>
          <w:tcPr>
            <w:tcW w:w="0" w:type="dxa"/>
            <w:vAlign w:val="bottom"/>
          </w:tcPr>
          <w:p w:rsidR="003B3388" w:rsidRDefault="00C86792">
            <w:pPr>
              <w:rPr>
                <w:sz w:val="1"/>
                <w:szCs w:val="1"/>
              </w:rPr>
            </w:pPr>
          </w:p>
        </w:tc>
      </w:tr>
      <w:tr w:rsidR="003B3388">
        <w:trPr>
          <w:trHeight w:val="281"/>
        </w:trPr>
        <w:tc>
          <w:tcPr>
            <w:tcW w:w="1220" w:type="dxa"/>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4"/>
                <w:szCs w:val="24"/>
              </w:rPr>
              <w:t>ФГОС</w:t>
            </w:r>
          </w:p>
        </w:tc>
        <w:tc>
          <w:tcPr>
            <w:tcW w:w="2080" w:type="dxa"/>
            <w:gridSpan w:val="2"/>
            <w:vAlign w:val="bottom"/>
          </w:tcPr>
          <w:p w:rsidR="003B3388" w:rsidRDefault="00C86792">
            <w:pPr>
              <w:ind w:left="102"/>
              <w:jc w:val="center"/>
              <w:rPr>
                <w:sz w:val="20"/>
                <w:szCs w:val="20"/>
              </w:rPr>
            </w:pPr>
            <w:r>
              <w:rPr>
                <w:rFonts w:ascii="Times New Roman" w:eastAsia="Times New Roman" w:hAnsi="Times New Roman" w:cs="Times New Roman"/>
                <w:w w:val="98"/>
                <w:sz w:val="24"/>
                <w:szCs w:val="24"/>
              </w:rPr>
              <w:t>(или ее части)</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800"/>
              <w:rPr>
                <w:sz w:val="20"/>
                <w:szCs w:val="20"/>
              </w:rPr>
            </w:pPr>
            <w:r>
              <w:rPr>
                <w:rFonts w:ascii="Times New Roman" w:eastAsia="Times New Roman" w:hAnsi="Times New Roman" w:cs="Times New Roman"/>
                <w:sz w:val="24"/>
                <w:szCs w:val="24"/>
              </w:rPr>
              <w:t>знать</w:t>
            </w:r>
          </w:p>
        </w:tc>
        <w:tc>
          <w:tcPr>
            <w:tcW w:w="2000" w:type="dxa"/>
            <w:tcBorders>
              <w:right w:val="single" w:sz="8" w:space="0" w:color="auto"/>
            </w:tcBorders>
            <w:vAlign w:val="bottom"/>
          </w:tcPr>
          <w:p w:rsidR="003B3388" w:rsidRDefault="00C86792">
            <w:pPr>
              <w:ind w:left="680"/>
              <w:rPr>
                <w:sz w:val="20"/>
                <w:szCs w:val="20"/>
              </w:rPr>
            </w:pPr>
            <w:r>
              <w:rPr>
                <w:rFonts w:ascii="Times New Roman" w:eastAsia="Times New Roman" w:hAnsi="Times New Roman" w:cs="Times New Roman"/>
                <w:sz w:val="24"/>
                <w:szCs w:val="24"/>
              </w:rPr>
              <w:t>уметь</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500"/>
              <w:rPr>
                <w:sz w:val="20"/>
                <w:szCs w:val="20"/>
              </w:rPr>
            </w:pPr>
            <w:r>
              <w:rPr>
                <w:rFonts w:ascii="Times New Roman" w:eastAsia="Times New Roman" w:hAnsi="Times New Roman" w:cs="Times New Roman"/>
                <w:sz w:val="24"/>
                <w:szCs w:val="24"/>
              </w:rPr>
              <w:t>владеть</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bottom w:val="single" w:sz="8" w:space="0" w:color="auto"/>
              <w:right w:val="single" w:sz="8" w:space="0" w:color="auto"/>
            </w:tcBorders>
            <w:vAlign w:val="bottom"/>
          </w:tcPr>
          <w:p w:rsidR="003B3388" w:rsidRDefault="00C86792">
            <w:pPr>
              <w:spacing w:line="271" w:lineRule="exact"/>
              <w:jc w:val="center"/>
              <w:rPr>
                <w:sz w:val="20"/>
                <w:szCs w:val="20"/>
              </w:rPr>
            </w:pPr>
            <w:r>
              <w:rPr>
                <w:rFonts w:ascii="Times New Roman" w:eastAsia="Times New Roman" w:hAnsi="Times New Roman" w:cs="Times New Roman"/>
                <w:w w:val="98"/>
                <w:sz w:val="24"/>
                <w:szCs w:val="24"/>
              </w:rPr>
              <w:t>ВПО</w:t>
            </w:r>
          </w:p>
        </w:tc>
        <w:tc>
          <w:tcPr>
            <w:tcW w:w="1140" w:type="dxa"/>
            <w:tcBorders>
              <w:bottom w:val="single" w:sz="8" w:space="0" w:color="auto"/>
            </w:tcBorders>
            <w:vAlign w:val="bottom"/>
          </w:tcPr>
          <w:p w:rsidR="003B3388" w:rsidRDefault="00C86792">
            <w:pPr>
              <w:rPr>
                <w:sz w:val="24"/>
                <w:szCs w:val="24"/>
              </w:rPr>
            </w:pPr>
          </w:p>
        </w:tc>
        <w:tc>
          <w:tcPr>
            <w:tcW w:w="940" w:type="dxa"/>
            <w:tcBorders>
              <w:bottom w:val="single" w:sz="8" w:space="0" w:color="auto"/>
            </w:tcBorders>
            <w:vAlign w:val="bottom"/>
          </w:tcPr>
          <w:p w:rsidR="003B3388" w:rsidRDefault="00C86792">
            <w:pPr>
              <w:rPr>
                <w:sz w:val="24"/>
                <w:szCs w:val="24"/>
              </w:rPr>
            </w:pPr>
          </w:p>
        </w:tc>
        <w:tc>
          <w:tcPr>
            <w:tcW w:w="260" w:type="dxa"/>
            <w:tcBorders>
              <w:bottom w:val="single" w:sz="8" w:space="0" w:color="auto"/>
              <w:right w:val="single" w:sz="8" w:space="0" w:color="auto"/>
            </w:tcBorders>
            <w:vAlign w:val="bottom"/>
          </w:tcPr>
          <w:p w:rsidR="003B3388" w:rsidRDefault="00C86792">
            <w:pPr>
              <w:rPr>
                <w:sz w:val="24"/>
                <w:szCs w:val="24"/>
              </w:rPr>
            </w:pPr>
          </w:p>
        </w:tc>
        <w:tc>
          <w:tcPr>
            <w:tcW w:w="2180" w:type="dxa"/>
            <w:tcBorders>
              <w:bottom w:val="single" w:sz="8" w:space="0" w:color="auto"/>
              <w:right w:val="single" w:sz="8" w:space="0" w:color="auto"/>
            </w:tcBorders>
            <w:vAlign w:val="bottom"/>
          </w:tcPr>
          <w:p w:rsidR="003B3388" w:rsidRDefault="00C86792">
            <w:pPr>
              <w:rPr>
                <w:sz w:val="24"/>
                <w:szCs w:val="24"/>
              </w:rPr>
            </w:pPr>
          </w:p>
        </w:tc>
        <w:tc>
          <w:tcPr>
            <w:tcW w:w="2000" w:type="dxa"/>
            <w:tcBorders>
              <w:bottom w:val="single" w:sz="8" w:space="0" w:color="auto"/>
              <w:right w:val="single" w:sz="8" w:space="0" w:color="auto"/>
            </w:tcBorders>
            <w:vAlign w:val="bottom"/>
          </w:tcPr>
          <w:p w:rsidR="003B3388" w:rsidRDefault="00C86792">
            <w:pPr>
              <w:rPr>
                <w:sz w:val="24"/>
                <w:szCs w:val="24"/>
              </w:rPr>
            </w:pPr>
          </w:p>
        </w:tc>
        <w:tc>
          <w:tcPr>
            <w:tcW w:w="60" w:type="dxa"/>
            <w:tcBorders>
              <w:bottom w:val="single" w:sz="8" w:space="0" w:color="auto"/>
            </w:tcBorders>
            <w:vAlign w:val="bottom"/>
          </w:tcPr>
          <w:p w:rsidR="003B3388" w:rsidRDefault="00C86792">
            <w:pPr>
              <w:rPr>
                <w:sz w:val="24"/>
                <w:szCs w:val="24"/>
              </w:rPr>
            </w:pPr>
          </w:p>
        </w:tc>
        <w:tc>
          <w:tcPr>
            <w:tcW w:w="1860" w:type="dxa"/>
            <w:tcBorders>
              <w:bottom w:val="single" w:sz="8" w:space="0" w:color="auto"/>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61"/>
        </w:trPr>
        <w:tc>
          <w:tcPr>
            <w:tcW w:w="1220" w:type="dxa"/>
            <w:tcBorders>
              <w:left w:val="single" w:sz="8" w:space="0" w:color="auto"/>
              <w:right w:val="single" w:sz="8" w:space="0" w:color="auto"/>
            </w:tcBorders>
            <w:vAlign w:val="bottom"/>
          </w:tcPr>
          <w:p w:rsidR="003B3388" w:rsidRDefault="00C86792"/>
        </w:tc>
        <w:tc>
          <w:tcPr>
            <w:tcW w:w="1140" w:type="dxa"/>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Расчетно-</w:t>
            </w:r>
          </w:p>
        </w:tc>
        <w:tc>
          <w:tcPr>
            <w:tcW w:w="940" w:type="dxa"/>
            <w:vAlign w:val="bottom"/>
          </w:tcPr>
          <w:p w:rsidR="003B3388" w:rsidRDefault="00C86792"/>
        </w:tc>
        <w:tc>
          <w:tcPr>
            <w:tcW w:w="260" w:type="dxa"/>
            <w:tcBorders>
              <w:right w:val="single" w:sz="8" w:space="0" w:color="auto"/>
            </w:tcBorders>
            <w:vAlign w:val="bottom"/>
          </w:tcPr>
          <w:p w:rsidR="003B3388" w:rsidRDefault="00C86792"/>
        </w:tc>
        <w:tc>
          <w:tcPr>
            <w:tcW w:w="2180" w:type="dxa"/>
            <w:tcBorders>
              <w:right w:val="single" w:sz="8" w:space="0" w:color="auto"/>
            </w:tcBorders>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Основные</w:t>
            </w:r>
          </w:p>
        </w:tc>
        <w:tc>
          <w:tcPr>
            <w:tcW w:w="2000" w:type="dxa"/>
            <w:tcBorders>
              <w:right w:val="single" w:sz="8" w:space="0" w:color="auto"/>
            </w:tcBorders>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Осуществлять</w:t>
            </w:r>
          </w:p>
        </w:tc>
        <w:tc>
          <w:tcPr>
            <w:tcW w:w="60" w:type="dxa"/>
            <w:vAlign w:val="bottom"/>
          </w:tcPr>
          <w:p w:rsidR="003B3388" w:rsidRDefault="00C86792"/>
        </w:tc>
        <w:tc>
          <w:tcPr>
            <w:tcW w:w="1860" w:type="dxa"/>
            <w:tcBorders>
              <w:right w:val="single" w:sz="8" w:space="0" w:color="auto"/>
            </w:tcBorders>
            <w:vAlign w:val="bottom"/>
          </w:tcPr>
          <w:p w:rsidR="003B3388" w:rsidRDefault="00C86792">
            <w:pPr>
              <w:spacing w:line="260" w:lineRule="exact"/>
              <w:ind w:left="20"/>
              <w:rPr>
                <w:sz w:val="20"/>
                <w:szCs w:val="20"/>
              </w:rPr>
            </w:pPr>
            <w:r>
              <w:rPr>
                <w:rFonts w:ascii="Times New Roman" w:eastAsia="Times New Roman" w:hAnsi="Times New Roman" w:cs="Times New Roman"/>
                <w:sz w:val="24"/>
                <w:szCs w:val="24"/>
              </w:rPr>
              <w:t>Навыками</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экономическая</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показатели,</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поиск</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сбора,</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деятельность,</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характеризующие</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информации,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обработки и</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140" w:type="dxa"/>
            <w:vAlign w:val="bottom"/>
          </w:tcPr>
          <w:p w:rsidR="003B3388" w:rsidRDefault="00C86792">
            <w:pPr>
              <w:ind w:left="100"/>
              <w:rPr>
                <w:sz w:val="20"/>
                <w:szCs w:val="20"/>
              </w:rPr>
            </w:pPr>
            <w:r>
              <w:rPr>
                <w:rFonts w:ascii="Times New Roman" w:eastAsia="Times New Roman" w:hAnsi="Times New Roman" w:cs="Times New Roman"/>
                <w:sz w:val="24"/>
                <w:szCs w:val="24"/>
              </w:rPr>
              <w:t>способен</w:t>
            </w:r>
          </w:p>
        </w:tc>
        <w:tc>
          <w:tcPr>
            <w:tcW w:w="940" w:type="dxa"/>
            <w:vAlign w:val="bottom"/>
          </w:tcPr>
          <w:p w:rsidR="003B3388" w:rsidRDefault="00C86792">
            <w:pPr>
              <w:ind w:left="20"/>
              <w:rPr>
                <w:sz w:val="20"/>
                <w:szCs w:val="20"/>
              </w:rPr>
            </w:pPr>
            <w:r>
              <w:rPr>
                <w:rFonts w:ascii="Times New Roman" w:eastAsia="Times New Roman" w:hAnsi="Times New Roman" w:cs="Times New Roman"/>
                <w:sz w:val="24"/>
                <w:szCs w:val="24"/>
              </w:rPr>
              <w:t>собрать</w:t>
            </w:r>
          </w:p>
        </w:tc>
        <w:tc>
          <w:tcPr>
            <w:tcW w:w="26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w w:val="93"/>
                <w:sz w:val="24"/>
                <w:szCs w:val="24"/>
              </w:rPr>
              <w:t>и</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уровень риска</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сбор и анализ</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анализа данных,</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проанализировать</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деятельности</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данных,</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необходимых</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140" w:type="dxa"/>
            <w:vAlign w:val="bottom"/>
          </w:tcPr>
          <w:p w:rsidR="003B3388" w:rsidRDefault="00C86792">
            <w:pPr>
              <w:ind w:left="100"/>
              <w:rPr>
                <w:sz w:val="20"/>
                <w:szCs w:val="20"/>
              </w:rPr>
            </w:pPr>
            <w:r>
              <w:rPr>
                <w:rFonts w:ascii="Times New Roman" w:eastAsia="Times New Roman" w:hAnsi="Times New Roman" w:cs="Times New Roman"/>
                <w:sz w:val="24"/>
                <w:szCs w:val="24"/>
              </w:rPr>
              <w:t>исходные</w:t>
            </w:r>
          </w:p>
        </w:tc>
        <w:tc>
          <w:tcPr>
            <w:tcW w:w="120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4"/>
                <w:szCs w:val="24"/>
              </w:rPr>
              <w:t>данные,</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хозяйствующих</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необходимых</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для расчета</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340" w:type="dxa"/>
            <w:gridSpan w:val="3"/>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необходимыедля</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субъектов; методы</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для расчета</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показателей,</w:t>
            </w:r>
          </w:p>
        </w:tc>
        <w:tc>
          <w:tcPr>
            <w:tcW w:w="0" w:type="dxa"/>
            <w:vAlign w:val="bottom"/>
          </w:tcPr>
          <w:p w:rsidR="003B3388" w:rsidRDefault="00C86792">
            <w:pPr>
              <w:rPr>
                <w:sz w:val="1"/>
                <w:szCs w:val="1"/>
              </w:rPr>
            </w:pPr>
          </w:p>
        </w:tc>
      </w:tr>
      <w:tr w:rsidR="003B3388">
        <w:trPr>
          <w:trHeight w:val="276"/>
        </w:trPr>
        <w:tc>
          <w:tcPr>
            <w:tcW w:w="1220" w:type="dxa"/>
            <w:vMerge w:val="restart"/>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sz w:val="24"/>
                <w:szCs w:val="24"/>
              </w:rPr>
              <w:t>ПК-1</w:t>
            </w:r>
          </w:p>
        </w:tc>
        <w:tc>
          <w:tcPr>
            <w:tcW w:w="1140" w:type="dxa"/>
            <w:vAlign w:val="bottom"/>
          </w:tcPr>
          <w:p w:rsidR="003B3388" w:rsidRDefault="00C86792">
            <w:pPr>
              <w:ind w:left="100"/>
              <w:rPr>
                <w:sz w:val="20"/>
                <w:szCs w:val="20"/>
              </w:rPr>
            </w:pPr>
            <w:r>
              <w:rPr>
                <w:rFonts w:ascii="Times New Roman" w:eastAsia="Times New Roman" w:hAnsi="Times New Roman" w:cs="Times New Roman"/>
                <w:sz w:val="24"/>
                <w:szCs w:val="24"/>
              </w:rPr>
              <w:t>расчета</w:t>
            </w:r>
          </w:p>
        </w:tc>
        <w:tc>
          <w:tcPr>
            <w:tcW w:w="940" w:type="dxa"/>
            <w:vAlign w:val="bottom"/>
          </w:tcPr>
          <w:p w:rsidR="003B3388" w:rsidRDefault="00C86792">
            <w:pPr>
              <w:rPr>
                <w:sz w:val="24"/>
                <w:szCs w:val="24"/>
              </w:rPr>
            </w:pP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сбора</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показателей,</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характеризую-</w:t>
            </w:r>
          </w:p>
        </w:tc>
        <w:tc>
          <w:tcPr>
            <w:tcW w:w="0" w:type="dxa"/>
            <w:vAlign w:val="bottom"/>
          </w:tcPr>
          <w:p w:rsidR="003B3388" w:rsidRDefault="00C86792">
            <w:pPr>
              <w:rPr>
                <w:sz w:val="1"/>
                <w:szCs w:val="1"/>
              </w:rPr>
            </w:pPr>
          </w:p>
        </w:tc>
      </w:tr>
      <w:tr w:rsidR="003B3388">
        <w:trPr>
          <w:trHeight w:val="137"/>
        </w:trPr>
        <w:tc>
          <w:tcPr>
            <w:tcW w:w="1220" w:type="dxa"/>
            <w:vMerge/>
            <w:tcBorders>
              <w:left w:val="single" w:sz="8" w:space="0" w:color="auto"/>
              <w:right w:val="single" w:sz="8" w:space="0" w:color="auto"/>
            </w:tcBorders>
            <w:vAlign w:val="bottom"/>
          </w:tcPr>
          <w:p w:rsidR="003B3388" w:rsidRDefault="00C86792">
            <w:pPr>
              <w:rPr>
                <w:sz w:val="11"/>
                <w:szCs w:val="11"/>
              </w:rPr>
            </w:pPr>
          </w:p>
        </w:tc>
        <w:tc>
          <w:tcPr>
            <w:tcW w:w="2080" w:type="dxa"/>
            <w:gridSpan w:val="2"/>
            <w:vMerge w:val="restart"/>
            <w:vAlign w:val="bottom"/>
          </w:tcPr>
          <w:p w:rsidR="003B3388" w:rsidRDefault="00C86792">
            <w:pPr>
              <w:ind w:left="100"/>
              <w:rPr>
                <w:sz w:val="20"/>
                <w:szCs w:val="20"/>
              </w:rPr>
            </w:pPr>
            <w:r>
              <w:rPr>
                <w:rFonts w:ascii="Times New Roman" w:eastAsia="Times New Roman" w:hAnsi="Times New Roman" w:cs="Times New Roman"/>
                <w:sz w:val="24"/>
                <w:szCs w:val="24"/>
              </w:rPr>
              <w:t>экономических</w:t>
            </w:r>
          </w:p>
        </w:tc>
        <w:tc>
          <w:tcPr>
            <w:tcW w:w="260" w:type="dxa"/>
            <w:vMerge w:val="restart"/>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w w:val="93"/>
                <w:sz w:val="24"/>
                <w:szCs w:val="24"/>
              </w:rPr>
              <w:t>и</w:t>
            </w:r>
          </w:p>
        </w:tc>
        <w:tc>
          <w:tcPr>
            <w:tcW w:w="2180" w:type="dxa"/>
            <w:vMerge w:val="restart"/>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информации,</w:t>
            </w:r>
          </w:p>
        </w:tc>
        <w:tc>
          <w:tcPr>
            <w:tcW w:w="2000" w:type="dxa"/>
            <w:vMerge w:val="restart"/>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характеризую-</w:t>
            </w:r>
          </w:p>
        </w:tc>
        <w:tc>
          <w:tcPr>
            <w:tcW w:w="60" w:type="dxa"/>
            <w:vAlign w:val="bottom"/>
          </w:tcPr>
          <w:p w:rsidR="003B3388" w:rsidRDefault="00C86792">
            <w:pPr>
              <w:rPr>
                <w:sz w:val="11"/>
                <w:szCs w:val="11"/>
              </w:rPr>
            </w:pPr>
          </w:p>
        </w:tc>
        <w:tc>
          <w:tcPr>
            <w:tcW w:w="1860" w:type="dxa"/>
            <w:vMerge w:val="restart"/>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щих уровень</w:t>
            </w:r>
          </w:p>
        </w:tc>
        <w:tc>
          <w:tcPr>
            <w:tcW w:w="0" w:type="dxa"/>
            <w:vAlign w:val="bottom"/>
          </w:tcPr>
          <w:p w:rsidR="003B3388" w:rsidRDefault="00C86792">
            <w:pPr>
              <w:rPr>
                <w:sz w:val="1"/>
                <w:szCs w:val="1"/>
              </w:rPr>
            </w:pPr>
          </w:p>
        </w:tc>
      </w:tr>
      <w:tr w:rsidR="003B3388">
        <w:trPr>
          <w:trHeight w:val="139"/>
        </w:trPr>
        <w:tc>
          <w:tcPr>
            <w:tcW w:w="1220" w:type="dxa"/>
            <w:tcBorders>
              <w:left w:val="single" w:sz="8" w:space="0" w:color="auto"/>
              <w:right w:val="single" w:sz="8" w:space="0" w:color="auto"/>
            </w:tcBorders>
            <w:vAlign w:val="bottom"/>
          </w:tcPr>
          <w:p w:rsidR="003B3388" w:rsidRDefault="00C86792">
            <w:pPr>
              <w:rPr>
                <w:sz w:val="12"/>
                <w:szCs w:val="12"/>
              </w:rPr>
            </w:pPr>
          </w:p>
        </w:tc>
        <w:tc>
          <w:tcPr>
            <w:tcW w:w="2080" w:type="dxa"/>
            <w:gridSpan w:val="2"/>
            <w:vMerge/>
            <w:vAlign w:val="bottom"/>
          </w:tcPr>
          <w:p w:rsidR="003B3388" w:rsidRDefault="00C86792">
            <w:pPr>
              <w:rPr>
                <w:sz w:val="12"/>
                <w:szCs w:val="12"/>
              </w:rPr>
            </w:pPr>
          </w:p>
        </w:tc>
        <w:tc>
          <w:tcPr>
            <w:tcW w:w="260" w:type="dxa"/>
            <w:vMerge/>
            <w:tcBorders>
              <w:right w:val="single" w:sz="8" w:space="0" w:color="auto"/>
            </w:tcBorders>
            <w:vAlign w:val="bottom"/>
          </w:tcPr>
          <w:p w:rsidR="003B3388" w:rsidRDefault="00C86792">
            <w:pPr>
              <w:rPr>
                <w:sz w:val="12"/>
                <w:szCs w:val="12"/>
              </w:rPr>
            </w:pPr>
          </w:p>
        </w:tc>
        <w:tc>
          <w:tcPr>
            <w:tcW w:w="2180" w:type="dxa"/>
            <w:vMerge/>
            <w:tcBorders>
              <w:right w:val="single" w:sz="8" w:space="0" w:color="auto"/>
            </w:tcBorders>
            <w:vAlign w:val="bottom"/>
          </w:tcPr>
          <w:p w:rsidR="003B3388" w:rsidRDefault="00C86792">
            <w:pPr>
              <w:rPr>
                <w:sz w:val="12"/>
                <w:szCs w:val="12"/>
              </w:rPr>
            </w:pPr>
          </w:p>
        </w:tc>
        <w:tc>
          <w:tcPr>
            <w:tcW w:w="2000" w:type="dxa"/>
            <w:vMerge/>
            <w:tcBorders>
              <w:right w:val="single" w:sz="8" w:space="0" w:color="auto"/>
            </w:tcBorders>
            <w:vAlign w:val="bottom"/>
          </w:tcPr>
          <w:p w:rsidR="003B3388" w:rsidRDefault="00C86792">
            <w:pPr>
              <w:rPr>
                <w:sz w:val="12"/>
                <w:szCs w:val="12"/>
              </w:rPr>
            </w:pPr>
          </w:p>
        </w:tc>
        <w:tc>
          <w:tcPr>
            <w:tcW w:w="60" w:type="dxa"/>
            <w:vAlign w:val="bottom"/>
          </w:tcPr>
          <w:p w:rsidR="003B3388" w:rsidRDefault="00C86792">
            <w:pPr>
              <w:rPr>
                <w:sz w:val="12"/>
                <w:szCs w:val="12"/>
              </w:rPr>
            </w:pPr>
          </w:p>
        </w:tc>
        <w:tc>
          <w:tcPr>
            <w:tcW w:w="1860" w:type="dxa"/>
            <w:vMerge/>
            <w:tcBorders>
              <w:right w:val="single" w:sz="8" w:space="0" w:color="auto"/>
            </w:tcBorders>
            <w:vAlign w:val="bottom"/>
          </w:tcPr>
          <w:p w:rsidR="003B3388" w:rsidRDefault="00C86792">
            <w:pPr>
              <w:rPr>
                <w:sz w:val="12"/>
                <w:szCs w:val="12"/>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социально-</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необходимой для</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щих уровень</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риска</w:t>
            </w:r>
          </w:p>
        </w:tc>
        <w:tc>
          <w:tcPr>
            <w:tcW w:w="0" w:type="dxa"/>
            <w:vAlign w:val="bottom"/>
          </w:tcPr>
          <w:p w:rsidR="003B3388" w:rsidRDefault="00C86792">
            <w:pPr>
              <w:rPr>
                <w:sz w:val="1"/>
                <w:szCs w:val="1"/>
              </w:rPr>
            </w:pPr>
          </w:p>
        </w:tc>
      </w:tr>
      <w:tr w:rsidR="003B3388">
        <w:trPr>
          <w:trHeight w:val="277"/>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экономических</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их расчета</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риска</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деятельности</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показателей,</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деятельности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хозяйствующих</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характеризующих</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хозяйствующих</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субъектов</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деятельность</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субъектов</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хозяйствующих</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rPr>
                <w:sz w:val="24"/>
                <w:szCs w:val="24"/>
              </w:rPr>
            </w:pP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81"/>
        </w:trPr>
        <w:tc>
          <w:tcPr>
            <w:tcW w:w="122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1140" w:type="dxa"/>
            <w:tcBorders>
              <w:bottom w:val="single" w:sz="8" w:space="0" w:color="auto"/>
            </w:tcBorders>
            <w:vAlign w:val="bottom"/>
          </w:tcPr>
          <w:p w:rsidR="003B3388" w:rsidRDefault="00C86792">
            <w:pPr>
              <w:ind w:left="100"/>
              <w:rPr>
                <w:sz w:val="20"/>
                <w:szCs w:val="20"/>
              </w:rPr>
            </w:pPr>
            <w:r>
              <w:rPr>
                <w:rFonts w:ascii="Times New Roman" w:eastAsia="Times New Roman" w:hAnsi="Times New Roman" w:cs="Times New Roman"/>
                <w:w w:val="98"/>
                <w:sz w:val="24"/>
                <w:szCs w:val="24"/>
              </w:rPr>
              <w:t>субъектов</w:t>
            </w:r>
          </w:p>
        </w:tc>
        <w:tc>
          <w:tcPr>
            <w:tcW w:w="940" w:type="dxa"/>
            <w:tcBorders>
              <w:bottom w:val="single" w:sz="8" w:space="0" w:color="auto"/>
            </w:tcBorders>
            <w:vAlign w:val="bottom"/>
          </w:tcPr>
          <w:p w:rsidR="003B3388" w:rsidRDefault="00C86792">
            <w:pPr>
              <w:rPr>
                <w:sz w:val="24"/>
                <w:szCs w:val="24"/>
              </w:rPr>
            </w:pPr>
          </w:p>
        </w:tc>
        <w:tc>
          <w:tcPr>
            <w:tcW w:w="260" w:type="dxa"/>
            <w:tcBorders>
              <w:bottom w:val="single" w:sz="8" w:space="0" w:color="auto"/>
              <w:right w:val="single" w:sz="8" w:space="0" w:color="auto"/>
            </w:tcBorders>
            <w:vAlign w:val="bottom"/>
          </w:tcPr>
          <w:p w:rsidR="003B3388" w:rsidRDefault="00C86792">
            <w:pPr>
              <w:rPr>
                <w:sz w:val="24"/>
                <w:szCs w:val="24"/>
              </w:rPr>
            </w:pPr>
          </w:p>
        </w:tc>
        <w:tc>
          <w:tcPr>
            <w:tcW w:w="2180" w:type="dxa"/>
            <w:tcBorders>
              <w:bottom w:val="single" w:sz="8" w:space="0" w:color="auto"/>
              <w:right w:val="single" w:sz="8" w:space="0" w:color="auto"/>
            </w:tcBorders>
            <w:vAlign w:val="bottom"/>
          </w:tcPr>
          <w:p w:rsidR="003B3388" w:rsidRDefault="00C86792">
            <w:pPr>
              <w:rPr>
                <w:sz w:val="24"/>
                <w:szCs w:val="24"/>
              </w:rPr>
            </w:pPr>
          </w:p>
        </w:tc>
        <w:tc>
          <w:tcPr>
            <w:tcW w:w="2000" w:type="dxa"/>
            <w:tcBorders>
              <w:bottom w:val="single" w:sz="8" w:space="0" w:color="auto"/>
              <w:right w:val="single" w:sz="8" w:space="0" w:color="auto"/>
            </w:tcBorders>
            <w:vAlign w:val="bottom"/>
          </w:tcPr>
          <w:p w:rsidR="003B3388" w:rsidRDefault="00C86792">
            <w:pPr>
              <w:rPr>
                <w:sz w:val="24"/>
                <w:szCs w:val="24"/>
              </w:rPr>
            </w:pPr>
          </w:p>
        </w:tc>
        <w:tc>
          <w:tcPr>
            <w:tcW w:w="60" w:type="dxa"/>
            <w:tcBorders>
              <w:bottom w:val="single" w:sz="8" w:space="0" w:color="auto"/>
            </w:tcBorders>
            <w:vAlign w:val="bottom"/>
          </w:tcPr>
          <w:p w:rsidR="003B3388" w:rsidRDefault="00C86792">
            <w:pPr>
              <w:rPr>
                <w:sz w:val="24"/>
                <w:szCs w:val="24"/>
              </w:rPr>
            </w:pPr>
          </w:p>
        </w:tc>
        <w:tc>
          <w:tcPr>
            <w:tcW w:w="1860" w:type="dxa"/>
            <w:tcBorders>
              <w:bottom w:val="single" w:sz="8" w:space="0" w:color="auto"/>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73"/>
        </w:trPr>
        <w:tc>
          <w:tcPr>
            <w:tcW w:w="1220" w:type="dxa"/>
            <w:tcBorders>
              <w:left w:val="single" w:sz="8" w:space="0" w:color="auto"/>
              <w:right w:val="single" w:sz="8" w:space="0" w:color="auto"/>
            </w:tcBorders>
            <w:vAlign w:val="bottom"/>
          </w:tcPr>
          <w:p w:rsidR="003B3388" w:rsidRDefault="00C86792">
            <w:pPr>
              <w:rPr>
                <w:sz w:val="23"/>
                <w:szCs w:val="23"/>
              </w:rPr>
            </w:pPr>
          </w:p>
        </w:tc>
        <w:tc>
          <w:tcPr>
            <w:tcW w:w="2340" w:type="dxa"/>
            <w:gridSpan w:val="3"/>
            <w:tcBorders>
              <w:right w:val="single" w:sz="8" w:space="0" w:color="auto"/>
            </w:tcBorders>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Способен на основе</w:t>
            </w:r>
          </w:p>
        </w:tc>
        <w:tc>
          <w:tcPr>
            <w:tcW w:w="2180" w:type="dxa"/>
            <w:tcBorders>
              <w:right w:val="single" w:sz="8" w:space="0" w:color="auto"/>
            </w:tcBorders>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Методы оценки и</w:t>
            </w:r>
          </w:p>
        </w:tc>
        <w:tc>
          <w:tcPr>
            <w:tcW w:w="2000" w:type="dxa"/>
            <w:tcBorders>
              <w:right w:val="single" w:sz="8" w:space="0" w:color="auto"/>
            </w:tcBorders>
            <w:vAlign w:val="bottom"/>
          </w:tcPr>
          <w:p w:rsidR="003B3388" w:rsidRDefault="00C86792">
            <w:pPr>
              <w:spacing w:line="273" w:lineRule="exact"/>
              <w:ind w:left="100"/>
              <w:rPr>
                <w:sz w:val="20"/>
                <w:szCs w:val="20"/>
              </w:rPr>
            </w:pPr>
            <w:r>
              <w:rPr>
                <w:rFonts w:ascii="Times New Roman" w:eastAsia="Times New Roman" w:hAnsi="Times New Roman" w:cs="Times New Roman"/>
                <w:sz w:val="24"/>
                <w:szCs w:val="24"/>
              </w:rPr>
              <w:t>Рассчитывать</w:t>
            </w:r>
          </w:p>
        </w:tc>
        <w:tc>
          <w:tcPr>
            <w:tcW w:w="60" w:type="dxa"/>
            <w:vAlign w:val="bottom"/>
          </w:tcPr>
          <w:p w:rsidR="003B3388" w:rsidRDefault="00C86792">
            <w:pPr>
              <w:rPr>
                <w:sz w:val="23"/>
                <w:szCs w:val="23"/>
              </w:rPr>
            </w:pPr>
          </w:p>
        </w:tc>
        <w:tc>
          <w:tcPr>
            <w:tcW w:w="1860" w:type="dxa"/>
            <w:tcBorders>
              <w:right w:val="single" w:sz="8" w:space="0" w:color="auto"/>
            </w:tcBorders>
            <w:vAlign w:val="bottom"/>
          </w:tcPr>
          <w:p w:rsidR="003B3388" w:rsidRDefault="00C86792">
            <w:pPr>
              <w:spacing w:line="273" w:lineRule="exact"/>
              <w:ind w:left="20"/>
              <w:rPr>
                <w:sz w:val="20"/>
                <w:szCs w:val="20"/>
              </w:rPr>
            </w:pPr>
            <w:r>
              <w:rPr>
                <w:rFonts w:ascii="Times New Roman" w:eastAsia="Times New Roman" w:hAnsi="Times New Roman" w:cs="Times New Roman"/>
                <w:sz w:val="24"/>
                <w:szCs w:val="24"/>
              </w:rPr>
              <w:t>Методами</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spacing w:line="264" w:lineRule="exact"/>
              <w:ind w:left="100"/>
              <w:rPr>
                <w:sz w:val="20"/>
                <w:szCs w:val="20"/>
              </w:rPr>
            </w:pPr>
            <w:r>
              <w:rPr>
                <w:rFonts w:ascii="Times New Roman" w:eastAsia="Times New Roman" w:hAnsi="Times New Roman" w:cs="Times New Roman"/>
                <w:w w:val="99"/>
                <w:sz w:val="24"/>
                <w:szCs w:val="24"/>
              </w:rPr>
              <w:t>типовых методик и</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анализа основных</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основные</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оценки и</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действующей</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показателей,</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показатели,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анализа</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нормативно-</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характеризующих</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характеризую-</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основных</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правовой базы</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уровень риска</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щие уровень</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показателей,</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рассчитать</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деятельности</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риска</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характеризую-</w:t>
            </w:r>
          </w:p>
        </w:tc>
        <w:tc>
          <w:tcPr>
            <w:tcW w:w="0" w:type="dxa"/>
            <w:vAlign w:val="bottom"/>
          </w:tcPr>
          <w:p w:rsidR="003B3388" w:rsidRDefault="00C86792">
            <w:pPr>
              <w:rPr>
                <w:sz w:val="1"/>
                <w:szCs w:val="1"/>
              </w:rPr>
            </w:pPr>
          </w:p>
        </w:tc>
      </w:tr>
      <w:tr w:rsidR="003B3388">
        <w:trPr>
          <w:trHeight w:val="276"/>
        </w:trPr>
        <w:tc>
          <w:tcPr>
            <w:tcW w:w="1220" w:type="dxa"/>
            <w:vMerge w:val="restart"/>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sz w:val="24"/>
                <w:szCs w:val="24"/>
              </w:rPr>
              <w:t>ПК-2</w:t>
            </w:r>
          </w:p>
        </w:tc>
        <w:tc>
          <w:tcPr>
            <w:tcW w:w="2080" w:type="dxa"/>
            <w:gridSpan w:val="2"/>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экономические и</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хозяйствующих</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деятельности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щих уровень</w:t>
            </w:r>
          </w:p>
        </w:tc>
        <w:tc>
          <w:tcPr>
            <w:tcW w:w="0" w:type="dxa"/>
            <w:vAlign w:val="bottom"/>
          </w:tcPr>
          <w:p w:rsidR="003B3388" w:rsidRDefault="00C86792">
            <w:pPr>
              <w:rPr>
                <w:sz w:val="1"/>
                <w:szCs w:val="1"/>
              </w:rPr>
            </w:pPr>
          </w:p>
        </w:tc>
      </w:tr>
      <w:tr w:rsidR="003B3388">
        <w:trPr>
          <w:trHeight w:val="125"/>
        </w:trPr>
        <w:tc>
          <w:tcPr>
            <w:tcW w:w="1220" w:type="dxa"/>
            <w:vMerge/>
            <w:tcBorders>
              <w:left w:val="single" w:sz="8" w:space="0" w:color="auto"/>
              <w:right w:val="single" w:sz="8" w:space="0" w:color="auto"/>
            </w:tcBorders>
            <w:vAlign w:val="bottom"/>
          </w:tcPr>
          <w:p w:rsidR="003B3388" w:rsidRDefault="00C86792">
            <w:pPr>
              <w:rPr>
                <w:sz w:val="10"/>
                <w:szCs w:val="10"/>
              </w:rPr>
            </w:pPr>
          </w:p>
        </w:tc>
        <w:tc>
          <w:tcPr>
            <w:tcW w:w="2080" w:type="dxa"/>
            <w:gridSpan w:val="2"/>
            <w:vMerge w:val="restart"/>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социально-</w:t>
            </w:r>
          </w:p>
        </w:tc>
        <w:tc>
          <w:tcPr>
            <w:tcW w:w="260" w:type="dxa"/>
            <w:tcBorders>
              <w:right w:val="single" w:sz="8" w:space="0" w:color="auto"/>
            </w:tcBorders>
            <w:vAlign w:val="bottom"/>
          </w:tcPr>
          <w:p w:rsidR="003B3388" w:rsidRDefault="00C86792">
            <w:pPr>
              <w:rPr>
                <w:sz w:val="10"/>
                <w:szCs w:val="10"/>
              </w:rPr>
            </w:pPr>
          </w:p>
        </w:tc>
        <w:tc>
          <w:tcPr>
            <w:tcW w:w="2180" w:type="dxa"/>
            <w:vMerge w:val="restart"/>
            <w:tcBorders>
              <w:right w:val="single" w:sz="8" w:space="0" w:color="auto"/>
            </w:tcBorders>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субъектов</w:t>
            </w:r>
          </w:p>
        </w:tc>
        <w:tc>
          <w:tcPr>
            <w:tcW w:w="2000" w:type="dxa"/>
            <w:vMerge w:val="restart"/>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хозяйствующих</w:t>
            </w:r>
          </w:p>
        </w:tc>
        <w:tc>
          <w:tcPr>
            <w:tcW w:w="60" w:type="dxa"/>
            <w:vAlign w:val="bottom"/>
          </w:tcPr>
          <w:p w:rsidR="003B3388" w:rsidRDefault="00C86792">
            <w:pPr>
              <w:rPr>
                <w:sz w:val="10"/>
                <w:szCs w:val="10"/>
              </w:rPr>
            </w:pPr>
          </w:p>
        </w:tc>
        <w:tc>
          <w:tcPr>
            <w:tcW w:w="1860" w:type="dxa"/>
            <w:vMerge w:val="restart"/>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риска</w:t>
            </w:r>
          </w:p>
        </w:tc>
        <w:tc>
          <w:tcPr>
            <w:tcW w:w="0" w:type="dxa"/>
            <w:vAlign w:val="bottom"/>
          </w:tcPr>
          <w:p w:rsidR="003B3388" w:rsidRDefault="00C86792">
            <w:pPr>
              <w:rPr>
                <w:sz w:val="1"/>
                <w:szCs w:val="1"/>
              </w:rPr>
            </w:pPr>
          </w:p>
        </w:tc>
      </w:tr>
      <w:tr w:rsidR="003B3388">
        <w:trPr>
          <w:trHeight w:val="151"/>
        </w:trPr>
        <w:tc>
          <w:tcPr>
            <w:tcW w:w="1220" w:type="dxa"/>
            <w:tcBorders>
              <w:left w:val="single" w:sz="8" w:space="0" w:color="auto"/>
              <w:right w:val="single" w:sz="8" w:space="0" w:color="auto"/>
            </w:tcBorders>
            <w:vAlign w:val="bottom"/>
          </w:tcPr>
          <w:p w:rsidR="003B3388" w:rsidRDefault="00C86792">
            <w:pPr>
              <w:rPr>
                <w:sz w:val="13"/>
                <w:szCs w:val="13"/>
              </w:rPr>
            </w:pPr>
          </w:p>
        </w:tc>
        <w:tc>
          <w:tcPr>
            <w:tcW w:w="2080" w:type="dxa"/>
            <w:gridSpan w:val="2"/>
            <w:vMerge/>
            <w:vAlign w:val="bottom"/>
          </w:tcPr>
          <w:p w:rsidR="003B3388" w:rsidRDefault="00C86792">
            <w:pPr>
              <w:rPr>
                <w:sz w:val="13"/>
                <w:szCs w:val="13"/>
              </w:rPr>
            </w:pPr>
          </w:p>
        </w:tc>
        <w:tc>
          <w:tcPr>
            <w:tcW w:w="260" w:type="dxa"/>
            <w:tcBorders>
              <w:right w:val="single" w:sz="8" w:space="0" w:color="auto"/>
            </w:tcBorders>
            <w:vAlign w:val="bottom"/>
          </w:tcPr>
          <w:p w:rsidR="003B3388" w:rsidRDefault="00C86792">
            <w:pPr>
              <w:rPr>
                <w:sz w:val="13"/>
                <w:szCs w:val="13"/>
              </w:rPr>
            </w:pPr>
          </w:p>
        </w:tc>
        <w:tc>
          <w:tcPr>
            <w:tcW w:w="2180" w:type="dxa"/>
            <w:vMerge/>
            <w:tcBorders>
              <w:right w:val="single" w:sz="8" w:space="0" w:color="auto"/>
            </w:tcBorders>
            <w:vAlign w:val="bottom"/>
          </w:tcPr>
          <w:p w:rsidR="003B3388" w:rsidRDefault="00C86792">
            <w:pPr>
              <w:rPr>
                <w:sz w:val="13"/>
                <w:szCs w:val="13"/>
              </w:rPr>
            </w:pPr>
          </w:p>
        </w:tc>
        <w:tc>
          <w:tcPr>
            <w:tcW w:w="2000" w:type="dxa"/>
            <w:vMerge/>
            <w:tcBorders>
              <w:right w:val="single" w:sz="8" w:space="0" w:color="auto"/>
            </w:tcBorders>
            <w:vAlign w:val="bottom"/>
          </w:tcPr>
          <w:p w:rsidR="003B3388" w:rsidRDefault="00C86792">
            <w:pPr>
              <w:rPr>
                <w:sz w:val="13"/>
                <w:szCs w:val="13"/>
              </w:rPr>
            </w:pPr>
          </w:p>
        </w:tc>
        <w:tc>
          <w:tcPr>
            <w:tcW w:w="60" w:type="dxa"/>
            <w:vAlign w:val="bottom"/>
          </w:tcPr>
          <w:p w:rsidR="003B3388" w:rsidRDefault="00C86792">
            <w:pPr>
              <w:rPr>
                <w:sz w:val="13"/>
                <w:szCs w:val="13"/>
              </w:rPr>
            </w:pPr>
          </w:p>
        </w:tc>
        <w:tc>
          <w:tcPr>
            <w:tcW w:w="1860" w:type="dxa"/>
            <w:vMerge/>
            <w:tcBorders>
              <w:right w:val="single" w:sz="8" w:space="0" w:color="auto"/>
            </w:tcBorders>
            <w:vAlign w:val="bottom"/>
          </w:tcPr>
          <w:p w:rsidR="003B3388" w:rsidRDefault="00C86792">
            <w:pPr>
              <w:rPr>
                <w:sz w:val="13"/>
                <w:szCs w:val="13"/>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экономические</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субъектов</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деятельности</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показатели,</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rPr>
                <w:sz w:val="24"/>
                <w:szCs w:val="24"/>
              </w:rPr>
            </w:pP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хозяйствующих</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характеризующие</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rPr>
                <w:sz w:val="24"/>
                <w:szCs w:val="24"/>
              </w:rPr>
            </w:pP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субъектов</w:t>
            </w:r>
          </w:p>
        </w:tc>
        <w:tc>
          <w:tcPr>
            <w:tcW w:w="0" w:type="dxa"/>
            <w:vAlign w:val="bottom"/>
          </w:tcPr>
          <w:p w:rsidR="003B3388" w:rsidRDefault="00C86792">
            <w:pPr>
              <w:rPr>
                <w:sz w:val="1"/>
                <w:szCs w:val="1"/>
              </w:rPr>
            </w:pPr>
          </w:p>
        </w:tc>
      </w:tr>
      <w:tr w:rsidR="003B3388">
        <w:trPr>
          <w:trHeight w:val="264"/>
        </w:trPr>
        <w:tc>
          <w:tcPr>
            <w:tcW w:w="1220" w:type="dxa"/>
            <w:tcBorders>
              <w:left w:val="single" w:sz="8" w:space="0" w:color="auto"/>
              <w:right w:val="single" w:sz="8" w:space="0" w:color="auto"/>
            </w:tcBorders>
            <w:vAlign w:val="bottom"/>
          </w:tcPr>
          <w:p w:rsidR="003B3388" w:rsidRDefault="00C86792"/>
        </w:tc>
        <w:tc>
          <w:tcPr>
            <w:tcW w:w="2080" w:type="dxa"/>
            <w:gridSpan w:val="2"/>
            <w:vAlign w:val="bottom"/>
          </w:tcPr>
          <w:p w:rsidR="003B3388" w:rsidRDefault="00C86792">
            <w:pPr>
              <w:spacing w:line="264" w:lineRule="exact"/>
              <w:ind w:left="100"/>
              <w:rPr>
                <w:sz w:val="20"/>
                <w:szCs w:val="20"/>
              </w:rPr>
            </w:pPr>
            <w:r>
              <w:rPr>
                <w:rFonts w:ascii="Times New Roman" w:eastAsia="Times New Roman" w:hAnsi="Times New Roman" w:cs="Times New Roman"/>
                <w:sz w:val="24"/>
                <w:szCs w:val="24"/>
              </w:rPr>
              <w:t>деятельность</w:t>
            </w:r>
          </w:p>
        </w:tc>
        <w:tc>
          <w:tcPr>
            <w:tcW w:w="260" w:type="dxa"/>
            <w:tcBorders>
              <w:right w:val="single" w:sz="8" w:space="0" w:color="auto"/>
            </w:tcBorders>
            <w:vAlign w:val="bottom"/>
          </w:tcPr>
          <w:p w:rsidR="003B3388" w:rsidRDefault="00C86792"/>
        </w:tc>
        <w:tc>
          <w:tcPr>
            <w:tcW w:w="2180" w:type="dxa"/>
            <w:tcBorders>
              <w:right w:val="single" w:sz="8" w:space="0" w:color="auto"/>
            </w:tcBorders>
            <w:vAlign w:val="bottom"/>
          </w:tcPr>
          <w:p w:rsidR="003B3388" w:rsidRDefault="00C86792"/>
        </w:tc>
        <w:tc>
          <w:tcPr>
            <w:tcW w:w="2000" w:type="dxa"/>
            <w:tcBorders>
              <w:right w:val="single" w:sz="8" w:space="0" w:color="auto"/>
            </w:tcBorders>
            <w:vAlign w:val="bottom"/>
          </w:tcPr>
          <w:p w:rsidR="003B3388" w:rsidRDefault="00C86792"/>
        </w:tc>
        <w:tc>
          <w:tcPr>
            <w:tcW w:w="60" w:type="dxa"/>
            <w:vAlign w:val="bottom"/>
          </w:tcPr>
          <w:p w:rsidR="003B3388" w:rsidRDefault="00C86792"/>
        </w:tc>
        <w:tc>
          <w:tcPr>
            <w:tcW w:w="1860" w:type="dxa"/>
            <w:tcBorders>
              <w:right w:val="single" w:sz="8" w:space="0" w:color="auto"/>
            </w:tcBorders>
            <w:vAlign w:val="bottom"/>
          </w:tcPr>
          <w:p w:rsidR="003B3388" w:rsidRDefault="00C86792"/>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хозяйствующих</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rPr>
                <w:sz w:val="24"/>
                <w:szCs w:val="24"/>
              </w:rPr>
            </w:pP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81"/>
        </w:trPr>
        <w:tc>
          <w:tcPr>
            <w:tcW w:w="122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1140" w:type="dxa"/>
            <w:tcBorders>
              <w:bottom w:val="single" w:sz="8" w:space="0" w:color="auto"/>
            </w:tcBorders>
            <w:vAlign w:val="bottom"/>
          </w:tcPr>
          <w:p w:rsidR="003B3388" w:rsidRDefault="00C86792">
            <w:pPr>
              <w:ind w:left="100"/>
              <w:rPr>
                <w:sz w:val="20"/>
                <w:szCs w:val="20"/>
              </w:rPr>
            </w:pPr>
            <w:r>
              <w:rPr>
                <w:rFonts w:ascii="Times New Roman" w:eastAsia="Times New Roman" w:hAnsi="Times New Roman" w:cs="Times New Roman"/>
                <w:w w:val="98"/>
                <w:sz w:val="24"/>
                <w:szCs w:val="24"/>
              </w:rPr>
              <w:t>субъектов</w:t>
            </w:r>
          </w:p>
        </w:tc>
        <w:tc>
          <w:tcPr>
            <w:tcW w:w="940" w:type="dxa"/>
            <w:tcBorders>
              <w:bottom w:val="single" w:sz="8" w:space="0" w:color="auto"/>
            </w:tcBorders>
            <w:vAlign w:val="bottom"/>
          </w:tcPr>
          <w:p w:rsidR="003B3388" w:rsidRDefault="00C86792">
            <w:pPr>
              <w:rPr>
                <w:sz w:val="24"/>
                <w:szCs w:val="24"/>
              </w:rPr>
            </w:pPr>
          </w:p>
        </w:tc>
        <w:tc>
          <w:tcPr>
            <w:tcW w:w="260" w:type="dxa"/>
            <w:tcBorders>
              <w:bottom w:val="single" w:sz="8" w:space="0" w:color="auto"/>
              <w:right w:val="single" w:sz="8" w:space="0" w:color="auto"/>
            </w:tcBorders>
            <w:vAlign w:val="bottom"/>
          </w:tcPr>
          <w:p w:rsidR="003B3388" w:rsidRDefault="00C86792">
            <w:pPr>
              <w:rPr>
                <w:sz w:val="24"/>
                <w:szCs w:val="24"/>
              </w:rPr>
            </w:pPr>
          </w:p>
        </w:tc>
        <w:tc>
          <w:tcPr>
            <w:tcW w:w="2180" w:type="dxa"/>
            <w:tcBorders>
              <w:bottom w:val="single" w:sz="8" w:space="0" w:color="auto"/>
              <w:right w:val="single" w:sz="8" w:space="0" w:color="auto"/>
            </w:tcBorders>
            <w:vAlign w:val="bottom"/>
          </w:tcPr>
          <w:p w:rsidR="003B3388" w:rsidRDefault="00C86792">
            <w:pPr>
              <w:rPr>
                <w:sz w:val="24"/>
                <w:szCs w:val="24"/>
              </w:rPr>
            </w:pPr>
          </w:p>
        </w:tc>
        <w:tc>
          <w:tcPr>
            <w:tcW w:w="2000" w:type="dxa"/>
            <w:tcBorders>
              <w:bottom w:val="single" w:sz="8" w:space="0" w:color="auto"/>
              <w:right w:val="single" w:sz="8" w:space="0" w:color="auto"/>
            </w:tcBorders>
            <w:vAlign w:val="bottom"/>
          </w:tcPr>
          <w:p w:rsidR="003B3388" w:rsidRDefault="00C86792">
            <w:pPr>
              <w:rPr>
                <w:sz w:val="24"/>
                <w:szCs w:val="24"/>
              </w:rPr>
            </w:pPr>
          </w:p>
        </w:tc>
        <w:tc>
          <w:tcPr>
            <w:tcW w:w="60" w:type="dxa"/>
            <w:tcBorders>
              <w:bottom w:val="single" w:sz="8" w:space="0" w:color="auto"/>
            </w:tcBorders>
            <w:vAlign w:val="bottom"/>
          </w:tcPr>
          <w:p w:rsidR="003B3388" w:rsidRDefault="00C86792">
            <w:pPr>
              <w:rPr>
                <w:sz w:val="24"/>
                <w:szCs w:val="24"/>
              </w:rPr>
            </w:pPr>
          </w:p>
        </w:tc>
        <w:tc>
          <w:tcPr>
            <w:tcW w:w="1860" w:type="dxa"/>
            <w:tcBorders>
              <w:bottom w:val="single" w:sz="8" w:space="0" w:color="auto"/>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61"/>
        </w:trPr>
        <w:tc>
          <w:tcPr>
            <w:tcW w:w="1220" w:type="dxa"/>
            <w:tcBorders>
              <w:left w:val="single" w:sz="8" w:space="0" w:color="auto"/>
              <w:right w:val="single" w:sz="8" w:space="0" w:color="auto"/>
            </w:tcBorders>
            <w:vAlign w:val="bottom"/>
          </w:tcPr>
          <w:p w:rsidR="003B3388" w:rsidRDefault="00C86792"/>
        </w:tc>
        <w:tc>
          <w:tcPr>
            <w:tcW w:w="1140" w:type="dxa"/>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Способен</w:t>
            </w:r>
          </w:p>
        </w:tc>
        <w:tc>
          <w:tcPr>
            <w:tcW w:w="940" w:type="dxa"/>
            <w:vAlign w:val="bottom"/>
          </w:tcPr>
          <w:p w:rsidR="003B3388" w:rsidRDefault="00C86792"/>
        </w:tc>
        <w:tc>
          <w:tcPr>
            <w:tcW w:w="260" w:type="dxa"/>
            <w:tcBorders>
              <w:right w:val="single" w:sz="8" w:space="0" w:color="auto"/>
            </w:tcBorders>
            <w:vAlign w:val="bottom"/>
          </w:tcPr>
          <w:p w:rsidR="003B3388" w:rsidRDefault="00C86792"/>
        </w:tc>
        <w:tc>
          <w:tcPr>
            <w:tcW w:w="2180" w:type="dxa"/>
            <w:tcBorders>
              <w:right w:val="single" w:sz="8" w:space="0" w:color="auto"/>
            </w:tcBorders>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Методы оценки и</w:t>
            </w:r>
          </w:p>
        </w:tc>
        <w:tc>
          <w:tcPr>
            <w:tcW w:w="2000" w:type="dxa"/>
            <w:tcBorders>
              <w:right w:val="single" w:sz="8" w:space="0" w:color="auto"/>
            </w:tcBorders>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Применять</w:t>
            </w:r>
          </w:p>
        </w:tc>
        <w:tc>
          <w:tcPr>
            <w:tcW w:w="60" w:type="dxa"/>
            <w:vAlign w:val="bottom"/>
          </w:tcPr>
          <w:p w:rsidR="003B3388" w:rsidRDefault="00C86792"/>
        </w:tc>
        <w:tc>
          <w:tcPr>
            <w:tcW w:w="1860" w:type="dxa"/>
            <w:tcBorders>
              <w:right w:val="single" w:sz="8" w:space="0" w:color="auto"/>
            </w:tcBorders>
            <w:vAlign w:val="bottom"/>
          </w:tcPr>
          <w:p w:rsidR="003B3388" w:rsidRDefault="00C86792">
            <w:pPr>
              <w:spacing w:line="260" w:lineRule="exact"/>
              <w:ind w:left="20"/>
              <w:rPr>
                <w:sz w:val="20"/>
                <w:szCs w:val="20"/>
              </w:rPr>
            </w:pPr>
            <w:r>
              <w:rPr>
                <w:rFonts w:ascii="Times New Roman" w:eastAsia="Times New Roman" w:hAnsi="Times New Roman" w:cs="Times New Roman"/>
                <w:sz w:val="24"/>
                <w:szCs w:val="24"/>
              </w:rPr>
              <w:t>Методами</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340" w:type="dxa"/>
            <w:gridSpan w:val="3"/>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критически оценить</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анализа рисков и</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знания в области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оценки и</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предлагаемые</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возможных</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анализа рисков,</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анализа рисков,</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1140" w:type="dxa"/>
            <w:vAlign w:val="bottom"/>
          </w:tcPr>
          <w:p w:rsidR="003B3388" w:rsidRDefault="00C86792">
            <w:pPr>
              <w:ind w:left="100"/>
              <w:rPr>
                <w:sz w:val="20"/>
                <w:szCs w:val="20"/>
              </w:rPr>
            </w:pPr>
            <w:r>
              <w:rPr>
                <w:rFonts w:ascii="Times New Roman" w:eastAsia="Times New Roman" w:hAnsi="Times New Roman" w:cs="Times New Roman"/>
                <w:sz w:val="24"/>
                <w:szCs w:val="24"/>
              </w:rPr>
              <w:t>варианты</w:t>
            </w:r>
          </w:p>
        </w:tc>
        <w:tc>
          <w:tcPr>
            <w:tcW w:w="940" w:type="dxa"/>
            <w:vAlign w:val="bottom"/>
          </w:tcPr>
          <w:p w:rsidR="003B3388" w:rsidRDefault="00C86792">
            <w:pPr>
              <w:rPr>
                <w:sz w:val="24"/>
                <w:szCs w:val="24"/>
              </w:rPr>
            </w:pP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социально-</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формирования</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и методами</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управленческих</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экономических</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подходов 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управления</w:t>
            </w: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решений и</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последствий;</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выбора методов</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ind w:left="20"/>
              <w:rPr>
                <w:sz w:val="20"/>
                <w:szCs w:val="20"/>
              </w:rPr>
            </w:pPr>
            <w:r>
              <w:rPr>
                <w:rFonts w:ascii="Times New Roman" w:eastAsia="Times New Roman" w:hAnsi="Times New Roman" w:cs="Times New Roman"/>
                <w:sz w:val="24"/>
                <w:szCs w:val="24"/>
              </w:rPr>
              <w:t>рисками</w:t>
            </w:r>
          </w:p>
        </w:tc>
        <w:tc>
          <w:tcPr>
            <w:tcW w:w="0" w:type="dxa"/>
            <w:vAlign w:val="bottom"/>
          </w:tcPr>
          <w:p w:rsidR="003B3388" w:rsidRDefault="00C86792">
            <w:pPr>
              <w:rPr>
                <w:sz w:val="1"/>
                <w:szCs w:val="1"/>
              </w:rPr>
            </w:pPr>
          </w:p>
        </w:tc>
      </w:tr>
      <w:tr w:rsidR="003B3388">
        <w:trPr>
          <w:trHeight w:val="277"/>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разработать и</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основные подходы</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управления</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обосновать</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к управлению</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рисками при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sz w:val="24"/>
                <w:szCs w:val="24"/>
              </w:rPr>
              <w:t>ПК-13</w:t>
            </w: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w w:val="99"/>
                <w:sz w:val="24"/>
                <w:szCs w:val="24"/>
              </w:rPr>
              <w:t>предложения по их</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рисками; методы</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оценке</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340" w:type="dxa"/>
            <w:gridSpan w:val="3"/>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совершенствованию</w:t>
            </w: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управления</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предлагаемых</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w w:val="98"/>
                <w:sz w:val="24"/>
                <w:szCs w:val="24"/>
              </w:rPr>
              <w:t>с учетом критериев</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рисками</w:t>
            </w: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вариантов</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социально-</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управленческих</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экономической</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решений  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эффективности,</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обосновании</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3"/>
                <w:szCs w:val="23"/>
              </w:rPr>
            </w:pPr>
          </w:p>
        </w:tc>
        <w:tc>
          <w:tcPr>
            <w:tcW w:w="1140" w:type="dxa"/>
            <w:vAlign w:val="bottom"/>
          </w:tcPr>
          <w:p w:rsidR="003B3388" w:rsidRDefault="00C86792">
            <w:pPr>
              <w:ind w:left="100"/>
              <w:rPr>
                <w:sz w:val="20"/>
                <w:szCs w:val="20"/>
              </w:rPr>
            </w:pPr>
            <w:r>
              <w:rPr>
                <w:rFonts w:ascii="Times New Roman" w:eastAsia="Times New Roman" w:hAnsi="Times New Roman" w:cs="Times New Roman"/>
                <w:sz w:val="24"/>
                <w:szCs w:val="24"/>
              </w:rPr>
              <w:t>рисков и</w:t>
            </w:r>
          </w:p>
        </w:tc>
        <w:tc>
          <w:tcPr>
            <w:tcW w:w="940" w:type="dxa"/>
            <w:vAlign w:val="bottom"/>
          </w:tcPr>
          <w:p w:rsidR="003B3388" w:rsidRDefault="00C86792">
            <w:pPr>
              <w:rPr>
                <w:sz w:val="23"/>
                <w:szCs w:val="23"/>
              </w:rPr>
            </w:pPr>
          </w:p>
        </w:tc>
        <w:tc>
          <w:tcPr>
            <w:tcW w:w="260" w:type="dxa"/>
            <w:tcBorders>
              <w:right w:val="single" w:sz="8" w:space="0" w:color="auto"/>
            </w:tcBorders>
            <w:vAlign w:val="bottom"/>
          </w:tcPr>
          <w:p w:rsidR="003B3388" w:rsidRDefault="00C86792">
            <w:pPr>
              <w:rPr>
                <w:sz w:val="23"/>
                <w:szCs w:val="23"/>
              </w:rPr>
            </w:pPr>
          </w:p>
        </w:tc>
        <w:tc>
          <w:tcPr>
            <w:tcW w:w="2180" w:type="dxa"/>
            <w:tcBorders>
              <w:right w:val="single" w:sz="8" w:space="0" w:color="auto"/>
            </w:tcBorders>
            <w:vAlign w:val="bottom"/>
          </w:tcPr>
          <w:p w:rsidR="003B3388" w:rsidRDefault="00C86792">
            <w:pPr>
              <w:rPr>
                <w:sz w:val="23"/>
                <w:szCs w:val="23"/>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предложений по</w:t>
            </w:r>
          </w:p>
        </w:tc>
        <w:tc>
          <w:tcPr>
            <w:tcW w:w="60" w:type="dxa"/>
            <w:vAlign w:val="bottom"/>
          </w:tcPr>
          <w:p w:rsidR="003B3388" w:rsidRDefault="00C86792">
            <w:pPr>
              <w:rPr>
                <w:sz w:val="23"/>
                <w:szCs w:val="23"/>
              </w:rPr>
            </w:pPr>
          </w:p>
        </w:tc>
        <w:tc>
          <w:tcPr>
            <w:tcW w:w="1860" w:type="dxa"/>
            <w:tcBorders>
              <w:right w:val="single" w:sz="8" w:space="0" w:color="auto"/>
            </w:tcBorders>
            <w:vAlign w:val="bottom"/>
          </w:tcPr>
          <w:p w:rsidR="003B3388" w:rsidRDefault="00C86792">
            <w:pPr>
              <w:rPr>
                <w:sz w:val="23"/>
                <w:szCs w:val="23"/>
              </w:rPr>
            </w:pPr>
          </w:p>
        </w:tc>
        <w:tc>
          <w:tcPr>
            <w:tcW w:w="0" w:type="dxa"/>
            <w:vAlign w:val="bottom"/>
          </w:tcPr>
          <w:p w:rsidR="003B3388" w:rsidRDefault="00C86792">
            <w:pPr>
              <w:rPr>
                <w:sz w:val="1"/>
                <w:szCs w:val="1"/>
              </w:rPr>
            </w:pPr>
          </w:p>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080" w:type="dxa"/>
            <w:gridSpan w:val="2"/>
            <w:vAlign w:val="bottom"/>
          </w:tcPr>
          <w:p w:rsidR="003B3388" w:rsidRDefault="00C86792">
            <w:pPr>
              <w:ind w:left="100"/>
              <w:rPr>
                <w:sz w:val="20"/>
                <w:szCs w:val="20"/>
              </w:rPr>
            </w:pPr>
            <w:r>
              <w:rPr>
                <w:rFonts w:ascii="Times New Roman" w:eastAsia="Times New Roman" w:hAnsi="Times New Roman" w:cs="Times New Roman"/>
                <w:sz w:val="24"/>
                <w:szCs w:val="24"/>
              </w:rPr>
              <w:t>возможных</w:t>
            </w:r>
          </w:p>
        </w:tc>
        <w:tc>
          <w:tcPr>
            <w:tcW w:w="260" w:type="dxa"/>
            <w:tcBorders>
              <w:right w:val="single" w:sz="8" w:space="0" w:color="auto"/>
            </w:tcBorders>
            <w:vAlign w:val="bottom"/>
          </w:tcPr>
          <w:p w:rsidR="003B3388" w:rsidRDefault="00C86792">
            <w:pPr>
              <w:rPr>
                <w:sz w:val="24"/>
                <w:szCs w:val="24"/>
              </w:rPr>
            </w:pPr>
          </w:p>
        </w:tc>
        <w:tc>
          <w:tcPr>
            <w:tcW w:w="21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их</w:t>
            </w:r>
          </w:p>
        </w:tc>
        <w:tc>
          <w:tcPr>
            <w:tcW w:w="60" w:type="dxa"/>
            <w:vAlign w:val="bottom"/>
          </w:tcPr>
          <w:p w:rsidR="003B3388" w:rsidRDefault="00C86792">
            <w:pPr>
              <w:rPr>
                <w:sz w:val="24"/>
                <w:szCs w:val="24"/>
              </w:rPr>
            </w:pPr>
          </w:p>
        </w:tc>
        <w:tc>
          <w:tcPr>
            <w:tcW w:w="186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81"/>
        </w:trPr>
        <w:tc>
          <w:tcPr>
            <w:tcW w:w="122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2080" w:type="dxa"/>
            <w:gridSpan w:val="2"/>
            <w:tcBorders>
              <w:bottom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социально-</w:t>
            </w:r>
          </w:p>
        </w:tc>
        <w:tc>
          <w:tcPr>
            <w:tcW w:w="260" w:type="dxa"/>
            <w:tcBorders>
              <w:bottom w:val="single" w:sz="8" w:space="0" w:color="auto"/>
              <w:right w:val="single" w:sz="8" w:space="0" w:color="auto"/>
            </w:tcBorders>
            <w:vAlign w:val="bottom"/>
          </w:tcPr>
          <w:p w:rsidR="003B3388" w:rsidRDefault="00C86792">
            <w:pPr>
              <w:rPr>
                <w:sz w:val="24"/>
                <w:szCs w:val="24"/>
              </w:rPr>
            </w:pPr>
          </w:p>
        </w:tc>
        <w:tc>
          <w:tcPr>
            <w:tcW w:w="2180" w:type="dxa"/>
            <w:tcBorders>
              <w:bottom w:val="single" w:sz="8" w:space="0" w:color="auto"/>
              <w:right w:val="single" w:sz="8" w:space="0" w:color="auto"/>
            </w:tcBorders>
            <w:vAlign w:val="bottom"/>
          </w:tcPr>
          <w:p w:rsidR="003B3388" w:rsidRDefault="00C86792">
            <w:pPr>
              <w:rPr>
                <w:sz w:val="24"/>
                <w:szCs w:val="24"/>
              </w:rPr>
            </w:pPr>
          </w:p>
        </w:tc>
        <w:tc>
          <w:tcPr>
            <w:tcW w:w="2000" w:type="dxa"/>
            <w:tcBorders>
              <w:bottom w:val="single" w:sz="8" w:space="0" w:color="auto"/>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совершенствова</w:t>
            </w:r>
          </w:p>
        </w:tc>
        <w:tc>
          <w:tcPr>
            <w:tcW w:w="60" w:type="dxa"/>
            <w:tcBorders>
              <w:bottom w:val="single" w:sz="8" w:space="0" w:color="auto"/>
            </w:tcBorders>
            <w:vAlign w:val="bottom"/>
          </w:tcPr>
          <w:p w:rsidR="003B3388" w:rsidRDefault="00C86792">
            <w:pPr>
              <w:rPr>
                <w:sz w:val="24"/>
                <w:szCs w:val="24"/>
              </w:rPr>
            </w:pPr>
          </w:p>
        </w:tc>
        <w:tc>
          <w:tcPr>
            <w:tcW w:w="1860" w:type="dxa"/>
            <w:tcBorders>
              <w:bottom w:val="single" w:sz="8" w:space="0" w:color="auto"/>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304"/>
        </w:trPr>
        <w:tc>
          <w:tcPr>
            <w:tcW w:w="1220" w:type="dxa"/>
            <w:vAlign w:val="bottom"/>
          </w:tcPr>
          <w:p w:rsidR="003B3388" w:rsidRDefault="00C86792">
            <w:pPr>
              <w:rPr>
                <w:sz w:val="24"/>
                <w:szCs w:val="24"/>
              </w:rPr>
            </w:pPr>
          </w:p>
        </w:tc>
        <w:tc>
          <w:tcPr>
            <w:tcW w:w="1140" w:type="dxa"/>
            <w:vAlign w:val="bottom"/>
          </w:tcPr>
          <w:p w:rsidR="003B3388" w:rsidRDefault="00C86792">
            <w:pPr>
              <w:rPr>
                <w:sz w:val="24"/>
                <w:szCs w:val="24"/>
              </w:rPr>
            </w:pPr>
          </w:p>
        </w:tc>
        <w:tc>
          <w:tcPr>
            <w:tcW w:w="940" w:type="dxa"/>
            <w:vAlign w:val="bottom"/>
          </w:tcPr>
          <w:p w:rsidR="003B3388" w:rsidRDefault="00C86792">
            <w:pPr>
              <w:rPr>
                <w:sz w:val="24"/>
                <w:szCs w:val="24"/>
              </w:rPr>
            </w:pPr>
          </w:p>
        </w:tc>
        <w:tc>
          <w:tcPr>
            <w:tcW w:w="260" w:type="dxa"/>
            <w:vAlign w:val="bottom"/>
          </w:tcPr>
          <w:p w:rsidR="003B3388" w:rsidRDefault="00C86792">
            <w:pPr>
              <w:rPr>
                <w:sz w:val="24"/>
                <w:szCs w:val="24"/>
              </w:rPr>
            </w:pPr>
          </w:p>
        </w:tc>
        <w:tc>
          <w:tcPr>
            <w:tcW w:w="2180" w:type="dxa"/>
            <w:vAlign w:val="bottom"/>
          </w:tcPr>
          <w:p w:rsidR="003B3388" w:rsidRDefault="00C86792">
            <w:pPr>
              <w:rPr>
                <w:sz w:val="24"/>
                <w:szCs w:val="24"/>
              </w:rPr>
            </w:pPr>
          </w:p>
        </w:tc>
        <w:tc>
          <w:tcPr>
            <w:tcW w:w="2000" w:type="dxa"/>
            <w:vAlign w:val="bottom"/>
          </w:tcPr>
          <w:p w:rsidR="003B3388" w:rsidRDefault="00C86792">
            <w:pPr>
              <w:rPr>
                <w:sz w:val="24"/>
                <w:szCs w:val="24"/>
              </w:rPr>
            </w:pPr>
          </w:p>
        </w:tc>
        <w:tc>
          <w:tcPr>
            <w:tcW w:w="60" w:type="dxa"/>
            <w:vAlign w:val="bottom"/>
          </w:tcPr>
          <w:p w:rsidR="003B3388" w:rsidRDefault="00C86792">
            <w:pPr>
              <w:rPr>
                <w:sz w:val="24"/>
                <w:szCs w:val="24"/>
              </w:rPr>
            </w:pPr>
          </w:p>
        </w:tc>
        <w:tc>
          <w:tcPr>
            <w:tcW w:w="1860" w:type="dxa"/>
            <w:vAlign w:val="bottom"/>
          </w:tcPr>
          <w:p w:rsidR="003B3388" w:rsidRDefault="00C86792">
            <w:pPr>
              <w:ind w:left="1560"/>
              <w:rPr>
                <w:sz w:val="20"/>
                <w:szCs w:val="20"/>
              </w:rPr>
            </w:pPr>
            <w:r>
              <w:rPr>
                <w:rFonts w:ascii="Times New Roman" w:eastAsia="Times New Roman" w:hAnsi="Times New Roman" w:cs="Times New Roman"/>
                <w:sz w:val="24"/>
                <w:szCs w:val="24"/>
              </w:rPr>
              <w:t>5</w:t>
            </w:r>
          </w:p>
        </w:tc>
        <w:tc>
          <w:tcPr>
            <w:tcW w:w="0" w:type="dxa"/>
            <w:vAlign w:val="bottom"/>
          </w:tcPr>
          <w:p w:rsidR="003B3388" w:rsidRDefault="00C86792">
            <w:pPr>
              <w:rPr>
                <w:sz w:val="1"/>
                <w:szCs w:val="1"/>
              </w:rPr>
            </w:pPr>
          </w:p>
        </w:tc>
      </w:tr>
    </w:tbl>
    <w:p w:rsidR="003B3388" w:rsidRDefault="00C86792">
      <w:pPr>
        <w:sectPr w:rsidR="003B3388">
          <w:pgSz w:w="11900" w:h="16838"/>
          <w:pgMar w:top="1112" w:right="666" w:bottom="428" w:left="1440" w:header="0" w:footer="0" w:gutter="0"/>
          <w:cols w:space="720" w:equalWidth="0">
            <w:col w:w="9800"/>
          </w:cols>
        </w:sectPr>
      </w:pPr>
    </w:p>
    <w:tbl>
      <w:tblPr>
        <w:tblW w:w="0" w:type="auto"/>
        <w:tblInd w:w="150" w:type="dxa"/>
        <w:tblLayout w:type="fixed"/>
        <w:tblCellMar>
          <w:left w:w="0" w:type="dxa"/>
          <w:right w:w="0" w:type="dxa"/>
        </w:tblCellMar>
        <w:tblLook w:val="04A0" w:firstRow="1" w:lastRow="0" w:firstColumn="1" w:lastColumn="0" w:noHBand="0" w:noVBand="1"/>
      </w:tblPr>
      <w:tblGrid>
        <w:gridCol w:w="1220"/>
        <w:gridCol w:w="2340"/>
        <w:gridCol w:w="1600"/>
        <w:gridCol w:w="580"/>
        <w:gridCol w:w="2000"/>
        <w:gridCol w:w="300"/>
        <w:gridCol w:w="1620"/>
      </w:tblGrid>
      <w:tr w:rsidR="003B3388">
        <w:trPr>
          <w:trHeight w:val="278"/>
        </w:trPr>
        <w:tc>
          <w:tcPr>
            <w:tcW w:w="1220" w:type="dxa"/>
            <w:tcBorders>
              <w:top w:val="single" w:sz="8" w:space="0" w:color="auto"/>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4"/>
                <w:szCs w:val="24"/>
              </w:rPr>
              <w:lastRenderedPageBreak/>
              <w:t>Код</w:t>
            </w:r>
          </w:p>
        </w:tc>
        <w:tc>
          <w:tcPr>
            <w:tcW w:w="2340" w:type="dxa"/>
            <w:tcBorders>
              <w:top w:val="single" w:sz="8" w:space="0" w:color="auto"/>
              <w:right w:val="single" w:sz="8" w:space="0" w:color="auto"/>
            </w:tcBorders>
            <w:vAlign w:val="bottom"/>
          </w:tcPr>
          <w:p w:rsidR="003B3388" w:rsidRDefault="00C86792">
            <w:pPr>
              <w:rPr>
                <w:sz w:val="24"/>
                <w:szCs w:val="24"/>
              </w:rPr>
            </w:pPr>
          </w:p>
        </w:tc>
        <w:tc>
          <w:tcPr>
            <w:tcW w:w="6100" w:type="dxa"/>
            <w:gridSpan w:val="5"/>
            <w:tcBorders>
              <w:top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sz w:val="24"/>
                <w:szCs w:val="24"/>
              </w:rPr>
              <w:t>В результате изучения дисциплины</w:t>
            </w:r>
          </w:p>
        </w:tc>
      </w:tr>
      <w:tr w:rsidR="003B3388">
        <w:trPr>
          <w:trHeight w:val="276"/>
        </w:trPr>
        <w:tc>
          <w:tcPr>
            <w:tcW w:w="1220" w:type="dxa"/>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4"/>
                <w:szCs w:val="24"/>
              </w:rPr>
              <w:t>компетен</w:t>
            </w:r>
          </w:p>
        </w:tc>
        <w:tc>
          <w:tcPr>
            <w:tcW w:w="2340" w:type="dxa"/>
            <w:tcBorders>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4"/>
                <w:szCs w:val="24"/>
              </w:rPr>
              <w:t>Содержание</w:t>
            </w:r>
          </w:p>
        </w:tc>
        <w:tc>
          <w:tcPr>
            <w:tcW w:w="1600" w:type="dxa"/>
            <w:tcBorders>
              <w:bottom w:val="single" w:sz="8" w:space="0" w:color="auto"/>
            </w:tcBorders>
            <w:vAlign w:val="bottom"/>
          </w:tcPr>
          <w:p w:rsidR="003B3388" w:rsidRDefault="00C86792">
            <w:pPr>
              <w:rPr>
                <w:sz w:val="24"/>
                <w:szCs w:val="24"/>
              </w:rPr>
            </w:pPr>
          </w:p>
        </w:tc>
        <w:tc>
          <w:tcPr>
            <w:tcW w:w="2880" w:type="dxa"/>
            <w:gridSpan w:val="3"/>
            <w:tcBorders>
              <w:bottom w:val="single" w:sz="8" w:space="0" w:color="auto"/>
            </w:tcBorders>
            <w:vAlign w:val="bottom"/>
          </w:tcPr>
          <w:p w:rsidR="003B3388" w:rsidRDefault="00C86792">
            <w:pPr>
              <w:jc w:val="center"/>
              <w:rPr>
                <w:sz w:val="20"/>
                <w:szCs w:val="20"/>
              </w:rPr>
            </w:pPr>
            <w:r>
              <w:rPr>
                <w:rFonts w:ascii="Times New Roman" w:eastAsia="Times New Roman" w:hAnsi="Times New Roman" w:cs="Times New Roman"/>
                <w:sz w:val="24"/>
                <w:szCs w:val="24"/>
              </w:rPr>
              <w:t>обучающиеся должны:</w:t>
            </w:r>
          </w:p>
        </w:tc>
        <w:tc>
          <w:tcPr>
            <w:tcW w:w="1620" w:type="dxa"/>
            <w:tcBorders>
              <w:bottom w:val="single" w:sz="8" w:space="0" w:color="auto"/>
              <w:right w:val="single" w:sz="8" w:space="0" w:color="auto"/>
            </w:tcBorders>
            <w:vAlign w:val="bottom"/>
          </w:tcPr>
          <w:p w:rsidR="003B3388" w:rsidRDefault="00C86792">
            <w:pPr>
              <w:rPr>
                <w:sz w:val="24"/>
                <w:szCs w:val="24"/>
              </w:rPr>
            </w:pPr>
          </w:p>
        </w:tc>
      </w:tr>
      <w:tr w:rsidR="003B3388">
        <w:trPr>
          <w:trHeight w:val="256"/>
        </w:trPr>
        <w:tc>
          <w:tcPr>
            <w:tcW w:w="1220" w:type="dxa"/>
            <w:tcBorders>
              <w:left w:val="single" w:sz="8" w:space="0" w:color="auto"/>
              <w:right w:val="single" w:sz="8" w:space="0" w:color="auto"/>
            </w:tcBorders>
            <w:vAlign w:val="bottom"/>
          </w:tcPr>
          <w:p w:rsidR="003B3388" w:rsidRDefault="00C86792">
            <w:pPr>
              <w:spacing w:line="256" w:lineRule="exact"/>
              <w:jc w:val="center"/>
              <w:rPr>
                <w:sz w:val="20"/>
                <w:szCs w:val="20"/>
              </w:rPr>
            </w:pPr>
            <w:r>
              <w:rPr>
                <w:rFonts w:ascii="Times New Roman" w:eastAsia="Times New Roman" w:hAnsi="Times New Roman" w:cs="Times New Roman"/>
                <w:sz w:val="24"/>
                <w:szCs w:val="24"/>
              </w:rPr>
              <w:t>ции по</w:t>
            </w:r>
          </w:p>
        </w:tc>
        <w:tc>
          <w:tcPr>
            <w:tcW w:w="2340" w:type="dxa"/>
            <w:tcBorders>
              <w:right w:val="single" w:sz="8" w:space="0" w:color="auto"/>
            </w:tcBorders>
            <w:vAlign w:val="bottom"/>
          </w:tcPr>
          <w:p w:rsidR="003B3388" w:rsidRDefault="00C86792">
            <w:pPr>
              <w:spacing w:line="256" w:lineRule="exact"/>
              <w:jc w:val="center"/>
              <w:rPr>
                <w:sz w:val="20"/>
                <w:szCs w:val="20"/>
              </w:rPr>
            </w:pPr>
            <w:r>
              <w:rPr>
                <w:rFonts w:ascii="Times New Roman" w:eastAsia="Times New Roman" w:hAnsi="Times New Roman" w:cs="Times New Roman"/>
                <w:w w:val="99"/>
                <w:sz w:val="24"/>
                <w:szCs w:val="24"/>
              </w:rPr>
              <w:t>компетенции</w:t>
            </w:r>
          </w:p>
        </w:tc>
        <w:tc>
          <w:tcPr>
            <w:tcW w:w="1600" w:type="dxa"/>
            <w:vAlign w:val="bottom"/>
          </w:tcPr>
          <w:p w:rsidR="003B3388" w:rsidRDefault="00C86792"/>
        </w:tc>
        <w:tc>
          <w:tcPr>
            <w:tcW w:w="580" w:type="dxa"/>
            <w:tcBorders>
              <w:right w:val="single" w:sz="8" w:space="0" w:color="auto"/>
            </w:tcBorders>
            <w:vAlign w:val="bottom"/>
          </w:tcPr>
          <w:p w:rsidR="003B3388" w:rsidRDefault="00C86792"/>
        </w:tc>
        <w:tc>
          <w:tcPr>
            <w:tcW w:w="2000" w:type="dxa"/>
            <w:tcBorders>
              <w:right w:val="single" w:sz="8" w:space="0" w:color="auto"/>
            </w:tcBorders>
            <w:vAlign w:val="bottom"/>
          </w:tcPr>
          <w:p w:rsidR="003B3388" w:rsidRDefault="00C86792"/>
        </w:tc>
        <w:tc>
          <w:tcPr>
            <w:tcW w:w="300" w:type="dxa"/>
            <w:vAlign w:val="bottom"/>
          </w:tcPr>
          <w:p w:rsidR="003B3388" w:rsidRDefault="00C86792"/>
        </w:tc>
        <w:tc>
          <w:tcPr>
            <w:tcW w:w="1620" w:type="dxa"/>
            <w:tcBorders>
              <w:right w:val="single" w:sz="8" w:space="0" w:color="auto"/>
            </w:tcBorders>
            <w:vAlign w:val="bottom"/>
          </w:tcPr>
          <w:p w:rsidR="003B3388" w:rsidRDefault="00C86792"/>
        </w:tc>
      </w:tr>
      <w:tr w:rsidR="003B3388">
        <w:trPr>
          <w:trHeight w:val="281"/>
        </w:trPr>
        <w:tc>
          <w:tcPr>
            <w:tcW w:w="1220" w:type="dxa"/>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4"/>
                <w:szCs w:val="24"/>
              </w:rPr>
              <w:t>ФГОС</w:t>
            </w:r>
          </w:p>
        </w:tc>
        <w:tc>
          <w:tcPr>
            <w:tcW w:w="2340" w:type="dxa"/>
            <w:tcBorders>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8"/>
                <w:sz w:val="24"/>
                <w:szCs w:val="24"/>
              </w:rPr>
              <w:t>(или ее части)</w:t>
            </w:r>
          </w:p>
        </w:tc>
        <w:tc>
          <w:tcPr>
            <w:tcW w:w="1600" w:type="dxa"/>
            <w:vAlign w:val="bottom"/>
          </w:tcPr>
          <w:p w:rsidR="003B3388" w:rsidRDefault="00C86792">
            <w:pPr>
              <w:ind w:left="800"/>
              <w:rPr>
                <w:sz w:val="20"/>
                <w:szCs w:val="20"/>
              </w:rPr>
            </w:pPr>
            <w:r>
              <w:rPr>
                <w:rFonts w:ascii="Times New Roman" w:eastAsia="Times New Roman" w:hAnsi="Times New Roman" w:cs="Times New Roman"/>
                <w:sz w:val="24"/>
                <w:szCs w:val="24"/>
              </w:rPr>
              <w:t>знать</w:t>
            </w:r>
          </w:p>
        </w:tc>
        <w:tc>
          <w:tcPr>
            <w:tcW w:w="5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ind w:left="680"/>
              <w:rPr>
                <w:sz w:val="20"/>
                <w:szCs w:val="20"/>
              </w:rPr>
            </w:pPr>
            <w:r>
              <w:rPr>
                <w:rFonts w:ascii="Times New Roman" w:eastAsia="Times New Roman" w:hAnsi="Times New Roman" w:cs="Times New Roman"/>
                <w:sz w:val="24"/>
                <w:szCs w:val="24"/>
              </w:rPr>
              <w:t>уметь</w:t>
            </w:r>
          </w:p>
        </w:tc>
        <w:tc>
          <w:tcPr>
            <w:tcW w:w="300" w:type="dxa"/>
            <w:vAlign w:val="bottom"/>
          </w:tcPr>
          <w:p w:rsidR="003B3388" w:rsidRDefault="00C86792">
            <w:pPr>
              <w:rPr>
                <w:sz w:val="24"/>
                <w:szCs w:val="24"/>
              </w:rPr>
            </w:pPr>
          </w:p>
        </w:tc>
        <w:tc>
          <w:tcPr>
            <w:tcW w:w="1620" w:type="dxa"/>
            <w:tcBorders>
              <w:right w:val="single" w:sz="8" w:space="0" w:color="auto"/>
            </w:tcBorders>
            <w:vAlign w:val="bottom"/>
          </w:tcPr>
          <w:p w:rsidR="003B3388" w:rsidRDefault="00C86792">
            <w:pPr>
              <w:ind w:left="260"/>
              <w:rPr>
                <w:sz w:val="20"/>
                <w:szCs w:val="20"/>
              </w:rPr>
            </w:pPr>
            <w:r>
              <w:rPr>
                <w:rFonts w:ascii="Times New Roman" w:eastAsia="Times New Roman" w:hAnsi="Times New Roman" w:cs="Times New Roman"/>
                <w:sz w:val="24"/>
                <w:szCs w:val="24"/>
              </w:rPr>
              <w:t>владеть</w:t>
            </w:r>
          </w:p>
        </w:tc>
      </w:tr>
      <w:tr w:rsidR="003B3388">
        <w:trPr>
          <w:trHeight w:val="276"/>
        </w:trPr>
        <w:tc>
          <w:tcPr>
            <w:tcW w:w="1220" w:type="dxa"/>
            <w:tcBorders>
              <w:left w:val="single" w:sz="8" w:space="0" w:color="auto"/>
              <w:bottom w:val="single" w:sz="8" w:space="0" w:color="auto"/>
              <w:right w:val="single" w:sz="8" w:space="0" w:color="auto"/>
            </w:tcBorders>
            <w:vAlign w:val="bottom"/>
          </w:tcPr>
          <w:p w:rsidR="003B3388" w:rsidRDefault="00C86792">
            <w:pPr>
              <w:spacing w:line="271" w:lineRule="exact"/>
              <w:jc w:val="center"/>
              <w:rPr>
                <w:sz w:val="20"/>
                <w:szCs w:val="20"/>
              </w:rPr>
            </w:pPr>
            <w:r>
              <w:rPr>
                <w:rFonts w:ascii="Times New Roman" w:eastAsia="Times New Roman" w:hAnsi="Times New Roman" w:cs="Times New Roman"/>
                <w:w w:val="98"/>
                <w:sz w:val="24"/>
                <w:szCs w:val="24"/>
              </w:rPr>
              <w:t>ВПО</w:t>
            </w:r>
          </w:p>
        </w:tc>
        <w:tc>
          <w:tcPr>
            <w:tcW w:w="2340" w:type="dxa"/>
            <w:tcBorders>
              <w:bottom w:val="single" w:sz="8" w:space="0" w:color="auto"/>
              <w:right w:val="single" w:sz="8" w:space="0" w:color="auto"/>
            </w:tcBorders>
            <w:vAlign w:val="bottom"/>
          </w:tcPr>
          <w:p w:rsidR="003B3388" w:rsidRDefault="00C86792">
            <w:pPr>
              <w:rPr>
                <w:sz w:val="24"/>
                <w:szCs w:val="24"/>
              </w:rPr>
            </w:pPr>
          </w:p>
        </w:tc>
        <w:tc>
          <w:tcPr>
            <w:tcW w:w="1600" w:type="dxa"/>
            <w:tcBorders>
              <w:bottom w:val="single" w:sz="8" w:space="0" w:color="auto"/>
            </w:tcBorders>
            <w:vAlign w:val="bottom"/>
          </w:tcPr>
          <w:p w:rsidR="003B3388" w:rsidRDefault="00C86792">
            <w:pPr>
              <w:rPr>
                <w:sz w:val="24"/>
                <w:szCs w:val="24"/>
              </w:rPr>
            </w:pPr>
          </w:p>
        </w:tc>
        <w:tc>
          <w:tcPr>
            <w:tcW w:w="580" w:type="dxa"/>
            <w:tcBorders>
              <w:bottom w:val="single" w:sz="8" w:space="0" w:color="auto"/>
              <w:right w:val="single" w:sz="8" w:space="0" w:color="auto"/>
            </w:tcBorders>
            <w:vAlign w:val="bottom"/>
          </w:tcPr>
          <w:p w:rsidR="003B3388" w:rsidRDefault="00C86792">
            <w:pPr>
              <w:rPr>
                <w:sz w:val="24"/>
                <w:szCs w:val="24"/>
              </w:rPr>
            </w:pPr>
          </w:p>
        </w:tc>
        <w:tc>
          <w:tcPr>
            <w:tcW w:w="2000" w:type="dxa"/>
            <w:tcBorders>
              <w:bottom w:val="single" w:sz="8" w:space="0" w:color="auto"/>
              <w:right w:val="single" w:sz="8" w:space="0" w:color="auto"/>
            </w:tcBorders>
            <w:vAlign w:val="bottom"/>
          </w:tcPr>
          <w:p w:rsidR="003B3388" w:rsidRDefault="00C86792">
            <w:pPr>
              <w:rPr>
                <w:sz w:val="24"/>
                <w:szCs w:val="24"/>
              </w:rPr>
            </w:pPr>
          </w:p>
        </w:tc>
        <w:tc>
          <w:tcPr>
            <w:tcW w:w="300" w:type="dxa"/>
            <w:tcBorders>
              <w:bottom w:val="single" w:sz="8" w:space="0" w:color="auto"/>
            </w:tcBorders>
            <w:vAlign w:val="bottom"/>
          </w:tcPr>
          <w:p w:rsidR="003B3388" w:rsidRDefault="00C86792">
            <w:pPr>
              <w:rPr>
                <w:sz w:val="24"/>
                <w:szCs w:val="24"/>
              </w:rPr>
            </w:pPr>
          </w:p>
        </w:tc>
        <w:tc>
          <w:tcPr>
            <w:tcW w:w="1620" w:type="dxa"/>
            <w:tcBorders>
              <w:bottom w:val="single" w:sz="8" w:space="0" w:color="auto"/>
              <w:right w:val="single" w:sz="8" w:space="0" w:color="auto"/>
            </w:tcBorders>
            <w:vAlign w:val="bottom"/>
          </w:tcPr>
          <w:p w:rsidR="003B3388" w:rsidRDefault="00C86792">
            <w:pPr>
              <w:rPr>
                <w:sz w:val="24"/>
                <w:szCs w:val="24"/>
              </w:rPr>
            </w:pPr>
          </w:p>
        </w:tc>
      </w:tr>
      <w:tr w:rsidR="003B3388">
        <w:trPr>
          <w:trHeight w:val="261"/>
        </w:trPr>
        <w:tc>
          <w:tcPr>
            <w:tcW w:w="1220" w:type="dxa"/>
            <w:tcBorders>
              <w:left w:val="single" w:sz="8" w:space="0" w:color="auto"/>
              <w:right w:val="single" w:sz="8" w:space="0" w:color="auto"/>
            </w:tcBorders>
            <w:vAlign w:val="bottom"/>
          </w:tcPr>
          <w:p w:rsidR="003B3388" w:rsidRDefault="00C86792"/>
        </w:tc>
        <w:tc>
          <w:tcPr>
            <w:tcW w:w="2340" w:type="dxa"/>
            <w:tcBorders>
              <w:right w:val="single" w:sz="8" w:space="0" w:color="auto"/>
            </w:tcBorders>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экономических</w:t>
            </w:r>
          </w:p>
        </w:tc>
        <w:tc>
          <w:tcPr>
            <w:tcW w:w="1600" w:type="dxa"/>
            <w:vAlign w:val="bottom"/>
          </w:tcPr>
          <w:p w:rsidR="003B3388" w:rsidRDefault="00C86792"/>
        </w:tc>
        <w:tc>
          <w:tcPr>
            <w:tcW w:w="580" w:type="dxa"/>
            <w:tcBorders>
              <w:right w:val="single" w:sz="8" w:space="0" w:color="auto"/>
            </w:tcBorders>
            <w:vAlign w:val="bottom"/>
          </w:tcPr>
          <w:p w:rsidR="003B3388" w:rsidRDefault="00C86792"/>
        </w:tc>
        <w:tc>
          <w:tcPr>
            <w:tcW w:w="2000" w:type="dxa"/>
            <w:tcBorders>
              <w:right w:val="single" w:sz="8" w:space="0" w:color="auto"/>
            </w:tcBorders>
            <w:vAlign w:val="bottom"/>
          </w:tcPr>
          <w:p w:rsidR="003B3388" w:rsidRDefault="00C86792">
            <w:pPr>
              <w:spacing w:line="260" w:lineRule="exact"/>
              <w:ind w:left="100"/>
              <w:rPr>
                <w:sz w:val="20"/>
                <w:szCs w:val="20"/>
              </w:rPr>
            </w:pPr>
            <w:r>
              <w:rPr>
                <w:rFonts w:ascii="Times New Roman" w:eastAsia="Times New Roman" w:hAnsi="Times New Roman" w:cs="Times New Roman"/>
                <w:sz w:val="24"/>
                <w:szCs w:val="24"/>
              </w:rPr>
              <w:t>нию</w:t>
            </w:r>
          </w:p>
        </w:tc>
        <w:tc>
          <w:tcPr>
            <w:tcW w:w="300" w:type="dxa"/>
            <w:vAlign w:val="bottom"/>
          </w:tcPr>
          <w:p w:rsidR="003B3388" w:rsidRDefault="00C86792"/>
        </w:tc>
        <w:tc>
          <w:tcPr>
            <w:tcW w:w="1620" w:type="dxa"/>
            <w:tcBorders>
              <w:right w:val="single" w:sz="8" w:space="0" w:color="auto"/>
            </w:tcBorders>
            <w:vAlign w:val="bottom"/>
          </w:tcPr>
          <w:p w:rsidR="003B3388" w:rsidRDefault="00C86792"/>
        </w:tc>
      </w:tr>
      <w:tr w:rsidR="003B3388">
        <w:trPr>
          <w:trHeight w:val="276"/>
        </w:trPr>
        <w:tc>
          <w:tcPr>
            <w:tcW w:w="1220" w:type="dxa"/>
            <w:tcBorders>
              <w:left w:val="single" w:sz="8" w:space="0" w:color="auto"/>
              <w:right w:val="single" w:sz="8" w:space="0" w:color="auto"/>
            </w:tcBorders>
            <w:vAlign w:val="bottom"/>
          </w:tcPr>
          <w:p w:rsidR="003B3388" w:rsidRDefault="00C86792">
            <w:pPr>
              <w:rPr>
                <w:sz w:val="24"/>
                <w:szCs w:val="24"/>
              </w:rPr>
            </w:pPr>
          </w:p>
        </w:tc>
        <w:tc>
          <w:tcPr>
            <w:tcW w:w="2340" w:type="dxa"/>
            <w:tcBorders>
              <w:right w:val="single" w:sz="8" w:space="0" w:color="auto"/>
            </w:tcBorders>
            <w:vAlign w:val="bottom"/>
          </w:tcPr>
          <w:p w:rsidR="003B3388" w:rsidRDefault="00C86792">
            <w:pPr>
              <w:ind w:left="100"/>
              <w:rPr>
                <w:sz w:val="20"/>
                <w:szCs w:val="20"/>
              </w:rPr>
            </w:pPr>
            <w:r>
              <w:rPr>
                <w:rFonts w:ascii="Times New Roman" w:eastAsia="Times New Roman" w:hAnsi="Times New Roman" w:cs="Times New Roman"/>
                <w:sz w:val="24"/>
                <w:szCs w:val="24"/>
              </w:rPr>
              <w:t>последствий</w:t>
            </w:r>
          </w:p>
        </w:tc>
        <w:tc>
          <w:tcPr>
            <w:tcW w:w="1600" w:type="dxa"/>
            <w:vAlign w:val="bottom"/>
          </w:tcPr>
          <w:p w:rsidR="003B3388" w:rsidRDefault="00C86792">
            <w:pPr>
              <w:rPr>
                <w:sz w:val="24"/>
                <w:szCs w:val="24"/>
              </w:rPr>
            </w:pPr>
          </w:p>
        </w:tc>
        <w:tc>
          <w:tcPr>
            <w:tcW w:w="580" w:type="dxa"/>
            <w:tcBorders>
              <w:right w:val="single" w:sz="8" w:space="0" w:color="auto"/>
            </w:tcBorders>
            <w:vAlign w:val="bottom"/>
          </w:tcPr>
          <w:p w:rsidR="003B3388" w:rsidRDefault="00C86792">
            <w:pPr>
              <w:rPr>
                <w:sz w:val="24"/>
                <w:szCs w:val="24"/>
              </w:rPr>
            </w:pPr>
          </w:p>
        </w:tc>
        <w:tc>
          <w:tcPr>
            <w:tcW w:w="2000" w:type="dxa"/>
            <w:tcBorders>
              <w:right w:val="single" w:sz="8" w:space="0" w:color="auto"/>
            </w:tcBorders>
            <w:vAlign w:val="bottom"/>
          </w:tcPr>
          <w:p w:rsidR="003B3388" w:rsidRDefault="00C86792">
            <w:pPr>
              <w:rPr>
                <w:sz w:val="24"/>
                <w:szCs w:val="24"/>
              </w:rPr>
            </w:pPr>
          </w:p>
        </w:tc>
        <w:tc>
          <w:tcPr>
            <w:tcW w:w="300" w:type="dxa"/>
            <w:vAlign w:val="bottom"/>
          </w:tcPr>
          <w:p w:rsidR="003B3388" w:rsidRDefault="00C86792">
            <w:pPr>
              <w:rPr>
                <w:sz w:val="24"/>
                <w:szCs w:val="24"/>
              </w:rPr>
            </w:pPr>
          </w:p>
        </w:tc>
        <w:tc>
          <w:tcPr>
            <w:tcW w:w="1620" w:type="dxa"/>
            <w:tcBorders>
              <w:right w:val="single" w:sz="8" w:space="0" w:color="auto"/>
            </w:tcBorders>
            <w:vAlign w:val="bottom"/>
          </w:tcPr>
          <w:p w:rsidR="003B3388" w:rsidRDefault="00C86792">
            <w:pPr>
              <w:rPr>
                <w:sz w:val="24"/>
                <w:szCs w:val="24"/>
              </w:rPr>
            </w:pPr>
          </w:p>
        </w:tc>
      </w:tr>
      <w:tr w:rsidR="003B3388">
        <w:trPr>
          <w:trHeight w:val="286"/>
        </w:trPr>
        <w:tc>
          <w:tcPr>
            <w:tcW w:w="122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2340" w:type="dxa"/>
            <w:tcBorders>
              <w:bottom w:val="single" w:sz="8" w:space="0" w:color="auto"/>
              <w:right w:val="single" w:sz="8" w:space="0" w:color="auto"/>
            </w:tcBorders>
            <w:vAlign w:val="bottom"/>
          </w:tcPr>
          <w:p w:rsidR="003B3388" w:rsidRDefault="00C86792">
            <w:pPr>
              <w:rPr>
                <w:sz w:val="24"/>
                <w:szCs w:val="24"/>
              </w:rPr>
            </w:pPr>
          </w:p>
        </w:tc>
        <w:tc>
          <w:tcPr>
            <w:tcW w:w="2180" w:type="dxa"/>
            <w:gridSpan w:val="2"/>
            <w:tcBorders>
              <w:bottom w:val="single" w:sz="8" w:space="0" w:color="auto"/>
              <w:right w:val="single" w:sz="8" w:space="0" w:color="auto"/>
            </w:tcBorders>
            <w:vAlign w:val="bottom"/>
          </w:tcPr>
          <w:p w:rsidR="003B3388" w:rsidRDefault="00C86792">
            <w:pPr>
              <w:rPr>
                <w:sz w:val="24"/>
                <w:szCs w:val="24"/>
              </w:rPr>
            </w:pPr>
          </w:p>
        </w:tc>
        <w:tc>
          <w:tcPr>
            <w:tcW w:w="2000" w:type="dxa"/>
            <w:tcBorders>
              <w:bottom w:val="single" w:sz="8" w:space="0" w:color="auto"/>
              <w:right w:val="single" w:sz="8" w:space="0" w:color="auto"/>
            </w:tcBorders>
            <w:vAlign w:val="bottom"/>
          </w:tcPr>
          <w:p w:rsidR="003B3388" w:rsidRDefault="00C86792">
            <w:pPr>
              <w:rPr>
                <w:sz w:val="24"/>
                <w:szCs w:val="24"/>
              </w:rPr>
            </w:pPr>
          </w:p>
        </w:tc>
        <w:tc>
          <w:tcPr>
            <w:tcW w:w="1920" w:type="dxa"/>
            <w:gridSpan w:val="2"/>
            <w:tcBorders>
              <w:bottom w:val="single" w:sz="8" w:space="0" w:color="auto"/>
              <w:right w:val="single" w:sz="8" w:space="0" w:color="auto"/>
            </w:tcBorders>
            <w:vAlign w:val="bottom"/>
          </w:tcPr>
          <w:p w:rsidR="003B3388" w:rsidRDefault="00C86792">
            <w:pPr>
              <w:rPr>
                <w:sz w:val="24"/>
                <w:szCs w:val="24"/>
              </w:rPr>
            </w:pPr>
          </w:p>
        </w:tc>
      </w:tr>
      <w:tr w:rsidR="003B3388">
        <w:trPr>
          <w:trHeight w:val="626"/>
        </w:trPr>
        <w:tc>
          <w:tcPr>
            <w:tcW w:w="9660" w:type="dxa"/>
            <w:gridSpan w:val="7"/>
            <w:vAlign w:val="bottom"/>
          </w:tcPr>
          <w:p w:rsidR="003B3388" w:rsidRDefault="00C86792">
            <w:pPr>
              <w:ind w:left="680"/>
              <w:rPr>
                <w:sz w:val="20"/>
                <w:szCs w:val="20"/>
              </w:rPr>
            </w:pPr>
            <w:r>
              <w:rPr>
                <w:rFonts w:ascii="Times New Roman" w:eastAsia="Times New Roman" w:hAnsi="Times New Roman" w:cs="Times New Roman"/>
                <w:sz w:val="28"/>
                <w:szCs w:val="28"/>
              </w:rPr>
              <w:t xml:space="preserve">Изучение дисциплины </w:t>
            </w:r>
            <w:r>
              <w:rPr>
                <w:rFonts w:ascii="Times New Roman" w:eastAsia="Times New Roman" w:hAnsi="Times New Roman" w:cs="Times New Roman"/>
                <w:sz w:val="28"/>
                <w:szCs w:val="28"/>
              </w:rPr>
              <w:t>«Риск-менеджмент» предполагает рассмотрение</w:t>
            </w:r>
          </w:p>
        </w:tc>
      </w:tr>
      <w:tr w:rsidR="003B3388">
        <w:trPr>
          <w:trHeight w:val="322"/>
        </w:trPr>
        <w:tc>
          <w:tcPr>
            <w:tcW w:w="3560" w:type="dxa"/>
            <w:gridSpan w:val="2"/>
            <w:vAlign w:val="bottom"/>
          </w:tcPr>
          <w:p w:rsidR="003B3388" w:rsidRDefault="00C86792">
            <w:pPr>
              <w:ind w:left="120"/>
              <w:rPr>
                <w:sz w:val="20"/>
                <w:szCs w:val="20"/>
              </w:rPr>
            </w:pPr>
            <w:r>
              <w:rPr>
                <w:rFonts w:ascii="Times New Roman" w:eastAsia="Times New Roman" w:hAnsi="Times New Roman" w:cs="Times New Roman"/>
                <w:sz w:val="28"/>
                <w:szCs w:val="28"/>
              </w:rPr>
              <w:t>четырех модулей.</w:t>
            </w:r>
          </w:p>
        </w:tc>
        <w:tc>
          <w:tcPr>
            <w:tcW w:w="1600" w:type="dxa"/>
            <w:vAlign w:val="bottom"/>
          </w:tcPr>
          <w:p w:rsidR="003B3388" w:rsidRDefault="00C86792">
            <w:pPr>
              <w:rPr>
                <w:sz w:val="24"/>
                <w:szCs w:val="24"/>
              </w:rPr>
            </w:pPr>
          </w:p>
        </w:tc>
        <w:tc>
          <w:tcPr>
            <w:tcW w:w="580" w:type="dxa"/>
            <w:vAlign w:val="bottom"/>
          </w:tcPr>
          <w:p w:rsidR="003B3388" w:rsidRDefault="00C86792">
            <w:pPr>
              <w:rPr>
                <w:sz w:val="24"/>
                <w:szCs w:val="24"/>
              </w:rPr>
            </w:pPr>
          </w:p>
        </w:tc>
        <w:tc>
          <w:tcPr>
            <w:tcW w:w="2000" w:type="dxa"/>
            <w:vAlign w:val="bottom"/>
          </w:tcPr>
          <w:p w:rsidR="003B3388" w:rsidRDefault="00C86792">
            <w:pPr>
              <w:rPr>
                <w:sz w:val="24"/>
                <w:szCs w:val="24"/>
              </w:rPr>
            </w:pPr>
          </w:p>
        </w:tc>
        <w:tc>
          <w:tcPr>
            <w:tcW w:w="300" w:type="dxa"/>
            <w:vAlign w:val="bottom"/>
          </w:tcPr>
          <w:p w:rsidR="003B3388" w:rsidRDefault="00C86792">
            <w:pPr>
              <w:rPr>
                <w:sz w:val="24"/>
                <w:szCs w:val="24"/>
              </w:rPr>
            </w:pPr>
          </w:p>
        </w:tc>
        <w:tc>
          <w:tcPr>
            <w:tcW w:w="1620" w:type="dxa"/>
            <w:vAlign w:val="bottom"/>
          </w:tcPr>
          <w:p w:rsidR="003B3388" w:rsidRDefault="00C86792">
            <w:pPr>
              <w:rPr>
                <w:sz w:val="24"/>
                <w:szCs w:val="24"/>
              </w:rPr>
            </w:pPr>
          </w:p>
        </w:tc>
      </w:tr>
    </w:tbl>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40" w:lineRule="exact"/>
        <w:rPr>
          <w:sz w:val="20"/>
          <w:szCs w:val="20"/>
        </w:rPr>
      </w:pPr>
    </w:p>
    <w:p w:rsidR="003B3388" w:rsidRDefault="00C86792">
      <w:pPr>
        <w:ind w:left="9500"/>
        <w:rPr>
          <w:sz w:val="20"/>
          <w:szCs w:val="20"/>
        </w:rPr>
      </w:pPr>
      <w:r>
        <w:rPr>
          <w:rFonts w:ascii="Times New Roman" w:eastAsia="Times New Roman" w:hAnsi="Times New Roman" w:cs="Times New Roman"/>
          <w:sz w:val="24"/>
          <w:szCs w:val="24"/>
        </w:rPr>
        <w:t>6</w:t>
      </w:r>
    </w:p>
    <w:p w:rsidR="003B3388" w:rsidRDefault="00C86792">
      <w:pPr>
        <w:sectPr w:rsidR="003B3388">
          <w:pgSz w:w="11900" w:h="16838"/>
          <w:pgMar w:top="1112" w:right="666" w:bottom="428" w:left="1440" w:header="0" w:footer="0" w:gutter="0"/>
          <w:cols w:space="720" w:equalWidth="0">
            <w:col w:w="9800"/>
          </w:cols>
        </w:sectPr>
      </w:pPr>
    </w:p>
    <w:p w:rsidR="003B3388" w:rsidRDefault="00C86792">
      <w:pPr>
        <w:ind w:left="3740"/>
        <w:rPr>
          <w:sz w:val="20"/>
          <w:szCs w:val="20"/>
        </w:rPr>
      </w:pPr>
      <w:r>
        <w:rPr>
          <w:rFonts w:ascii="Times New Roman" w:eastAsia="Times New Roman" w:hAnsi="Times New Roman" w:cs="Times New Roman"/>
          <w:b/>
          <w:bCs/>
          <w:sz w:val="28"/>
          <w:szCs w:val="28"/>
        </w:rPr>
        <w:lastRenderedPageBreak/>
        <w:t>КОНСПЕКТ ЛЕКЦИЙ</w:t>
      </w:r>
    </w:p>
    <w:p w:rsidR="003B3388" w:rsidRDefault="00C86792">
      <w:pPr>
        <w:spacing w:line="2" w:lineRule="exact"/>
        <w:rPr>
          <w:sz w:val="20"/>
          <w:szCs w:val="20"/>
        </w:rPr>
      </w:pPr>
    </w:p>
    <w:p w:rsidR="003B3388" w:rsidRDefault="00C86792">
      <w:pPr>
        <w:ind w:left="4200"/>
        <w:rPr>
          <w:sz w:val="20"/>
          <w:szCs w:val="20"/>
        </w:rPr>
      </w:pPr>
      <w:r>
        <w:rPr>
          <w:rFonts w:ascii="Times New Roman" w:eastAsia="Times New Roman" w:hAnsi="Times New Roman" w:cs="Times New Roman"/>
          <w:b/>
          <w:bCs/>
          <w:sz w:val="28"/>
          <w:szCs w:val="28"/>
        </w:rPr>
        <w:t>МОДУЛЬ 1</w:t>
      </w:r>
    </w:p>
    <w:p w:rsidR="003B3388" w:rsidRDefault="00C86792">
      <w:pPr>
        <w:ind w:left="1280"/>
        <w:rPr>
          <w:sz w:val="20"/>
          <w:szCs w:val="20"/>
        </w:rPr>
      </w:pPr>
      <w:r>
        <w:rPr>
          <w:rFonts w:ascii="Times New Roman" w:eastAsia="Times New Roman" w:hAnsi="Times New Roman" w:cs="Times New Roman"/>
          <w:b/>
          <w:bCs/>
          <w:sz w:val="28"/>
          <w:szCs w:val="28"/>
        </w:rPr>
        <w:t>ТЕМА 1. РИСК КАК ЭКОНОМИЧЕСКАЯ КАТЕГОРИЯ</w:t>
      </w:r>
    </w:p>
    <w:p w:rsidR="003B3388" w:rsidRDefault="00C86792">
      <w:pPr>
        <w:numPr>
          <w:ilvl w:val="0"/>
          <w:numId w:val="2"/>
        </w:numPr>
        <w:tabs>
          <w:tab w:val="left" w:pos="1100"/>
        </w:tabs>
        <w:spacing w:after="0" w:line="236" w:lineRule="auto"/>
        <w:ind w:left="1100" w:hanging="272"/>
        <w:rPr>
          <w:rFonts w:eastAsia="Times New Roman"/>
          <w:sz w:val="28"/>
          <w:szCs w:val="28"/>
        </w:rPr>
      </w:pPr>
      <w:r>
        <w:rPr>
          <w:rFonts w:ascii="Times New Roman" w:eastAsia="Times New Roman" w:hAnsi="Times New Roman" w:cs="Times New Roman"/>
          <w:sz w:val="28"/>
          <w:szCs w:val="28"/>
        </w:rPr>
        <w:t>Эволюция представлений о риске</w:t>
      </w:r>
    </w:p>
    <w:p w:rsidR="003B3388" w:rsidRDefault="00C86792">
      <w:pPr>
        <w:numPr>
          <w:ilvl w:val="0"/>
          <w:numId w:val="2"/>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 xml:space="preserve">Сущность </w:t>
      </w:r>
      <w:r>
        <w:rPr>
          <w:rFonts w:ascii="Times New Roman" w:eastAsia="Times New Roman" w:hAnsi="Times New Roman" w:cs="Times New Roman"/>
          <w:sz w:val="28"/>
          <w:szCs w:val="28"/>
        </w:rPr>
        <w:t>риска, его структурные характеристики</w:t>
      </w:r>
    </w:p>
    <w:p w:rsidR="003B3388" w:rsidRDefault="00C86792">
      <w:pPr>
        <w:spacing w:line="326" w:lineRule="exact"/>
        <w:rPr>
          <w:sz w:val="20"/>
          <w:szCs w:val="20"/>
        </w:rPr>
      </w:pPr>
    </w:p>
    <w:p w:rsidR="003B3388" w:rsidRDefault="00C86792">
      <w:pPr>
        <w:numPr>
          <w:ilvl w:val="0"/>
          <w:numId w:val="3"/>
        </w:numPr>
        <w:tabs>
          <w:tab w:val="left" w:pos="3220"/>
        </w:tabs>
        <w:spacing w:after="0" w:line="240" w:lineRule="auto"/>
        <w:ind w:left="3220" w:hanging="289"/>
        <w:rPr>
          <w:rFonts w:eastAsia="Times New Roman"/>
          <w:b/>
          <w:bCs/>
          <w:sz w:val="28"/>
          <w:szCs w:val="28"/>
        </w:rPr>
      </w:pPr>
      <w:r>
        <w:rPr>
          <w:rFonts w:ascii="Times New Roman" w:eastAsia="Times New Roman" w:hAnsi="Times New Roman" w:cs="Times New Roman"/>
          <w:b/>
          <w:bCs/>
          <w:sz w:val="28"/>
          <w:szCs w:val="28"/>
        </w:rPr>
        <w:t>Эволюция представлений о риске</w:t>
      </w:r>
    </w:p>
    <w:p w:rsidR="003B3388" w:rsidRDefault="00C86792">
      <w:pPr>
        <w:spacing w:line="11"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Тему риска как экономической категории одним из первых рассматривал </w:t>
      </w:r>
      <w:r>
        <w:rPr>
          <w:rFonts w:ascii="Times New Roman" w:eastAsia="Times New Roman" w:hAnsi="Times New Roman" w:cs="Times New Roman"/>
          <w:i/>
          <w:iCs/>
          <w:sz w:val="28"/>
          <w:szCs w:val="28"/>
        </w:rPr>
        <w:t>А.</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Смит</w:t>
      </w:r>
      <w:r>
        <w:rPr>
          <w:rFonts w:ascii="Times New Roman" w:eastAsia="Times New Roman" w:hAnsi="Times New Roman" w:cs="Times New Roman"/>
          <w:sz w:val="28"/>
          <w:szCs w:val="28"/>
        </w:rPr>
        <w:t>. При анализе факторов, определяющих величину показателя нормы прибыли, он отмечал ее зависимость от рискованн</w:t>
      </w:r>
      <w:r>
        <w:rPr>
          <w:rFonts w:ascii="Times New Roman" w:eastAsia="Times New Roman" w:hAnsi="Times New Roman" w:cs="Times New Roman"/>
          <w:sz w:val="28"/>
          <w:szCs w:val="28"/>
        </w:rPr>
        <w:t>ости ситуации. Точка зрения А. Смита стала основополагающей для становления и развития классической и неоклассической школ риска.</w:t>
      </w:r>
    </w:p>
    <w:p w:rsidR="003B3388" w:rsidRDefault="00C86792">
      <w:pPr>
        <w:spacing w:line="5"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Основные положения классической теории риска были сформулированы</w:t>
      </w:r>
    </w:p>
    <w:p w:rsidR="003B3388" w:rsidRDefault="00C86792">
      <w:pPr>
        <w:spacing w:line="16" w:lineRule="exact"/>
        <w:rPr>
          <w:sz w:val="20"/>
          <w:szCs w:val="20"/>
        </w:rPr>
      </w:pPr>
    </w:p>
    <w:p w:rsidR="003B3388" w:rsidRDefault="00C86792">
      <w:pPr>
        <w:numPr>
          <w:ilvl w:val="0"/>
          <w:numId w:val="4"/>
        </w:numPr>
        <w:tabs>
          <w:tab w:val="left" w:pos="478"/>
        </w:tabs>
        <w:spacing w:after="0" w:line="238" w:lineRule="auto"/>
        <w:ind w:left="260" w:firstLine="2"/>
        <w:jc w:val="both"/>
        <w:rPr>
          <w:rFonts w:eastAsia="Times New Roman"/>
          <w:sz w:val="28"/>
          <w:szCs w:val="28"/>
        </w:rPr>
      </w:pPr>
      <w:r>
        <w:rPr>
          <w:rFonts w:ascii="Times New Roman" w:eastAsia="Times New Roman" w:hAnsi="Times New Roman" w:cs="Times New Roman"/>
          <w:i/>
          <w:iCs/>
          <w:sz w:val="28"/>
          <w:szCs w:val="28"/>
        </w:rPr>
        <w:t xml:space="preserve">XIX в. </w:t>
      </w:r>
      <w:r>
        <w:rPr>
          <w:rFonts w:ascii="Times New Roman" w:eastAsia="Times New Roman" w:hAnsi="Times New Roman" w:cs="Times New Roman"/>
          <w:sz w:val="28"/>
          <w:szCs w:val="28"/>
        </w:rPr>
        <w:t>в работах</w:t>
      </w:r>
      <w:r>
        <w:rPr>
          <w:rFonts w:ascii="Times New Roman" w:eastAsia="Times New Roman" w:hAnsi="Times New Roman" w:cs="Times New Roman"/>
          <w:i/>
          <w:iCs/>
          <w:sz w:val="28"/>
          <w:szCs w:val="28"/>
        </w:rPr>
        <w:t xml:space="preserve"> Н.У. Сениора и Дж. Милля</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Представители да</w:t>
      </w:r>
      <w:r>
        <w:rPr>
          <w:rFonts w:ascii="Times New Roman" w:eastAsia="Times New Roman" w:hAnsi="Times New Roman" w:cs="Times New Roman"/>
          <w:sz w:val="28"/>
          <w:szCs w:val="28"/>
        </w:rPr>
        <w:t>нной теории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выделяли в общей структуре дохода предпринимателя плату за риск, которая предназначалась для возмещения ущерба от его воздействия. Риск рассматривался только с точки зрения возможного ущерба, и речь не шла о рисках как об упущенных выгодах. Име</w:t>
      </w:r>
      <w:r>
        <w:rPr>
          <w:rFonts w:ascii="Times New Roman" w:eastAsia="Times New Roman" w:hAnsi="Times New Roman" w:cs="Times New Roman"/>
          <w:sz w:val="28"/>
          <w:szCs w:val="28"/>
        </w:rPr>
        <w:t>нно такое одностороннее толкование (с точки зрения ущерба) явилось основой критики этой теории.</w:t>
      </w:r>
    </w:p>
    <w:p w:rsidR="003B3388" w:rsidRDefault="00C86792">
      <w:pPr>
        <w:spacing w:line="14"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В </w:t>
      </w:r>
      <w:r>
        <w:rPr>
          <w:rFonts w:ascii="Times New Roman" w:eastAsia="Times New Roman" w:hAnsi="Times New Roman" w:cs="Times New Roman"/>
          <w:i/>
          <w:iCs/>
          <w:sz w:val="28"/>
          <w:szCs w:val="28"/>
        </w:rPr>
        <w:t>З0-е годы</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XX</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в.</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А.</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Маршаллом,</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А.</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Пигу,</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Фр.</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Найтом</w:t>
      </w:r>
      <w:r>
        <w:rPr>
          <w:rFonts w:ascii="Times New Roman" w:eastAsia="Times New Roman" w:hAnsi="Times New Roman" w:cs="Times New Roman"/>
          <w:sz w:val="28"/>
          <w:szCs w:val="28"/>
        </w:rPr>
        <w:t xml:space="preserve"> были разработаны основы неоклассической теории риска. Согласно данной теории, риск обусловлен неопределенностью экономической ситуации, при которой</w:t>
      </w:r>
    </w:p>
    <w:p w:rsidR="003B3388" w:rsidRDefault="00C86792">
      <w:pPr>
        <w:spacing w:line="13" w:lineRule="exact"/>
        <w:rPr>
          <w:sz w:val="20"/>
          <w:szCs w:val="20"/>
        </w:rPr>
      </w:pPr>
    </w:p>
    <w:p w:rsidR="003B3388" w:rsidRDefault="00C86792">
      <w:pPr>
        <w:spacing w:line="237" w:lineRule="auto"/>
        <w:ind w:left="260"/>
        <w:jc w:val="both"/>
        <w:rPr>
          <w:sz w:val="20"/>
          <w:szCs w:val="20"/>
        </w:rPr>
      </w:pPr>
      <w:r>
        <w:rPr>
          <w:rFonts w:ascii="Times New Roman" w:eastAsia="Times New Roman" w:hAnsi="Times New Roman" w:cs="Times New Roman"/>
          <w:sz w:val="28"/>
          <w:szCs w:val="28"/>
        </w:rPr>
        <w:t>прибыль может рассматриваться как случайная переменная. Предприниматель при принятии решения должен руково</w:t>
      </w:r>
      <w:r>
        <w:rPr>
          <w:rFonts w:ascii="Times New Roman" w:eastAsia="Times New Roman" w:hAnsi="Times New Roman" w:cs="Times New Roman"/>
          <w:sz w:val="28"/>
          <w:szCs w:val="28"/>
        </w:rPr>
        <w:t>дствоваться двумя основными критериями: размером ожидаемой прибыли и величиной ее воз-можных колебаний.</w:t>
      </w:r>
    </w:p>
    <w:p w:rsidR="003B3388" w:rsidRDefault="00C86792">
      <w:pPr>
        <w:spacing w:line="17"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 xml:space="preserve">Исследование проблемы риска получило свое развитие и в отечественной экономической науке. В </w:t>
      </w:r>
      <w:r>
        <w:rPr>
          <w:rFonts w:ascii="Times New Roman" w:eastAsia="Times New Roman" w:hAnsi="Times New Roman" w:cs="Times New Roman"/>
          <w:i/>
          <w:iCs/>
          <w:sz w:val="28"/>
          <w:szCs w:val="28"/>
        </w:rPr>
        <w:t>20-е годы</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XX</w:t>
      </w:r>
      <w:r>
        <w:rPr>
          <w:rFonts w:ascii="Times New Roman" w:eastAsia="Times New Roman" w:hAnsi="Times New Roman" w:cs="Times New Roman"/>
          <w:sz w:val="28"/>
          <w:szCs w:val="28"/>
        </w:rPr>
        <w:t xml:space="preserve"> в. экономистами рассматривалось понятие </w:t>
      </w:r>
      <w:r>
        <w:rPr>
          <w:rFonts w:ascii="Times New Roman" w:eastAsia="Times New Roman" w:hAnsi="Times New Roman" w:cs="Times New Roman"/>
          <w:i/>
          <w:iCs/>
          <w:sz w:val="28"/>
          <w:szCs w:val="28"/>
        </w:rPr>
        <w:t>«произ</w:t>
      </w:r>
      <w:r>
        <w:rPr>
          <w:rFonts w:ascii="Times New Roman" w:eastAsia="Times New Roman" w:hAnsi="Times New Roman" w:cs="Times New Roman"/>
          <w:i/>
          <w:iCs/>
          <w:sz w:val="28"/>
          <w:szCs w:val="28"/>
        </w:rPr>
        <w:t>водственно-хозяйственный риск»</w:t>
      </w:r>
      <w:r>
        <w:rPr>
          <w:rFonts w:ascii="Times New Roman" w:eastAsia="Times New Roman" w:hAnsi="Times New Roman" w:cs="Times New Roman"/>
          <w:sz w:val="28"/>
          <w:szCs w:val="28"/>
        </w:rPr>
        <w:t xml:space="preserve">, который оказывает негативное влияние на темпы развития экономики страны. </w:t>
      </w:r>
      <w:r>
        <w:rPr>
          <w:rFonts w:ascii="Times New Roman" w:eastAsia="Times New Roman" w:hAnsi="Times New Roman" w:cs="Times New Roman"/>
          <w:i/>
          <w:iCs/>
          <w:sz w:val="28"/>
          <w:szCs w:val="28"/>
        </w:rPr>
        <w:t>В</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30-е</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 xml:space="preserve">годы </w:t>
      </w:r>
      <w:r>
        <w:rPr>
          <w:rFonts w:ascii="Times New Roman" w:eastAsia="Times New Roman" w:hAnsi="Times New Roman" w:cs="Times New Roman"/>
          <w:sz w:val="28"/>
          <w:szCs w:val="28"/>
        </w:rPr>
        <w:t>риск как категория,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связанная с неопределенностью,</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нестабильностью</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условий функционирования хозяйствующих субъектов, стала не соответство-в</w:t>
      </w:r>
      <w:r>
        <w:rPr>
          <w:rFonts w:ascii="Times New Roman" w:eastAsia="Times New Roman" w:hAnsi="Times New Roman" w:cs="Times New Roman"/>
          <w:sz w:val="28"/>
          <w:szCs w:val="28"/>
        </w:rPr>
        <w:t>ать плановому характеру экономики.</w:t>
      </w:r>
    </w:p>
    <w:p w:rsidR="003B3388" w:rsidRDefault="00C86792">
      <w:pPr>
        <w:spacing w:line="19"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Предпосылки для возобновления исследований по проблеме риска в отечественной экономической науке создаются в конце 70 — начале 80-х годов. Повышение интереса к проблеме риска в экономике в </w:t>
      </w:r>
      <w:r>
        <w:rPr>
          <w:rFonts w:ascii="Times New Roman" w:eastAsia="Times New Roman" w:hAnsi="Times New Roman" w:cs="Times New Roman"/>
          <w:i/>
          <w:iCs/>
          <w:sz w:val="28"/>
          <w:szCs w:val="28"/>
        </w:rPr>
        <w:t>начале</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90-х</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lastRenderedPageBreak/>
        <w:t xml:space="preserve">годов XX в. </w:t>
      </w:r>
      <w:r>
        <w:rPr>
          <w:rFonts w:ascii="Times New Roman" w:eastAsia="Times New Roman" w:hAnsi="Times New Roman" w:cs="Times New Roman"/>
          <w:sz w:val="28"/>
          <w:szCs w:val="28"/>
        </w:rPr>
        <w:t>было св</w:t>
      </w:r>
      <w:r>
        <w:rPr>
          <w:rFonts w:ascii="Times New Roman" w:eastAsia="Times New Roman" w:hAnsi="Times New Roman" w:cs="Times New Roman"/>
          <w:sz w:val="28"/>
          <w:szCs w:val="28"/>
        </w:rPr>
        <w:t>язано с процессами глобальной перестройки и усилением</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степени неопределенности и нестабильности экономической среды.</w:t>
      </w:r>
    </w:p>
    <w:p w:rsidR="003B3388" w:rsidRDefault="00C86792">
      <w:pPr>
        <w:spacing w:line="10" w:lineRule="exact"/>
        <w:rPr>
          <w:sz w:val="20"/>
          <w:szCs w:val="20"/>
        </w:rPr>
      </w:pPr>
    </w:p>
    <w:p w:rsidR="003B3388" w:rsidRDefault="00C86792">
      <w:pPr>
        <w:numPr>
          <w:ilvl w:val="0"/>
          <w:numId w:val="5"/>
        </w:numPr>
        <w:tabs>
          <w:tab w:val="left" w:pos="2120"/>
        </w:tabs>
        <w:spacing w:after="0" w:line="240" w:lineRule="auto"/>
        <w:ind w:left="2120" w:hanging="284"/>
        <w:rPr>
          <w:rFonts w:eastAsia="Times New Roman"/>
          <w:b/>
          <w:bCs/>
          <w:sz w:val="28"/>
          <w:szCs w:val="28"/>
        </w:rPr>
      </w:pPr>
      <w:r>
        <w:rPr>
          <w:rFonts w:ascii="Times New Roman" w:eastAsia="Times New Roman" w:hAnsi="Times New Roman" w:cs="Times New Roman"/>
          <w:b/>
          <w:bCs/>
          <w:sz w:val="28"/>
          <w:szCs w:val="28"/>
        </w:rPr>
        <w:t>Сущность риска, его структурные характеристики</w:t>
      </w:r>
    </w:p>
    <w:p w:rsidR="003B3388" w:rsidRDefault="00C86792">
      <w:pPr>
        <w:spacing w:line="20" w:lineRule="exact"/>
        <w:rPr>
          <w:sz w:val="20"/>
          <w:szCs w:val="20"/>
        </w:rPr>
      </w:pPr>
      <w:r>
        <w:rPr>
          <w:noProof/>
          <w:sz w:val="20"/>
          <w:szCs w:val="20"/>
        </w:rPr>
        <w:drawing>
          <wp:anchor distT="0" distB="0" distL="114300" distR="114300" simplePos="0" relativeHeight="251660288" behindDoc="1" locked="0" layoutInCell="0" allowOverlap="1">
            <wp:simplePos x="0" y="0"/>
            <wp:positionH relativeFrom="column">
              <wp:posOffset>139700</wp:posOffset>
            </wp:positionH>
            <wp:positionV relativeFrom="paragraph">
              <wp:posOffset>67310</wp:posOffset>
            </wp:positionV>
            <wp:extent cx="5921375" cy="10445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blip>
                    <a:srcRect/>
                    <a:stretch>
                      <a:fillRect/>
                    </a:stretch>
                  </pic:blipFill>
                  <pic:spPr bwMode="auto">
                    <a:xfrm>
                      <a:off x="0" y="0"/>
                      <a:ext cx="5921375" cy="1044575"/>
                    </a:xfrm>
                    <a:prstGeom prst="rect">
                      <a:avLst/>
                    </a:prstGeom>
                    <a:noFill/>
                  </pic:spPr>
                </pic:pic>
              </a:graphicData>
            </a:graphic>
          </wp:anchor>
        </w:drawing>
      </w:r>
    </w:p>
    <w:p w:rsidR="003B3388" w:rsidRDefault="00C86792">
      <w:pPr>
        <w:spacing w:line="245" w:lineRule="exact"/>
        <w:rPr>
          <w:sz w:val="20"/>
          <w:szCs w:val="20"/>
        </w:rPr>
      </w:pPr>
    </w:p>
    <w:p w:rsidR="003B3388" w:rsidRDefault="00C86792">
      <w:pPr>
        <w:spacing w:line="237" w:lineRule="auto"/>
        <w:ind w:left="440" w:right="300" w:firstLine="566"/>
        <w:jc w:val="both"/>
        <w:rPr>
          <w:sz w:val="20"/>
          <w:szCs w:val="20"/>
        </w:rPr>
      </w:pPr>
      <w:r>
        <w:rPr>
          <w:rFonts w:ascii="Times New Roman" w:eastAsia="Times New Roman" w:hAnsi="Times New Roman" w:cs="Times New Roman"/>
          <w:i/>
          <w:iCs/>
          <w:sz w:val="28"/>
          <w:szCs w:val="28"/>
        </w:rPr>
        <w:t xml:space="preserve">Риск </w:t>
      </w:r>
      <w:r>
        <w:rPr>
          <w:rFonts w:ascii="Times New Roman" w:eastAsia="Times New Roman" w:hAnsi="Times New Roman" w:cs="Times New Roman"/>
          <w:sz w:val="28"/>
          <w:szCs w:val="28"/>
        </w:rPr>
        <w:t>можно рассматривать как экономическую категорию,</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характеризующую возможность, вероя</w:t>
      </w:r>
      <w:r>
        <w:rPr>
          <w:rFonts w:ascii="Times New Roman" w:eastAsia="Times New Roman" w:hAnsi="Times New Roman" w:cs="Times New Roman"/>
          <w:sz w:val="28"/>
          <w:szCs w:val="28"/>
        </w:rPr>
        <w:t>тность отклонения от цели, несовпадения фактического результата с намеченным в условиях объективно существующей неопределенности (Н. А. Рыхтикова).</w:t>
      </w:r>
    </w:p>
    <w:p w:rsidR="003B3388" w:rsidRDefault="00C86792">
      <w:pPr>
        <w:spacing w:line="344" w:lineRule="exact"/>
        <w:rPr>
          <w:sz w:val="20"/>
          <w:szCs w:val="20"/>
        </w:rPr>
      </w:pPr>
    </w:p>
    <w:p w:rsidR="003B3388" w:rsidRDefault="00C86792">
      <w:pPr>
        <w:ind w:left="9500"/>
        <w:rPr>
          <w:sz w:val="20"/>
          <w:szCs w:val="20"/>
        </w:rPr>
      </w:pPr>
      <w:r>
        <w:rPr>
          <w:rFonts w:ascii="Times New Roman" w:eastAsia="Times New Roman" w:hAnsi="Times New Roman" w:cs="Times New Roman"/>
          <w:sz w:val="24"/>
          <w:szCs w:val="24"/>
        </w:rPr>
        <w:t>7</w:t>
      </w:r>
    </w:p>
    <w:p w:rsidR="003B3388" w:rsidRDefault="00C86792">
      <w:pPr>
        <w:sectPr w:rsidR="003B3388">
          <w:pgSz w:w="11900" w:h="16838"/>
          <w:pgMar w:top="1130" w:right="846" w:bottom="428" w:left="1440" w:header="0" w:footer="0" w:gutter="0"/>
          <w:cols w:space="720" w:equalWidth="0">
            <w:col w:w="9620"/>
          </w:cols>
        </w:sectPr>
      </w:pPr>
    </w:p>
    <w:p w:rsidR="003B3388" w:rsidRDefault="00C86792">
      <w:pPr>
        <w:spacing w:line="236" w:lineRule="auto"/>
        <w:ind w:left="560" w:right="180" w:firstLine="566"/>
        <w:jc w:val="both"/>
        <w:rPr>
          <w:sz w:val="20"/>
          <w:szCs w:val="20"/>
        </w:rPr>
      </w:pPr>
      <w:r>
        <w:rPr>
          <w:rFonts w:eastAsia="Times New Roman"/>
          <w:i/>
          <w:iCs/>
          <w:noProof/>
          <w:sz w:val="28"/>
          <w:szCs w:val="28"/>
        </w:rPr>
        <w:lastRenderedPageBreak/>
        <w:drawing>
          <wp:anchor distT="0" distB="0" distL="114300" distR="114300" simplePos="0" relativeHeight="251661312" behindDoc="1" locked="0" layoutInCell="0" allowOverlap="1">
            <wp:simplePos x="0" y="0"/>
            <wp:positionH relativeFrom="page">
              <wp:posOffset>1115060</wp:posOffset>
            </wp:positionH>
            <wp:positionV relativeFrom="page">
              <wp:posOffset>381000</wp:posOffset>
            </wp:positionV>
            <wp:extent cx="5971540" cy="9810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5971540" cy="981075"/>
                    </a:xfrm>
                    <a:prstGeom prst="rect">
                      <a:avLst/>
                    </a:prstGeom>
                    <a:noFill/>
                  </pic:spPr>
                </pic:pic>
              </a:graphicData>
            </a:graphic>
          </wp:anchor>
        </w:drawing>
      </w:r>
      <w:r>
        <w:rPr>
          <w:rFonts w:ascii="Times New Roman" w:eastAsia="Times New Roman" w:hAnsi="Times New Roman" w:cs="Times New Roman"/>
          <w:i/>
          <w:iCs/>
          <w:sz w:val="28"/>
          <w:szCs w:val="28"/>
        </w:rPr>
        <w:t xml:space="preserve">Риск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ситуация,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связанная с наличием выбора альтернатив путем</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оценки вероятности </w:t>
      </w:r>
      <w:r>
        <w:rPr>
          <w:rFonts w:ascii="Times New Roman" w:eastAsia="Times New Roman" w:hAnsi="Times New Roman" w:cs="Times New Roman"/>
          <w:sz w:val="28"/>
          <w:szCs w:val="28"/>
        </w:rPr>
        <w:t>наступления рискосодержащего события, влекущего как положительные, так и отрицательные последствия (В.Н. Минат).</w:t>
      </w:r>
    </w:p>
    <w:p w:rsidR="003B3388" w:rsidRDefault="00C86792">
      <w:pPr>
        <w:spacing w:line="20" w:lineRule="exact"/>
        <w:rPr>
          <w:sz w:val="20"/>
          <w:szCs w:val="20"/>
        </w:rPr>
      </w:pPr>
      <w:r>
        <w:rPr>
          <w:noProof/>
          <w:sz w:val="20"/>
          <w:szCs w:val="20"/>
        </w:rPr>
        <w:drawing>
          <wp:anchor distT="0" distB="0" distL="114300" distR="114300" simplePos="0" relativeHeight="251662336" behindDoc="1" locked="0" layoutInCell="0" allowOverlap="1">
            <wp:simplePos x="0" y="0"/>
            <wp:positionH relativeFrom="column">
              <wp:posOffset>200660</wp:posOffset>
            </wp:positionH>
            <wp:positionV relativeFrom="paragraph">
              <wp:posOffset>308610</wp:posOffset>
            </wp:positionV>
            <wp:extent cx="5971540" cy="13906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blip>
                    <a:srcRect/>
                    <a:stretch>
                      <a:fillRect/>
                    </a:stretch>
                  </pic:blipFill>
                  <pic:spPr bwMode="auto">
                    <a:xfrm>
                      <a:off x="0" y="0"/>
                      <a:ext cx="5971540" cy="1390650"/>
                    </a:xfrm>
                    <a:prstGeom prst="rect">
                      <a:avLst/>
                    </a:prstGeom>
                    <a:noFill/>
                  </pic:spPr>
                </pic:pic>
              </a:graphicData>
            </a:graphic>
          </wp:anchor>
        </w:drawing>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34" w:lineRule="exact"/>
        <w:rPr>
          <w:sz w:val="20"/>
          <w:szCs w:val="20"/>
        </w:rPr>
      </w:pPr>
    </w:p>
    <w:p w:rsidR="003B3388" w:rsidRDefault="00C86792">
      <w:pPr>
        <w:spacing w:line="238" w:lineRule="auto"/>
        <w:ind w:left="560" w:right="180" w:firstLine="566"/>
        <w:jc w:val="both"/>
        <w:rPr>
          <w:sz w:val="20"/>
          <w:szCs w:val="20"/>
        </w:rPr>
      </w:pPr>
      <w:r>
        <w:rPr>
          <w:rFonts w:ascii="Times New Roman" w:eastAsia="Times New Roman" w:hAnsi="Times New Roman" w:cs="Times New Roman"/>
          <w:i/>
          <w:iCs/>
          <w:sz w:val="28"/>
          <w:szCs w:val="28"/>
        </w:rPr>
        <w:t xml:space="preserve">Экономический риск </w:t>
      </w:r>
      <w:r>
        <w:rPr>
          <w:rFonts w:ascii="Times New Roman" w:eastAsia="Times New Roman" w:hAnsi="Times New Roman" w:cs="Times New Roman"/>
          <w:sz w:val="28"/>
          <w:szCs w:val="28"/>
        </w:rPr>
        <w:t>проявляется при принятии хозяйственных</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решений в условиях неопределенности и представляет совокупность экономических, п</w:t>
      </w:r>
      <w:r>
        <w:rPr>
          <w:rFonts w:ascii="Times New Roman" w:eastAsia="Times New Roman" w:hAnsi="Times New Roman" w:cs="Times New Roman"/>
          <w:sz w:val="28"/>
          <w:szCs w:val="28"/>
        </w:rPr>
        <w:t>олитических, экологических, моральных и других последствий, которые могут произойти в результате осуществления этого решения.</w:t>
      </w:r>
    </w:p>
    <w:p w:rsidR="003B3388" w:rsidRDefault="00C86792">
      <w:pPr>
        <w:spacing w:line="391" w:lineRule="exact"/>
        <w:rPr>
          <w:sz w:val="20"/>
          <w:szCs w:val="20"/>
        </w:rPr>
      </w:pPr>
    </w:p>
    <w:p w:rsidR="003B3388" w:rsidRDefault="00C86792">
      <w:pPr>
        <w:spacing w:line="234" w:lineRule="auto"/>
        <w:ind w:left="260" w:right="40" w:firstLine="566"/>
        <w:rPr>
          <w:sz w:val="20"/>
          <w:szCs w:val="20"/>
        </w:rPr>
      </w:pPr>
      <w:r>
        <w:rPr>
          <w:rFonts w:ascii="Times New Roman" w:eastAsia="Times New Roman" w:hAnsi="Times New Roman" w:cs="Times New Roman"/>
          <w:i/>
          <w:iCs/>
          <w:sz w:val="28"/>
          <w:szCs w:val="28"/>
        </w:rPr>
        <w:t>Анализ многочисленных определений риска позволяет выявить основные моменты, которые присущи рисковой ситуации:</w:t>
      </w:r>
    </w:p>
    <w:p w:rsidR="003B3388" w:rsidRDefault="00C86792">
      <w:pPr>
        <w:spacing w:line="15" w:lineRule="exact"/>
        <w:rPr>
          <w:sz w:val="20"/>
          <w:szCs w:val="20"/>
        </w:rPr>
      </w:pPr>
    </w:p>
    <w:p w:rsidR="003B3388" w:rsidRDefault="00C86792">
      <w:pPr>
        <w:numPr>
          <w:ilvl w:val="0"/>
          <w:numId w:val="6"/>
        </w:numPr>
        <w:tabs>
          <w:tab w:val="left" w:pos="1266"/>
        </w:tabs>
        <w:spacing w:after="0" w:line="182" w:lineRule="auto"/>
        <w:ind w:left="1340" w:right="40" w:hanging="370"/>
        <w:jc w:val="both"/>
        <w:rPr>
          <w:rFonts w:ascii="Wingdings" w:eastAsia="Wingdings" w:hAnsi="Wingdings" w:cs="Wingdings"/>
          <w:sz w:val="55"/>
          <w:szCs w:val="55"/>
          <w:vertAlign w:val="superscript"/>
        </w:rPr>
      </w:pPr>
      <w:r>
        <w:rPr>
          <w:rFonts w:ascii="Times New Roman" w:eastAsia="Times New Roman" w:hAnsi="Times New Roman" w:cs="Times New Roman"/>
          <w:sz w:val="28"/>
          <w:szCs w:val="28"/>
        </w:rPr>
        <w:t>случайный характе</w:t>
      </w:r>
      <w:r>
        <w:rPr>
          <w:rFonts w:ascii="Times New Roman" w:eastAsia="Times New Roman" w:hAnsi="Times New Roman" w:cs="Times New Roman"/>
          <w:sz w:val="28"/>
          <w:szCs w:val="28"/>
        </w:rPr>
        <w:t>р события, который определяет, какой из возможных исходов реализуется на практике (наличие неопределенности);</w:t>
      </w:r>
    </w:p>
    <w:p w:rsidR="003B3388" w:rsidRDefault="00C86792">
      <w:pPr>
        <w:spacing w:line="3" w:lineRule="exact"/>
        <w:rPr>
          <w:rFonts w:ascii="Wingdings" w:eastAsia="Wingdings" w:hAnsi="Wingdings" w:cs="Wingdings"/>
          <w:sz w:val="55"/>
          <w:szCs w:val="55"/>
          <w:vertAlign w:val="superscript"/>
        </w:rPr>
      </w:pPr>
    </w:p>
    <w:p w:rsidR="003B3388" w:rsidRDefault="00C86792">
      <w:pPr>
        <w:numPr>
          <w:ilvl w:val="0"/>
          <w:numId w:val="6"/>
        </w:numPr>
        <w:tabs>
          <w:tab w:val="left" w:pos="1260"/>
        </w:tabs>
        <w:spacing w:after="0" w:line="183" w:lineRule="auto"/>
        <w:ind w:left="1260" w:hanging="290"/>
        <w:rPr>
          <w:rFonts w:ascii="Wingdings" w:eastAsia="Wingdings" w:hAnsi="Wingdings" w:cs="Wingdings"/>
          <w:sz w:val="38"/>
          <w:szCs w:val="38"/>
          <w:vertAlign w:val="superscript"/>
        </w:rPr>
      </w:pPr>
      <w:r>
        <w:rPr>
          <w:rFonts w:ascii="Times New Roman" w:eastAsia="Times New Roman" w:hAnsi="Times New Roman" w:cs="Times New Roman"/>
        </w:rPr>
        <w:t>наличие альтернативных решений;</w:t>
      </w:r>
    </w:p>
    <w:p w:rsidR="003B3388" w:rsidRDefault="00C86792">
      <w:pPr>
        <w:spacing w:line="23" w:lineRule="exact"/>
        <w:rPr>
          <w:rFonts w:ascii="Wingdings" w:eastAsia="Wingdings" w:hAnsi="Wingdings" w:cs="Wingdings"/>
          <w:sz w:val="38"/>
          <w:szCs w:val="38"/>
          <w:vertAlign w:val="superscript"/>
        </w:rPr>
      </w:pPr>
    </w:p>
    <w:p w:rsidR="003B3388" w:rsidRDefault="00C86792">
      <w:pPr>
        <w:numPr>
          <w:ilvl w:val="0"/>
          <w:numId w:val="6"/>
        </w:numPr>
        <w:tabs>
          <w:tab w:val="left" w:pos="1266"/>
        </w:tabs>
        <w:spacing w:after="0" w:line="181" w:lineRule="auto"/>
        <w:ind w:left="1340" w:right="40" w:hanging="370"/>
        <w:rPr>
          <w:rFonts w:ascii="Wingdings" w:eastAsia="Wingdings" w:hAnsi="Wingdings" w:cs="Wingdings"/>
          <w:sz w:val="48"/>
          <w:szCs w:val="48"/>
          <w:vertAlign w:val="superscript"/>
        </w:rPr>
      </w:pPr>
      <w:r>
        <w:rPr>
          <w:rFonts w:ascii="Times New Roman" w:eastAsia="Times New Roman" w:hAnsi="Times New Roman" w:cs="Times New Roman"/>
          <w:sz w:val="25"/>
          <w:szCs w:val="25"/>
        </w:rPr>
        <w:t>известны или можно определить вероятности исходов и ожидаемые результаты;</w:t>
      </w:r>
    </w:p>
    <w:p w:rsidR="003B3388" w:rsidRDefault="00C86792">
      <w:pPr>
        <w:spacing w:line="1" w:lineRule="exact"/>
        <w:rPr>
          <w:rFonts w:ascii="Wingdings" w:eastAsia="Wingdings" w:hAnsi="Wingdings" w:cs="Wingdings"/>
          <w:sz w:val="48"/>
          <w:szCs w:val="48"/>
          <w:vertAlign w:val="superscript"/>
        </w:rPr>
      </w:pPr>
    </w:p>
    <w:p w:rsidR="003B3388" w:rsidRDefault="00C86792">
      <w:pPr>
        <w:numPr>
          <w:ilvl w:val="0"/>
          <w:numId w:val="6"/>
        </w:numPr>
        <w:tabs>
          <w:tab w:val="left" w:pos="1260"/>
        </w:tabs>
        <w:spacing w:after="0" w:line="183" w:lineRule="auto"/>
        <w:ind w:left="1260" w:hanging="290"/>
        <w:rPr>
          <w:rFonts w:ascii="Wingdings" w:eastAsia="Wingdings" w:hAnsi="Wingdings" w:cs="Wingdings"/>
          <w:sz w:val="38"/>
          <w:szCs w:val="38"/>
          <w:vertAlign w:val="superscript"/>
        </w:rPr>
      </w:pPr>
      <w:r>
        <w:rPr>
          <w:rFonts w:ascii="Times New Roman" w:eastAsia="Times New Roman" w:hAnsi="Times New Roman" w:cs="Times New Roman"/>
        </w:rPr>
        <w:t>вероятность возникновения убытков;</w:t>
      </w:r>
    </w:p>
    <w:p w:rsidR="003B3388" w:rsidRDefault="00C86792">
      <w:pPr>
        <w:spacing w:line="23" w:lineRule="exact"/>
        <w:rPr>
          <w:rFonts w:ascii="Wingdings" w:eastAsia="Wingdings" w:hAnsi="Wingdings" w:cs="Wingdings"/>
          <w:sz w:val="38"/>
          <w:szCs w:val="38"/>
          <w:vertAlign w:val="superscript"/>
        </w:rPr>
      </w:pPr>
    </w:p>
    <w:p w:rsidR="003B3388" w:rsidRDefault="00C86792">
      <w:pPr>
        <w:numPr>
          <w:ilvl w:val="0"/>
          <w:numId w:val="6"/>
        </w:numPr>
        <w:tabs>
          <w:tab w:val="left" w:pos="1260"/>
        </w:tabs>
        <w:spacing w:after="0" w:line="184" w:lineRule="auto"/>
        <w:ind w:left="1260" w:hanging="290"/>
        <w:rPr>
          <w:rFonts w:ascii="Wingdings" w:eastAsia="Wingdings" w:hAnsi="Wingdings" w:cs="Wingdings"/>
          <w:sz w:val="35"/>
          <w:szCs w:val="35"/>
          <w:vertAlign w:val="superscript"/>
        </w:rPr>
      </w:pPr>
      <w:r>
        <w:rPr>
          <w:rFonts w:ascii="Times New Roman" w:eastAsia="Times New Roman" w:hAnsi="Times New Roman" w:cs="Times New Roman"/>
          <w:sz w:val="21"/>
          <w:szCs w:val="21"/>
        </w:rPr>
        <w:t>вероятность получения дополнительной прибыли.</w:t>
      </w:r>
    </w:p>
    <w:p w:rsidR="003B3388" w:rsidRDefault="00C86792">
      <w:pPr>
        <w:spacing w:line="3" w:lineRule="exact"/>
        <w:rPr>
          <w:sz w:val="20"/>
          <w:szCs w:val="20"/>
        </w:rPr>
      </w:pPr>
    </w:p>
    <w:p w:rsidR="003B3388" w:rsidRDefault="00C86792">
      <w:pPr>
        <w:ind w:left="820"/>
        <w:rPr>
          <w:sz w:val="20"/>
          <w:szCs w:val="20"/>
        </w:rPr>
      </w:pPr>
      <w:r>
        <w:rPr>
          <w:rFonts w:ascii="Times New Roman" w:eastAsia="Times New Roman" w:hAnsi="Times New Roman" w:cs="Times New Roman"/>
          <w:i/>
          <w:iCs/>
          <w:sz w:val="28"/>
          <w:szCs w:val="28"/>
        </w:rPr>
        <w:t>Сущность риска раскрывается в его основных функциях (см. рис. 1):</w:t>
      </w:r>
    </w:p>
    <w:p w:rsidR="003B3388" w:rsidRDefault="00C86792">
      <w:pPr>
        <w:spacing w:line="13" w:lineRule="exact"/>
        <w:rPr>
          <w:sz w:val="20"/>
          <w:szCs w:val="20"/>
        </w:rPr>
      </w:pPr>
    </w:p>
    <w:p w:rsidR="003B3388" w:rsidRDefault="00C86792">
      <w:pPr>
        <w:numPr>
          <w:ilvl w:val="0"/>
          <w:numId w:val="7"/>
        </w:numPr>
        <w:tabs>
          <w:tab w:val="left" w:pos="1227"/>
        </w:tabs>
        <w:spacing w:after="0" w:line="234" w:lineRule="auto"/>
        <w:ind w:left="260" w:right="40" w:firstLine="568"/>
        <w:rPr>
          <w:rFonts w:eastAsia="Times New Roman"/>
          <w:i/>
          <w:iCs/>
          <w:sz w:val="28"/>
          <w:szCs w:val="28"/>
        </w:rPr>
      </w:pPr>
      <w:r>
        <w:rPr>
          <w:rFonts w:ascii="Times New Roman" w:eastAsia="Times New Roman" w:hAnsi="Times New Roman" w:cs="Times New Roman"/>
          <w:i/>
          <w:iCs/>
          <w:sz w:val="28"/>
          <w:szCs w:val="28"/>
        </w:rPr>
        <w:t xml:space="preserve">Стимулирующая функция </w:t>
      </w:r>
      <w:r>
        <w:rPr>
          <w:rFonts w:ascii="Times New Roman" w:eastAsia="Times New Roman" w:hAnsi="Times New Roman" w:cs="Times New Roman"/>
          <w:sz w:val="28"/>
          <w:szCs w:val="28"/>
        </w:rPr>
        <w:t>имеет два аспекта:</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конструктивный 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деструктивный.</w:t>
      </w:r>
    </w:p>
    <w:p w:rsidR="003B3388" w:rsidRDefault="00C86792">
      <w:pPr>
        <w:spacing w:line="15" w:lineRule="exact"/>
        <w:rPr>
          <w:rFonts w:eastAsia="Times New Roman"/>
          <w:i/>
          <w:iCs/>
          <w:sz w:val="28"/>
          <w:szCs w:val="28"/>
        </w:rPr>
      </w:pPr>
    </w:p>
    <w:p w:rsidR="003B3388" w:rsidRDefault="00C86792">
      <w:pPr>
        <w:numPr>
          <w:ilvl w:val="0"/>
          <w:numId w:val="7"/>
        </w:numPr>
        <w:tabs>
          <w:tab w:val="left" w:pos="1112"/>
        </w:tabs>
        <w:spacing w:after="0" w:line="234" w:lineRule="auto"/>
        <w:ind w:left="260" w:right="40" w:firstLine="568"/>
        <w:rPr>
          <w:rFonts w:eastAsia="Times New Roman"/>
          <w:i/>
          <w:iCs/>
          <w:sz w:val="28"/>
          <w:szCs w:val="28"/>
        </w:rPr>
      </w:pPr>
      <w:r>
        <w:rPr>
          <w:rFonts w:ascii="Times New Roman" w:eastAsia="Times New Roman" w:hAnsi="Times New Roman" w:cs="Times New Roman"/>
          <w:i/>
          <w:iCs/>
          <w:sz w:val="28"/>
          <w:szCs w:val="28"/>
        </w:rPr>
        <w:t xml:space="preserve">Защитная функция </w:t>
      </w:r>
      <w:r>
        <w:rPr>
          <w:rFonts w:ascii="Times New Roman" w:eastAsia="Times New Roman" w:hAnsi="Times New Roman" w:cs="Times New Roman"/>
          <w:sz w:val="28"/>
          <w:szCs w:val="28"/>
        </w:rPr>
        <w:t>также имеет два аспекта:</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историко-генетический 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социально-правовой.</w:t>
      </w:r>
    </w:p>
    <w:p w:rsidR="003B3388" w:rsidRDefault="00C86792">
      <w:pPr>
        <w:spacing w:line="20" w:lineRule="exact"/>
        <w:rPr>
          <w:sz w:val="20"/>
          <w:szCs w:val="20"/>
        </w:rPr>
      </w:pPr>
      <w:r>
        <w:rPr>
          <w:noProof/>
          <w:sz w:val="20"/>
          <w:szCs w:val="20"/>
        </w:rPr>
        <w:drawing>
          <wp:anchor distT="0" distB="0" distL="114300" distR="114300" simplePos="0" relativeHeight="251663360" behindDoc="1" locked="0" layoutInCell="0" allowOverlap="1">
            <wp:simplePos x="0" y="0"/>
            <wp:positionH relativeFrom="column">
              <wp:posOffset>530860</wp:posOffset>
            </wp:positionH>
            <wp:positionV relativeFrom="paragraph">
              <wp:posOffset>291465</wp:posOffset>
            </wp:positionV>
            <wp:extent cx="5608320" cy="152336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blip>
                    <a:srcRect/>
                    <a:stretch>
                      <a:fillRect/>
                    </a:stretch>
                  </pic:blipFill>
                  <pic:spPr bwMode="auto">
                    <a:xfrm>
                      <a:off x="0" y="0"/>
                      <a:ext cx="5608320" cy="1523365"/>
                    </a:xfrm>
                    <a:prstGeom prst="rect">
                      <a:avLst/>
                    </a:prstGeom>
                    <a:noFill/>
                  </pic:spPr>
                </pic:pic>
              </a:graphicData>
            </a:graphic>
          </wp:anchor>
        </w:drawing>
      </w:r>
    </w:p>
    <w:p w:rsidR="003B3388" w:rsidRDefault="00C86792">
      <w:pPr>
        <w:spacing w:line="200" w:lineRule="exact"/>
        <w:rPr>
          <w:sz w:val="20"/>
          <w:szCs w:val="20"/>
        </w:rPr>
      </w:pPr>
    </w:p>
    <w:p w:rsidR="003B3388" w:rsidRDefault="00C86792">
      <w:pPr>
        <w:spacing w:line="325" w:lineRule="exact"/>
        <w:rPr>
          <w:sz w:val="20"/>
          <w:szCs w:val="20"/>
        </w:rPr>
      </w:pPr>
    </w:p>
    <w:p w:rsidR="003B3388" w:rsidRDefault="00C86792">
      <w:pPr>
        <w:ind w:left="4280"/>
        <w:rPr>
          <w:sz w:val="20"/>
          <w:szCs w:val="20"/>
        </w:rPr>
      </w:pPr>
      <w:r>
        <w:rPr>
          <w:rFonts w:ascii="Times New Roman" w:eastAsia="Times New Roman" w:hAnsi="Times New Roman" w:cs="Times New Roman"/>
          <w:sz w:val="28"/>
          <w:szCs w:val="28"/>
        </w:rPr>
        <w:t>Функции риска</w:t>
      </w:r>
    </w:p>
    <w:p w:rsidR="003B3388" w:rsidRDefault="00C86792">
      <w:pPr>
        <w:spacing w:line="157" w:lineRule="exact"/>
        <w:rPr>
          <w:sz w:val="20"/>
          <w:szCs w:val="20"/>
        </w:rPr>
      </w:pPr>
    </w:p>
    <w:tbl>
      <w:tblPr>
        <w:tblW w:w="0" w:type="auto"/>
        <w:tblInd w:w="840" w:type="dxa"/>
        <w:tblLayout w:type="fixed"/>
        <w:tblCellMar>
          <w:left w:w="0" w:type="dxa"/>
          <w:right w:w="0" w:type="dxa"/>
        </w:tblCellMar>
        <w:tblLook w:val="04A0" w:firstRow="1" w:lastRow="0" w:firstColumn="1" w:lastColumn="0" w:noHBand="0" w:noVBand="1"/>
      </w:tblPr>
      <w:tblGrid>
        <w:gridCol w:w="2240"/>
        <w:gridCol w:w="2180"/>
        <w:gridCol w:w="2120"/>
        <w:gridCol w:w="1720"/>
        <w:gridCol w:w="560"/>
      </w:tblGrid>
      <w:tr w:rsidR="003B3388">
        <w:trPr>
          <w:trHeight w:val="406"/>
        </w:trPr>
        <w:tc>
          <w:tcPr>
            <w:tcW w:w="4420" w:type="dxa"/>
            <w:gridSpan w:val="2"/>
            <w:tcBorders>
              <w:top w:val="single" w:sz="8" w:space="0" w:color="auto"/>
            </w:tcBorders>
            <w:vAlign w:val="bottom"/>
          </w:tcPr>
          <w:p w:rsidR="003B3388" w:rsidRDefault="00C86792">
            <w:pPr>
              <w:ind w:left="640"/>
              <w:rPr>
                <w:sz w:val="20"/>
                <w:szCs w:val="20"/>
              </w:rPr>
            </w:pPr>
            <w:r>
              <w:rPr>
                <w:rFonts w:ascii="Times New Roman" w:eastAsia="Times New Roman" w:hAnsi="Times New Roman" w:cs="Times New Roman"/>
                <w:sz w:val="28"/>
                <w:szCs w:val="28"/>
              </w:rPr>
              <w:t>Стимулирующая функция</w:t>
            </w:r>
          </w:p>
        </w:tc>
        <w:tc>
          <w:tcPr>
            <w:tcW w:w="3840" w:type="dxa"/>
            <w:gridSpan w:val="2"/>
            <w:tcBorders>
              <w:top w:val="single" w:sz="8" w:space="0" w:color="auto"/>
              <w:right w:val="single" w:sz="8" w:space="0" w:color="auto"/>
            </w:tcBorders>
            <w:vAlign w:val="bottom"/>
          </w:tcPr>
          <w:p w:rsidR="003B3388" w:rsidRDefault="00C86792">
            <w:pPr>
              <w:ind w:left="780"/>
              <w:rPr>
                <w:sz w:val="20"/>
                <w:szCs w:val="20"/>
              </w:rPr>
            </w:pPr>
            <w:r>
              <w:rPr>
                <w:rFonts w:ascii="Times New Roman" w:eastAsia="Times New Roman" w:hAnsi="Times New Roman" w:cs="Times New Roman"/>
                <w:sz w:val="28"/>
                <w:szCs w:val="28"/>
              </w:rPr>
              <w:t>Защитная функция</w:t>
            </w:r>
          </w:p>
        </w:tc>
        <w:tc>
          <w:tcPr>
            <w:tcW w:w="560" w:type="dxa"/>
            <w:vAlign w:val="bottom"/>
          </w:tcPr>
          <w:p w:rsidR="003B3388" w:rsidRDefault="00C86792">
            <w:pPr>
              <w:rPr>
                <w:sz w:val="24"/>
                <w:szCs w:val="24"/>
              </w:rPr>
            </w:pPr>
          </w:p>
        </w:tc>
      </w:tr>
      <w:tr w:rsidR="003B3388">
        <w:trPr>
          <w:trHeight w:val="373"/>
        </w:trPr>
        <w:tc>
          <w:tcPr>
            <w:tcW w:w="2240" w:type="dxa"/>
            <w:tcBorders>
              <w:bottom w:val="single" w:sz="8" w:space="0" w:color="auto"/>
            </w:tcBorders>
            <w:vAlign w:val="bottom"/>
          </w:tcPr>
          <w:p w:rsidR="003B3388" w:rsidRDefault="00C86792">
            <w:pPr>
              <w:rPr>
                <w:sz w:val="24"/>
                <w:szCs w:val="24"/>
              </w:rPr>
            </w:pPr>
          </w:p>
        </w:tc>
        <w:tc>
          <w:tcPr>
            <w:tcW w:w="2180" w:type="dxa"/>
            <w:tcBorders>
              <w:bottom w:val="single" w:sz="8" w:space="0" w:color="auto"/>
            </w:tcBorders>
            <w:vAlign w:val="bottom"/>
          </w:tcPr>
          <w:p w:rsidR="003B3388" w:rsidRDefault="00C86792">
            <w:pPr>
              <w:rPr>
                <w:sz w:val="24"/>
                <w:szCs w:val="24"/>
              </w:rPr>
            </w:pPr>
          </w:p>
        </w:tc>
        <w:tc>
          <w:tcPr>
            <w:tcW w:w="2120" w:type="dxa"/>
            <w:tcBorders>
              <w:bottom w:val="single" w:sz="8" w:space="0" w:color="auto"/>
            </w:tcBorders>
            <w:vAlign w:val="bottom"/>
          </w:tcPr>
          <w:p w:rsidR="003B3388" w:rsidRDefault="00C86792">
            <w:pPr>
              <w:rPr>
                <w:sz w:val="24"/>
                <w:szCs w:val="24"/>
              </w:rPr>
            </w:pPr>
          </w:p>
        </w:tc>
        <w:tc>
          <w:tcPr>
            <w:tcW w:w="1720" w:type="dxa"/>
            <w:tcBorders>
              <w:bottom w:val="single" w:sz="8" w:space="0" w:color="auto"/>
              <w:right w:val="single" w:sz="8" w:space="0" w:color="auto"/>
            </w:tcBorders>
            <w:vAlign w:val="bottom"/>
          </w:tcPr>
          <w:p w:rsidR="003B3388" w:rsidRDefault="00C86792">
            <w:pPr>
              <w:rPr>
                <w:sz w:val="24"/>
                <w:szCs w:val="24"/>
              </w:rPr>
            </w:pPr>
          </w:p>
        </w:tc>
        <w:tc>
          <w:tcPr>
            <w:tcW w:w="560" w:type="dxa"/>
            <w:tcBorders>
              <w:bottom w:val="single" w:sz="8" w:space="0" w:color="auto"/>
            </w:tcBorders>
            <w:vAlign w:val="bottom"/>
          </w:tcPr>
          <w:p w:rsidR="003B3388" w:rsidRDefault="00C86792">
            <w:pPr>
              <w:rPr>
                <w:sz w:val="24"/>
                <w:szCs w:val="24"/>
              </w:rPr>
            </w:pPr>
          </w:p>
        </w:tc>
      </w:tr>
      <w:tr w:rsidR="003B3388">
        <w:trPr>
          <w:trHeight w:val="333"/>
        </w:trPr>
        <w:tc>
          <w:tcPr>
            <w:tcW w:w="2240" w:type="dxa"/>
            <w:vAlign w:val="bottom"/>
          </w:tcPr>
          <w:p w:rsidR="003B3388" w:rsidRDefault="00C86792">
            <w:pPr>
              <w:jc w:val="center"/>
              <w:rPr>
                <w:sz w:val="20"/>
                <w:szCs w:val="20"/>
              </w:rPr>
            </w:pPr>
            <w:r>
              <w:rPr>
                <w:rFonts w:ascii="Times New Roman" w:eastAsia="Times New Roman" w:hAnsi="Times New Roman" w:cs="Times New Roman"/>
                <w:sz w:val="24"/>
                <w:szCs w:val="24"/>
              </w:rPr>
              <w:lastRenderedPageBreak/>
              <w:t>конструктивный</w:t>
            </w:r>
          </w:p>
        </w:tc>
        <w:tc>
          <w:tcPr>
            <w:tcW w:w="2180" w:type="dxa"/>
            <w:vAlign w:val="bottom"/>
          </w:tcPr>
          <w:p w:rsidR="003B3388" w:rsidRDefault="00C86792">
            <w:pPr>
              <w:jc w:val="center"/>
              <w:rPr>
                <w:sz w:val="20"/>
                <w:szCs w:val="20"/>
              </w:rPr>
            </w:pPr>
            <w:r>
              <w:rPr>
                <w:rFonts w:ascii="Times New Roman" w:eastAsia="Times New Roman" w:hAnsi="Times New Roman" w:cs="Times New Roman"/>
                <w:w w:val="99"/>
                <w:sz w:val="24"/>
                <w:szCs w:val="24"/>
              </w:rPr>
              <w:t>деструктивный</w:t>
            </w:r>
          </w:p>
        </w:tc>
        <w:tc>
          <w:tcPr>
            <w:tcW w:w="2120" w:type="dxa"/>
            <w:vAlign w:val="bottom"/>
          </w:tcPr>
          <w:p w:rsidR="003B3388" w:rsidRDefault="00C86792">
            <w:pPr>
              <w:jc w:val="center"/>
              <w:rPr>
                <w:sz w:val="20"/>
                <w:szCs w:val="20"/>
              </w:rPr>
            </w:pPr>
            <w:r>
              <w:rPr>
                <w:rFonts w:ascii="Times New Roman" w:eastAsia="Times New Roman" w:hAnsi="Times New Roman" w:cs="Times New Roman"/>
                <w:sz w:val="24"/>
                <w:szCs w:val="24"/>
              </w:rPr>
              <w:t>историко-</w:t>
            </w:r>
          </w:p>
        </w:tc>
        <w:tc>
          <w:tcPr>
            <w:tcW w:w="2280" w:type="dxa"/>
            <w:gridSpan w:val="2"/>
            <w:vAlign w:val="bottom"/>
          </w:tcPr>
          <w:p w:rsidR="003B3388" w:rsidRDefault="00C86792">
            <w:pPr>
              <w:jc w:val="center"/>
              <w:rPr>
                <w:sz w:val="20"/>
                <w:szCs w:val="20"/>
              </w:rPr>
            </w:pPr>
            <w:r>
              <w:rPr>
                <w:rFonts w:ascii="Times New Roman" w:eastAsia="Times New Roman" w:hAnsi="Times New Roman" w:cs="Times New Roman"/>
                <w:sz w:val="24"/>
                <w:szCs w:val="24"/>
              </w:rPr>
              <w:t>социально-</w:t>
            </w:r>
          </w:p>
        </w:tc>
      </w:tr>
      <w:tr w:rsidR="003B3388">
        <w:trPr>
          <w:trHeight w:val="283"/>
        </w:trPr>
        <w:tc>
          <w:tcPr>
            <w:tcW w:w="2240" w:type="dxa"/>
            <w:vAlign w:val="bottom"/>
          </w:tcPr>
          <w:p w:rsidR="003B3388" w:rsidRDefault="00C86792">
            <w:pPr>
              <w:jc w:val="center"/>
              <w:rPr>
                <w:sz w:val="20"/>
                <w:szCs w:val="20"/>
              </w:rPr>
            </w:pPr>
            <w:r>
              <w:rPr>
                <w:rFonts w:ascii="Times New Roman" w:eastAsia="Times New Roman" w:hAnsi="Times New Roman" w:cs="Times New Roman"/>
                <w:sz w:val="24"/>
                <w:szCs w:val="24"/>
              </w:rPr>
              <w:t>аспект</w:t>
            </w:r>
          </w:p>
        </w:tc>
        <w:tc>
          <w:tcPr>
            <w:tcW w:w="2180" w:type="dxa"/>
            <w:vAlign w:val="bottom"/>
          </w:tcPr>
          <w:p w:rsidR="003B3388" w:rsidRDefault="00C86792">
            <w:pPr>
              <w:jc w:val="center"/>
              <w:rPr>
                <w:sz w:val="20"/>
                <w:szCs w:val="20"/>
              </w:rPr>
            </w:pPr>
            <w:r>
              <w:rPr>
                <w:rFonts w:ascii="Times New Roman" w:eastAsia="Times New Roman" w:hAnsi="Times New Roman" w:cs="Times New Roman"/>
                <w:w w:val="98"/>
                <w:sz w:val="24"/>
                <w:szCs w:val="24"/>
              </w:rPr>
              <w:t>аспект</w:t>
            </w:r>
          </w:p>
        </w:tc>
        <w:tc>
          <w:tcPr>
            <w:tcW w:w="2120" w:type="dxa"/>
            <w:vAlign w:val="bottom"/>
          </w:tcPr>
          <w:p w:rsidR="003B3388" w:rsidRDefault="00C86792">
            <w:pPr>
              <w:jc w:val="center"/>
              <w:rPr>
                <w:sz w:val="20"/>
                <w:szCs w:val="20"/>
              </w:rPr>
            </w:pPr>
            <w:r>
              <w:rPr>
                <w:rFonts w:ascii="Times New Roman" w:eastAsia="Times New Roman" w:hAnsi="Times New Roman" w:cs="Times New Roman"/>
                <w:w w:val="99"/>
                <w:sz w:val="24"/>
                <w:szCs w:val="24"/>
              </w:rPr>
              <w:t>генетический</w:t>
            </w:r>
          </w:p>
        </w:tc>
        <w:tc>
          <w:tcPr>
            <w:tcW w:w="2280" w:type="dxa"/>
            <w:gridSpan w:val="2"/>
            <w:vAlign w:val="bottom"/>
          </w:tcPr>
          <w:p w:rsidR="003B3388" w:rsidRDefault="00C86792">
            <w:pPr>
              <w:jc w:val="center"/>
              <w:rPr>
                <w:sz w:val="20"/>
                <w:szCs w:val="20"/>
              </w:rPr>
            </w:pPr>
            <w:r>
              <w:rPr>
                <w:rFonts w:ascii="Times New Roman" w:eastAsia="Times New Roman" w:hAnsi="Times New Roman" w:cs="Times New Roman"/>
                <w:w w:val="99"/>
                <w:sz w:val="24"/>
                <w:szCs w:val="24"/>
              </w:rPr>
              <w:t>правовой аспект</w:t>
            </w:r>
          </w:p>
        </w:tc>
      </w:tr>
    </w:tbl>
    <w:p w:rsidR="003B3388" w:rsidRDefault="00C86792">
      <w:pPr>
        <w:ind w:left="3680"/>
        <w:jc w:val="center"/>
        <w:rPr>
          <w:sz w:val="20"/>
          <w:szCs w:val="20"/>
        </w:rPr>
      </w:pPr>
      <w:r>
        <w:rPr>
          <w:rFonts w:ascii="Times New Roman" w:eastAsia="Times New Roman" w:hAnsi="Times New Roman" w:cs="Times New Roman"/>
          <w:sz w:val="24"/>
          <w:szCs w:val="24"/>
        </w:rPr>
        <w:t>аспект</w:t>
      </w:r>
    </w:p>
    <w:p w:rsidR="003B3388" w:rsidRDefault="00C86792">
      <w:pPr>
        <w:spacing w:line="200" w:lineRule="exact"/>
        <w:rPr>
          <w:sz w:val="20"/>
          <w:szCs w:val="20"/>
        </w:rPr>
      </w:pPr>
    </w:p>
    <w:p w:rsidR="003B3388" w:rsidRDefault="00C86792">
      <w:pPr>
        <w:spacing w:line="201" w:lineRule="exact"/>
        <w:rPr>
          <w:sz w:val="20"/>
          <w:szCs w:val="20"/>
        </w:rPr>
      </w:pPr>
    </w:p>
    <w:p w:rsidR="003B3388" w:rsidRDefault="00C86792">
      <w:pPr>
        <w:ind w:right="-779"/>
        <w:jc w:val="center"/>
        <w:rPr>
          <w:sz w:val="20"/>
          <w:szCs w:val="20"/>
        </w:rPr>
      </w:pPr>
      <w:r>
        <w:rPr>
          <w:rFonts w:ascii="Times New Roman" w:eastAsia="Times New Roman" w:hAnsi="Times New Roman" w:cs="Times New Roman"/>
          <w:b/>
          <w:bCs/>
          <w:i/>
          <w:iCs/>
          <w:sz w:val="28"/>
          <w:szCs w:val="28"/>
        </w:rPr>
        <w:t>Рис. 1. Функции риска</w:t>
      </w:r>
    </w:p>
    <w:p w:rsidR="003B3388" w:rsidRDefault="00C86792">
      <w:pPr>
        <w:spacing w:line="330" w:lineRule="exact"/>
        <w:rPr>
          <w:sz w:val="20"/>
          <w:szCs w:val="20"/>
        </w:rPr>
      </w:pPr>
    </w:p>
    <w:p w:rsidR="003B3388" w:rsidRDefault="00C86792">
      <w:pPr>
        <w:spacing w:line="234" w:lineRule="auto"/>
        <w:ind w:left="260" w:right="40" w:firstLine="566"/>
        <w:jc w:val="both"/>
        <w:rPr>
          <w:sz w:val="20"/>
          <w:szCs w:val="20"/>
        </w:rPr>
      </w:pPr>
      <w:r>
        <w:rPr>
          <w:rFonts w:ascii="Times New Roman" w:eastAsia="Times New Roman" w:hAnsi="Times New Roman" w:cs="Times New Roman"/>
          <w:sz w:val="28"/>
          <w:szCs w:val="28"/>
        </w:rPr>
        <w:t>При рассмотрении риска необходимо учитывать</w:t>
      </w:r>
      <w:r>
        <w:rPr>
          <w:rFonts w:ascii="Times New Roman" w:eastAsia="Times New Roman" w:hAnsi="Times New Roman" w:cs="Times New Roman"/>
          <w:sz w:val="28"/>
          <w:szCs w:val="28"/>
        </w:rPr>
        <w:t xml:space="preserve"> его объективную и субъективную стороны.</w:t>
      </w:r>
    </w:p>
    <w:p w:rsidR="003B3388" w:rsidRDefault="00C86792">
      <w:pPr>
        <w:spacing w:line="15" w:lineRule="exact"/>
        <w:rPr>
          <w:sz w:val="20"/>
          <w:szCs w:val="20"/>
        </w:rPr>
      </w:pPr>
    </w:p>
    <w:p w:rsidR="003B3388" w:rsidRDefault="00C86792">
      <w:pPr>
        <w:spacing w:line="238" w:lineRule="auto"/>
        <w:ind w:left="260" w:right="40" w:firstLine="566"/>
        <w:jc w:val="both"/>
        <w:rPr>
          <w:sz w:val="20"/>
          <w:szCs w:val="20"/>
        </w:rPr>
      </w:pPr>
      <w:r>
        <w:rPr>
          <w:rFonts w:ascii="Times New Roman" w:eastAsia="Times New Roman" w:hAnsi="Times New Roman" w:cs="Times New Roman"/>
          <w:i/>
          <w:iCs/>
          <w:sz w:val="28"/>
          <w:szCs w:val="28"/>
        </w:rPr>
        <w:t>Объективная основа риска</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прежде всего,</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связана с неопределенностью</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внешней среды по отношению к предприятию. К объективным характеристикам рисковой ситуации относят: случайный характер события; наличие альтернатив</w:t>
      </w:r>
      <w:r>
        <w:rPr>
          <w:rFonts w:ascii="Times New Roman" w:eastAsia="Times New Roman" w:hAnsi="Times New Roman" w:cs="Times New Roman"/>
          <w:sz w:val="28"/>
          <w:szCs w:val="28"/>
        </w:rPr>
        <w:t>ных решений; возможность определения вероятности ожидаемых результатов; вероятность возникновения убытков и получения дополнительной прибыли.</w:t>
      </w:r>
    </w:p>
    <w:p w:rsidR="003B3388" w:rsidRDefault="00C86792">
      <w:pPr>
        <w:spacing w:line="48" w:lineRule="exact"/>
        <w:rPr>
          <w:sz w:val="20"/>
          <w:szCs w:val="20"/>
        </w:rPr>
      </w:pPr>
    </w:p>
    <w:p w:rsidR="003B3388" w:rsidRDefault="00C86792">
      <w:pPr>
        <w:ind w:left="9500"/>
        <w:rPr>
          <w:sz w:val="20"/>
          <w:szCs w:val="20"/>
        </w:rPr>
      </w:pPr>
      <w:r>
        <w:rPr>
          <w:rFonts w:ascii="Times New Roman" w:eastAsia="Times New Roman" w:hAnsi="Times New Roman" w:cs="Times New Roman"/>
          <w:sz w:val="24"/>
          <w:szCs w:val="24"/>
        </w:rPr>
        <w:t>8</w:t>
      </w:r>
    </w:p>
    <w:p w:rsidR="003B3388" w:rsidRDefault="00C86792">
      <w:pPr>
        <w:sectPr w:rsidR="003B3388">
          <w:pgSz w:w="11900" w:h="16838"/>
          <w:pgMar w:top="769" w:right="806" w:bottom="428" w:left="1440" w:header="0" w:footer="0" w:gutter="0"/>
          <w:cols w:space="720" w:equalWidth="0">
            <w:col w:w="9660"/>
          </w:cols>
        </w:sectPr>
      </w:pPr>
    </w:p>
    <w:p w:rsidR="003B3388" w:rsidRDefault="00C86792">
      <w:pPr>
        <w:spacing w:line="239" w:lineRule="auto"/>
        <w:ind w:left="260" w:right="120" w:firstLine="566"/>
        <w:jc w:val="both"/>
        <w:rPr>
          <w:sz w:val="20"/>
          <w:szCs w:val="20"/>
        </w:rPr>
      </w:pPr>
      <w:r>
        <w:rPr>
          <w:rFonts w:ascii="Times New Roman" w:eastAsia="Times New Roman" w:hAnsi="Times New Roman" w:cs="Times New Roman"/>
          <w:i/>
          <w:iCs/>
          <w:sz w:val="28"/>
          <w:szCs w:val="28"/>
        </w:rPr>
        <w:lastRenderedPageBreak/>
        <w:t xml:space="preserve">Субъективный аспект </w:t>
      </w:r>
      <w:r>
        <w:rPr>
          <w:rFonts w:ascii="Times New Roman" w:eastAsia="Times New Roman" w:hAnsi="Times New Roman" w:cs="Times New Roman"/>
          <w:sz w:val="28"/>
          <w:szCs w:val="28"/>
        </w:rPr>
        <w:t>проблемы риска связан с теорией полезности 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зависит от отношения предпринимателя к риску. Величина полезности дохода, определяемая субъектом, зависит от восприятия им риска. Выделяют три типа отношения к риску: отрицательное его восприятие, нейтральное отношение к риску и склонность к нему. При </w:t>
      </w:r>
      <w:r>
        <w:rPr>
          <w:rFonts w:ascii="Times New Roman" w:eastAsia="Times New Roman" w:hAnsi="Times New Roman" w:cs="Times New Roman"/>
          <w:i/>
          <w:iCs/>
          <w:sz w:val="28"/>
          <w:szCs w:val="28"/>
        </w:rPr>
        <w:t>отри</w:t>
      </w:r>
      <w:r>
        <w:rPr>
          <w:rFonts w:ascii="Times New Roman" w:eastAsia="Times New Roman" w:hAnsi="Times New Roman" w:cs="Times New Roman"/>
          <w:i/>
          <w:iCs/>
          <w:sz w:val="28"/>
          <w:szCs w:val="28"/>
        </w:rPr>
        <w:t>цательном</w:t>
      </w:r>
      <w:r>
        <w:rPr>
          <w:rFonts w:ascii="Times New Roman" w:eastAsia="Times New Roman" w:hAnsi="Times New Roman" w:cs="Times New Roman"/>
          <w:sz w:val="28"/>
          <w:szCs w:val="28"/>
        </w:rPr>
        <w:t xml:space="preserve"> отношении к риску предприниматель предпочтет определенный, гарантированный доход рисковым результатам. Противники риска имеют низкую предельную полезность дохода; с его ростом полезность уменьшается. Для предпринимателя, </w:t>
      </w:r>
      <w:r>
        <w:rPr>
          <w:rFonts w:ascii="Times New Roman" w:eastAsia="Times New Roman" w:hAnsi="Times New Roman" w:cs="Times New Roman"/>
          <w:i/>
          <w:iCs/>
          <w:sz w:val="28"/>
          <w:szCs w:val="28"/>
        </w:rPr>
        <w:t>нейтрального</w:t>
      </w:r>
      <w:r>
        <w:rPr>
          <w:rFonts w:ascii="Times New Roman" w:eastAsia="Times New Roman" w:hAnsi="Times New Roman" w:cs="Times New Roman"/>
          <w:sz w:val="28"/>
          <w:szCs w:val="28"/>
        </w:rPr>
        <w:t xml:space="preserve"> к риску, важна средняя прибыль; он одинаково безразличен при выборе между гарантированным и рисковым результатом. При </w:t>
      </w:r>
      <w:r>
        <w:rPr>
          <w:rFonts w:ascii="Times New Roman" w:eastAsia="Times New Roman" w:hAnsi="Times New Roman" w:cs="Times New Roman"/>
          <w:i/>
          <w:iCs/>
          <w:sz w:val="28"/>
          <w:szCs w:val="28"/>
        </w:rPr>
        <w:t>склонности</w:t>
      </w:r>
      <w:r>
        <w:rPr>
          <w:rFonts w:ascii="Times New Roman" w:eastAsia="Times New Roman" w:hAnsi="Times New Roman" w:cs="Times New Roman"/>
          <w:sz w:val="28"/>
          <w:szCs w:val="28"/>
        </w:rPr>
        <w:t xml:space="preserve"> предпринимателя к риску увеличение общей полезности превышает прирост связанного с риском дохода. Другими словами, предпринима</w:t>
      </w:r>
      <w:r>
        <w:rPr>
          <w:rFonts w:ascii="Times New Roman" w:eastAsia="Times New Roman" w:hAnsi="Times New Roman" w:cs="Times New Roman"/>
          <w:sz w:val="28"/>
          <w:szCs w:val="28"/>
        </w:rPr>
        <w:t>тель, склонный к риску, предпочитает рисковый результат с большим доходом меньшему, но гарантированному.</w:t>
      </w:r>
    </w:p>
    <w:p w:rsidR="003B3388" w:rsidRDefault="00C86792">
      <w:pPr>
        <w:spacing w:line="22" w:lineRule="exact"/>
        <w:rPr>
          <w:sz w:val="20"/>
          <w:szCs w:val="20"/>
        </w:rPr>
      </w:pPr>
    </w:p>
    <w:p w:rsidR="003B3388" w:rsidRDefault="00C86792">
      <w:pPr>
        <w:spacing w:line="236" w:lineRule="auto"/>
        <w:ind w:left="260" w:right="120" w:firstLine="566"/>
        <w:jc w:val="both"/>
        <w:rPr>
          <w:sz w:val="20"/>
          <w:szCs w:val="20"/>
        </w:rPr>
      </w:pPr>
      <w:r>
        <w:rPr>
          <w:rFonts w:ascii="Times New Roman" w:eastAsia="Times New Roman" w:hAnsi="Times New Roman" w:cs="Times New Roman"/>
          <w:i/>
          <w:iCs/>
          <w:sz w:val="28"/>
          <w:szCs w:val="28"/>
        </w:rPr>
        <w:t xml:space="preserve">Структурно риск можно описать с помощью следующих характери-стик: </w:t>
      </w:r>
      <w:r>
        <w:rPr>
          <w:rFonts w:ascii="Times New Roman" w:eastAsia="Times New Roman" w:hAnsi="Times New Roman" w:cs="Times New Roman"/>
          <w:sz w:val="28"/>
          <w:szCs w:val="28"/>
        </w:rPr>
        <w:t>опасность,</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подверженность риску,</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уязвимость</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(чувствительность к</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риску) и степень вза</w:t>
      </w:r>
      <w:r>
        <w:rPr>
          <w:rFonts w:ascii="Times New Roman" w:eastAsia="Times New Roman" w:hAnsi="Times New Roman" w:cs="Times New Roman"/>
          <w:sz w:val="28"/>
          <w:szCs w:val="28"/>
        </w:rPr>
        <w:t>имодействия рисков (табл.1).</w:t>
      </w:r>
    </w:p>
    <w:p w:rsidR="003B3388" w:rsidRDefault="00C86792">
      <w:pPr>
        <w:spacing w:line="9" w:lineRule="exact"/>
        <w:rPr>
          <w:sz w:val="20"/>
          <w:szCs w:val="20"/>
        </w:rPr>
      </w:pPr>
    </w:p>
    <w:p w:rsidR="003B3388" w:rsidRDefault="00C86792">
      <w:pPr>
        <w:ind w:left="8360"/>
        <w:rPr>
          <w:sz w:val="20"/>
          <w:szCs w:val="20"/>
        </w:rPr>
      </w:pPr>
      <w:r>
        <w:rPr>
          <w:rFonts w:ascii="Times New Roman" w:eastAsia="Times New Roman" w:hAnsi="Times New Roman" w:cs="Times New Roman"/>
          <w:b/>
          <w:bCs/>
          <w:i/>
          <w:iCs/>
          <w:sz w:val="28"/>
          <w:szCs w:val="28"/>
        </w:rPr>
        <w:t>Таблица 1</w:t>
      </w:r>
    </w:p>
    <w:p w:rsidR="003B3388" w:rsidRDefault="00C86792">
      <w:pPr>
        <w:ind w:left="1760"/>
        <w:rPr>
          <w:sz w:val="20"/>
          <w:szCs w:val="20"/>
        </w:rPr>
      </w:pPr>
      <w:r>
        <w:rPr>
          <w:rFonts w:ascii="Times New Roman" w:eastAsia="Times New Roman" w:hAnsi="Times New Roman" w:cs="Times New Roman"/>
          <w:b/>
          <w:bCs/>
          <w:i/>
          <w:iCs/>
          <w:sz w:val="28"/>
          <w:szCs w:val="28"/>
        </w:rPr>
        <w:t>Структурные характеристики риска и их содержание</w:t>
      </w:r>
    </w:p>
    <w:tbl>
      <w:tblPr>
        <w:tblW w:w="0" w:type="auto"/>
        <w:tblInd w:w="150" w:type="dxa"/>
        <w:tblLayout w:type="fixed"/>
        <w:tblCellMar>
          <w:left w:w="0" w:type="dxa"/>
          <w:right w:w="0" w:type="dxa"/>
        </w:tblCellMar>
        <w:tblLook w:val="04A0" w:firstRow="1" w:lastRow="0" w:firstColumn="1" w:lastColumn="0" w:noHBand="0" w:noVBand="1"/>
      </w:tblPr>
      <w:tblGrid>
        <w:gridCol w:w="2700"/>
        <w:gridCol w:w="6900"/>
      </w:tblGrid>
      <w:tr w:rsidR="003B3388">
        <w:trPr>
          <w:trHeight w:val="308"/>
        </w:trPr>
        <w:tc>
          <w:tcPr>
            <w:tcW w:w="2700" w:type="dxa"/>
            <w:tcBorders>
              <w:top w:val="single" w:sz="8" w:space="0" w:color="auto"/>
              <w:left w:val="single" w:sz="8" w:space="0" w:color="auto"/>
              <w:right w:val="single" w:sz="8" w:space="0" w:color="auto"/>
            </w:tcBorders>
            <w:vAlign w:val="bottom"/>
          </w:tcPr>
          <w:p w:rsidR="003B3388" w:rsidRDefault="00C86792">
            <w:pPr>
              <w:spacing w:line="308" w:lineRule="exact"/>
              <w:jc w:val="center"/>
              <w:rPr>
                <w:sz w:val="20"/>
                <w:szCs w:val="20"/>
              </w:rPr>
            </w:pPr>
            <w:r>
              <w:rPr>
                <w:rFonts w:ascii="Times New Roman" w:eastAsia="Times New Roman" w:hAnsi="Times New Roman" w:cs="Times New Roman"/>
                <w:i/>
                <w:iCs/>
                <w:w w:val="99"/>
                <w:sz w:val="28"/>
                <w:szCs w:val="28"/>
              </w:rPr>
              <w:t>Структурные</w:t>
            </w:r>
          </w:p>
        </w:tc>
        <w:tc>
          <w:tcPr>
            <w:tcW w:w="6900" w:type="dxa"/>
            <w:tcBorders>
              <w:top w:val="single" w:sz="8" w:space="0" w:color="auto"/>
              <w:right w:val="single" w:sz="8" w:space="0" w:color="auto"/>
            </w:tcBorders>
            <w:vAlign w:val="bottom"/>
          </w:tcPr>
          <w:p w:rsidR="003B3388" w:rsidRDefault="00C86792">
            <w:pPr>
              <w:spacing w:line="308" w:lineRule="exact"/>
              <w:ind w:left="2660"/>
              <w:rPr>
                <w:sz w:val="20"/>
                <w:szCs w:val="20"/>
              </w:rPr>
            </w:pPr>
            <w:r>
              <w:rPr>
                <w:rFonts w:ascii="Times New Roman" w:eastAsia="Times New Roman" w:hAnsi="Times New Roman" w:cs="Times New Roman"/>
                <w:i/>
                <w:iCs/>
                <w:sz w:val="28"/>
                <w:szCs w:val="28"/>
              </w:rPr>
              <w:t>Содержание</w:t>
            </w:r>
          </w:p>
        </w:tc>
      </w:tr>
      <w:tr w:rsidR="003B3388">
        <w:trPr>
          <w:trHeight w:val="320"/>
        </w:trPr>
        <w:tc>
          <w:tcPr>
            <w:tcW w:w="2700" w:type="dxa"/>
            <w:tcBorders>
              <w:left w:val="single" w:sz="8" w:space="0" w:color="auto"/>
              <w:right w:val="single" w:sz="8" w:space="0" w:color="auto"/>
            </w:tcBorders>
            <w:vAlign w:val="bottom"/>
          </w:tcPr>
          <w:p w:rsidR="003B3388" w:rsidRDefault="00C86792">
            <w:pPr>
              <w:spacing w:line="320" w:lineRule="exact"/>
              <w:jc w:val="center"/>
              <w:rPr>
                <w:sz w:val="20"/>
                <w:szCs w:val="20"/>
              </w:rPr>
            </w:pPr>
            <w:r>
              <w:rPr>
                <w:rFonts w:ascii="Times New Roman" w:eastAsia="Times New Roman" w:hAnsi="Times New Roman" w:cs="Times New Roman"/>
                <w:i/>
                <w:iCs/>
                <w:sz w:val="28"/>
                <w:szCs w:val="28"/>
              </w:rPr>
              <w:t>характеристики</w:t>
            </w:r>
          </w:p>
        </w:tc>
        <w:tc>
          <w:tcPr>
            <w:tcW w:w="6900" w:type="dxa"/>
            <w:tcBorders>
              <w:right w:val="single" w:sz="8" w:space="0" w:color="auto"/>
            </w:tcBorders>
            <w:vAlign w:val="bottom"/>
          </w:tcPr>
          <w:p w:rsidR="003B3388" w:rsidRDefault="00C86792">
            <w:pPr>
              <w:rPr>
                <w:sz w:val="24"/>
                <w:szCs w:val="24"/>
              </w:rPr>
            </w:pPr>
          </w:p>
        </w:tc>
      </w:tr>
      <w:tr w:rsidR="003B3388">
        <w:trPr>
          <w:trHeight w:val="325"/>
        </w:trPr>
        <w:tc>
          <w:tcPr>
            <w:tcW w:w="2700" w:type="dxa"/>
            <w:tcBorders>
              <w:left w:val="single" w:sz="8" w:space="0" w:color="auto"/>
              <w:bottom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i/>
                <w:iCs/>
                <w:sz w:val="28"/>
                <w:szCs w:val="28"/>
              </w:rPr>
              <w:t>риска</w:t>
            </w:r>
          </w:p>
        </w:tc>
        <w:tc>
          <w:tcPr>
            <w:tcW w:w="6900" w:type="dxa"/>
            <w:tcBorders>
              <w:bottom w:val="single" w:sz="8" w:space="0" w:color="auto"/>
              <w:right w:val="single" w:sz="8" w:space="0" w:color="auto"/>
            </w:tcBorders>
            <w:vAlign w:val="bottom"/>
          </w:tcPr>
          <w:p w:rsidR="003B3388" w:rsidRDefault="00C86792">
            <w:pPr>
              <w:rPr>
                <w:sz w:val="24"/>
                <w:szCs w:val="24"/>
              </w:rPr>
            </w:pPr>
          </w:p>
        </w:tc>
      </w:tr>
      <w:tr w:rsidR="003B3388">
        <w:trPr>
          <w:trHeight w:val="308"/>
        </w:trPr>
        <w:tc>
          <w:tcPr>
            <w:tcW w:w="2700" w:type="dxa"/>
            <w:tcBorders>
              <w:left w:val="single" w:sz="8" w:space="0" w:color="auto"/>
              <w:right w:val="single" w:sz="8" w:space="0" w:color="auto"/>
            </w:tcBorders>
            <w:vAlign w:val="bottom"/>
          </w:tcPr>
          <w:p w:rsidR="003B3388" w:rsidRDefault="00C86792">
            <w:pPr>
              <w:spacing w:line="308" w:lineRule="exact"/>
              <w:ind w:left="120"/>
              <w:rPr>
                <w:sz w:val="20"/>
                <w:szCs w:val="20"/>
              </w:rPr>
            </w:pPr>
            <w:r>
              <w:rPr>
                <w:rFonts w:ascii="Times New Roman" w:eastAsia="Times New Roman" w:hAnsi="Times New Roman" w:cs="Times New Roman"/>
                <w:sz w:val="28"/>
                <w:szCs w:val="28"/>
              </w:rPr>
              <w:t>1. Опасность</w:t>
            </w:r>
          </w:p>
        </w:tc>
        <w:tc>
          <w:tcPr>
            <w:tcW w:w="6900" w:type="dxa"/>
            <w:tcBorders>
              <w:right w:val="single" w:sz="8" w:space="0" w:color="auto"/>
            </w:tcBorders>
            <w:vAlign w:val="bottom"/>
          </w:tcPr>
          <w:p w:rsidR="003B3388" w:rsidRDefault="00C86792">
            <w:pPr>
              <w:spacing w:line="308" w:lineRule="exact"/>
              <w:ind w:left="80"/>
              <w:rPr>
                <w:sz w:val="20"/>
                <w:szCs w:val="20"/>
              </w:rPr>
            </w:pPr>
            <w:r>
              <w:rPr>
                <w:rFonts w:ascii="Times New Roman" w:eastAsia="Times New Roman" w:hAnsi="Times New Roman" w:cs="Times New Roman"/>
                <w:sz w:val="28"/>
                <w:szCs w:val="28"/>
              </w:rPr>
              <w:t>–  потенциальная  угроза  возникновения  ущерба  или</w:t>
            </w:r>
          </w:p>
        </w:tc>
      </w:tr>
      <w:tr w:rsidR="003B3388">
        <w:trPr>
          <w:trHeight w:val="322"/>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 xml:space="preserve">другой   формы   реализации   риска,   </w:t>
            </w:r>
            <w:r>
              <w:rPr>
                <w:rFonts w:ascii="Times New Roman" w:eastAsia="Times New Roman" w:hAnsi="Times New Roman" w:cs="Times New Roman"/>
                <w:sz w:val="28"/>
                <w:szCs w:val="28"/>
              </w:rPr>
              <w:t>обусловленная</w:t>
            </w:r>
          </w:p>
        </w:tc>
      </w:tr>
      <w:tr w:rsidR="003B3388">
        <w:trPr>
          <w:trHeight w:val="324"/>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спецификойобъекта,особенностямирисковой</w:t>
            </w:r>
          </w:p>
        </w:tc>
      </w:tr>
      <w:tr w:rsidR="003B3388">
        <w:trPr>
          <w:trHeight w:val="322"/>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ситуации и природой указанного ущерба.</w:t>
            </w:r>
          </w:p>
        </w:tc>
      </w:tr>
      <w:tr w:rsidR="003B3388">
        <w:trPr>
          <w:trHeight w:val="322"/>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Данная  характеристика  отражает  взаимодействие</w:t>
            </w:r>
          </w:p>
        </w:tc>
      </w:tr>
      <w:tr w:rsidR="003B3388">
        <w:trPr>
          <w:trHeight w:val="322"/>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двух основных элементов:</w:t>
            </w:r>
          </w:p>
        </w:tc>
      </w:tr>
      <w:tr w:rsidR="003B3388">
        <w:trPr>
          <w:trHeight w:val="335"/>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spacing w:line="334" w:lineRule="exact"/>
              <w:jc w:val="right"/>
              <w:rPr>
                <w:sz w:val="20"/>
                <w:szCs w:val="20"/>
              </w:rPr>
            </w:pPr>
            <w:r>
              <w:rPr>
                <w:rFonts w:ascii="Wingdings" w:eastAsia="Wingdings" w:hAnsi="Wingdings" w:cs="Wingdings"/>
                <w:sz w:val="38"/>
                <w:szCs w:val="38"/>
                <w:vertAlign w:val="superscript"/>
              </w:rPr>
              <w:t></w:t>
            </w:r>
            <w:r>
              <w:rPr>
                <w:rFonts w:ascii="Times New Roman" w:eastAsia="Times New Roman" w:hAnsi="Times New Roman" w:cs="Times New Roman"/>
                <w:i/>
                <w:iCs/>
              </w:rPr>
              <w:t xml:space="preserve"> носителя риска, </w:t>
            </w:r>
            <w:r>
              <w:rPr>
                <w:rFonts w:ascii="Times New Roman" w:eastAsia="Times New Roman" w:hAnsi="Times New Roman" w:cs="Times New Roman"/>
              </w:rPr>
              <w:t>т.е.</w:t>
            </w:r>
            <w:r>
              <w:rPr>
                <w:rFonts w:ascii="Times New Roman" w:eastAsia="Times New Roman" w:hAnsi="Times New Roman" w:cs="Times New Roman"/>
                <w:i/>
                <w:iCs/>
              </w:rPr>
              <w:t xml:space="preserve"> </w:t>
            </w:r>
            <w:r>
              <w:rPr>
                <w:rFonts w:ascii="Times New Roman" w:eastAsia="Times New Roman" w:hAnsi="Times New Roman" w:cs="Times New Roman"/>
              </w:rPr>
              <w:t>объекта или субъекта,</w:t>
            </w:r>
            <w:r>
              <w:rPr>
                <w:rFonts w:ascii="Times New Roman" w:eastAsia="Times New Roman" w:hAnsi="Times New Roman" w:cs="Times New Roman"/>
                <w:i/>
                <w:iCs/>
              </w:rPr>
              <w:t xml:space="preserve"> </w:t>
            </w:r>
            <w:r>
              <w:rPr>
                <w:rFonts w:ascii="Times New Roman" w:eastAsia="Times New Roman" w:hAnsi="Times New Roman" w:cs="Times New Roman"/>
              </w:rPr>
              <w:t>по</w:t>
            </w:r>
          </w:p>
        </w:tc>
      </w:tr>
      <w:tr w:rsidR="003B3388">
        <w:trPr>
          <w:trHeight w:val="308"/>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spacing w:line="308" w:lineRule="exact"/>
              <w:ind w:left="80"/>
              <w:rPr>
                <w:sz w:val="20"/>
                <w:szCs w:val="20"/>
              </w:rPr>
            </w:pPr>
            <w:r>
              <w:rPr>
                <w:rFonts w:ascii="Times New Roman" w:eastAsia="Times New Roman" w:hAnsi="Times New Roman" w:cs="Times New Roman"/>
                <w:sz w:val="28"/>
                <w:szCs w:val="28"/>
              </w:rPr>
              <w:t xml:space="preserve">отношению к которому этот </w:t>
            </w:r>
            <w:r>
              <w:rPr>
                <w:rFonts w:ascii="Times New Roman" w:eastAsia="Times New Roman" w:hAnsi="Times New Roman" w:cs="Times New Roman"/>
                <w:sz w:val="28"/>
                <w:szCs w:val="28"/>
              </w:rPr>
              <w:t>риск оценивается;</w:t>
            </w:r>
          </w:p>
        </w:tc>
      </w:tr>
      <w:tr w:rsidR="003B3388">
        <w:trPr>
          <w:trHeight w:val="337"/>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spacing w:line="337" w:lineRule="exact"/>
              <w:jc w:val="right"/>
              <w:rPr>
                <w:sz w:val="20"/>
                <w:szCs w:val="20"/>
              </w:rPr>
            </w:pPr>
            <w:r>
              <w:rPr>
                <w:rFonts w:ascii="Wingdings" w:eastAsia="Wingdings" w:hAnsi="Wingdings" w:cs="Wingdings"/>
                <w:sz w:val="39"/>
                <w:szCs w:val="39"/>
                <w:vertAlign w:val="superscript"/>
              </w:rPr>
              <w:t></w:t>
            </w:r>
            <w:r>
              <w:rPr>
                <w:rFonts w:ascii="Times New Roman" w:eastAsia="Times New Roman" w:hAnsi="Times New Roman" w:cs="Times New Roman"/>
                <w:i/>
                <w:iCs/>
              </w:rPr>
              <w:t xml:space="preserve"> окружающей   среды,   </w:t>
            </w:r>
            <w:r>
              <w:rPr>
                <w:rFonts w:ascii="Times New Roman" w:eastAsia="Times New Roman" w:hAnsi="Times New Roman" w:cs="Times New Roman"/>
              </w:rPr>
              <w:t>в   которой   обитает</w:t>
            </w:r>
          </w:p>
        </w:tc>
      </w:tr>
      <w:tr w:rsidR="003B3388">
        <w:trPr>
          <w:trHeight w:val="308"/>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spacing w:line="308" w:lineRule="exact"/>
              <w:ind w:left="80"/>
              <w:rPr>
                <w:sz w:val="20"/>
                <w:szCs w:val="20"/>
              </w:rPr>
            </w:pPr>
            <w:r>
              <w:rPr>
                <w:rFonts w:ascii="Times New Roman" w:eastAsia="Times New Roman" w:hAnsi="Times New Roman" w:cs="Times New Roman"/>
                <w:sz w:val="28"/>
                <w:szCs w:val="28"/>
              </w:rPr>
              <w:t>носитель   риска   и   которая   может   провоцировать</w:t>
            </w:r>
          </w:p>
        </w:tc>
      </w:tr>
      <w:tr w:rsidR="003B3388">
        <w:trPr>
          <w:trHeight w:val="322"/>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реализацию риска. При этом подобное влияние может</w:t>
            </w:r>
          </w:p>
        </w:tc>
      </w:tr>
      <w:tr w:rsidR="003B3388">
        <w:trPr>
          <w:trHeight w:val="322"/>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быть как положительным, так и отрицательным.</w:t>
            </w:r>
          </w:p>
        </w:tc>
      </w:tr>
      <w:tr w:rsidR="003B3388">
        <w:trPr>
          <w:trHeight w:val="322"/>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 xml:space="preserve">Опасность  является  ключевой  </w:t>
            </w:r>
            <w:r>
              <w:rPr>
                <w:rFonts w:ascii="Times New Roman" w:eastAsia="Times New Roman" w:hAnsi="Times New Roman" w:cs="Times New Roman"/>
                <w:sz w:val="28"/>
                <w:szCs w:val="28"/>
              </w:rPr>
              <w:t>характеристикой</w:t>
            </w:r>
          </w:p>
        </w:tc>
      </w:tr>
      <w:tr w:rsidR="003B3388">
        <w:trPr>
          <w:trHeight w:val="322"/>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риска,   без   нее   риск   попросту   невозможен.   Она</w:t>
            </w:r>
          </w:p>
        </w:tc>
      </w:tr>
      <w:tr w:rsidR="003B3388">
        <w:trPr>
          <w:trHeight w:val="322"/>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определяет подверженность риску.</w:t>
            </w:r>
          </w:p>
        </w:tc>
      </w:tr>
      <w:tr w:rsidR="003B3388">
        <w:trPr>
          <w:trHeight w:val="271"/>
        </w:trPr>
        <w:tc>
          <w:tcPr>
            <w:tcW w:w="2700" w:type="dxa"/>
            <w:tcBorders>
              <w:left w:val="single" w:sz="8" w:space="0" w:color="auto"/>
              <w:bottom w:val="single" w:sz="8" w:space="0" w:color="auto"/>
              <w:right w:val="single" w:sz="8" w:space="0" w:color="auto"/>
            </w:tcBorders>
            <w:vAlign w:val="bottom"/>
          </w:tcPr>
          <w:p w:rsidR="003B3388" w:rsidRDefault="00C86792">
            <w:pPr>
              <w:rPr>
                <w:sz w:val="23"/>
                <w:szCs w:val="23"/>
              </w:rPr>
            </w:pPr>
          </w:p>
        </w:tc>
        <w:tc>
          <w:tcPr>
            <w:tcW w:w="6900" w:type="dxa"/>
            <w:tcBorders>
              <w:bottom w:val="single" w:sz="8" w:space="0" w:color="auto"/>
              <w:right w:val="single" w:sz="8" w:space="0" w:color="auto"/>
            </w:tcBorders>
            <w:vAlign w:val="bottom"/>
          </w:tcPr>
          <w:p w:rsidR="003B3388" w:rsidRDefault="00C86792">
            <w:pPr>
              <w:rPr>
                <w:sz w:val="23"/>
                <w:szCs w:val="23"/>
              </w:rPr>
            </w:pPr>
          </w:p>
        </w:tc>
      </w:tr>
      <w:tr w:rsidR="003B3388">
        <w:trPr>
          <w:trHeight w:val="304"/>
        </w:trPr>
        <w:tc>
          <w:tcPr>
            <w:tcW w:w="2700" w:type="dxa"/>
            <w:tcBorders>
              <w:left w:val="single" w:sz="8" w:space="0" w:color="auto"/>
              <w:right w:val="single" w:sz="8" w:space="0" w:color="auto"/>
            </w:tcBorders>
            <w:vAlign w:val="bottom"/>
          </w:tcPr>
          <w:p w:rsidR="003B3388" w:rsidRDefault="00C86792">
            <w:pPr>
              <w:spacing w:line="304" w:lineRule="exact"/>
              <w:jc w:val="center"/>
              <w:rPr>
                <w:sz w:val="20"/>
                <w:szCs w:val="20"/>
              </w:rPr>
            </w:pPr>
            <w:r>
              <w:rPr>
                <w:rFonts w:ascii="Times New Roman" w:eastAsia="Times New Roman" w:hAnsi="Times New Roman" w:cs="Times New Roman"/>
                <w:sz w:val="28"/>
                <w:szCs w:val="28"/>
              </w:rPr>
              <w:t>2.   Подверженность</w:t>
            </w:r>
          </w:p>
        </w:tc>
        <w:tc>
          <w:tcPr>
            <w:tcW w:w="6900" w:type="dxa"/>
            <w:tcBorders>
              <w:right w:val="single" w:sz="8" w:space="0" w:color="auto"/>
            </w:tcBorders>
            <w:vAlign w:val="bottom"/>
          </w:tcPr>
          <w:p w:rsidR="003B3388" w:rsidRDefault="00C86792">
            <w:pPr>
              <w:spacing w:line="304" w:lineRule="exact"/>
              <w:ind w:left="80"/>
              <w:rPr>
                <w:sz w:val="20"/>
                <w:szCs w:val="20"/>
              </w:rPr>
            </w:pPr>
            <w:r>
              <w:rPr>
                <w:rFonts w:ascii="Times New Roman" w:eastAsia="Times New Roman" w:hAnsi="Times New Roman" w:cs="Times New Roman"/>
                <w:sz w:val="28"/>
                <w:szCs w:val="28"/>
              </w:rPr>
              <w:t>представляет собой характеристику ситуации, чреватой</w:t>
            </w:r>
          </w:p>
        </w:tc>
      </w:tr>
      <w:tr w:rsidR="003B3388">
        <w:trPr>
          <w:trHeight w:val="324"/>
        </w:trPr>
        <w:tc>
          <w:tcPr>
            <w:tcW w:w="2700" w:type="dxa"/>
            <w:tcBorders>
              <w:left w:val="single" w:sz="8" w:space="0" w:color="auto"/>
              <w:right w:val="single" w:sz="8" w:space="0" w:color="auto"/>
            </w:tcBorders>
            <w:vAlign w:val="bottom"/>
          </w:tcPr>
          <w:p w:rsidR="003B3388" w:rsidRDefault="00C86792">
            <w:pPr>
              <w:ind w:left="120"/>
              <w:rPr>
                <w:sz w:val="20"/>
                <w:szCs w:val="20"/>
              </w:rPr>
            </w:pPr>
            <w:r>
              <w:rPr>
                <w:rFonts w:ascii="Times New Roman" w:eastAsia="Times New Roman" w:hAnsi="Times New Roman" w:cs="Times New Roman"/>
                <w:sz w:val="28"/>
                <w:szCs w:val="28"/>
              </w:rPr>
              <w:t>риску</w:t>
            </w:r>
          </w:p>
        </w:tc>
        <w:tc>
          <w:tcPr>
            <w:tcW w:w="6900" w:type="dxa"/>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возникновением ущерба или другой формы реализации</w:t>
            </w:r>
          </w:p>
        </w:tc>
      </w:tr>
      <w:tr w:rsidR="003B3388">
        <w:trPr>
          <w:trHeight w:val="322"/>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 xml:space="preserve">риска. В </w:t>
            </w:r>
            <w:r>
              <w:rPr>
                <w:rFonts w:ascii="Times New Roman" w:eastAsia="Times New Roman" w:hAnsi="Times New Roman" w:cs="Times New Roman"/>
                <w:sz w:val="28"/>
                <w:szCs w:val="28"/>
              </w:rPr>
              <w:t>техническом смысле подверженность риску -</w:t>
            </w:r>
          </w:p>
        </w:tc>
      </w:tr>
      <w:tr w:rsidR="003B3388">
        <w:trPr>
          <w:trHeight w:val="322"/>
        </w:trPr>
        <w:tc>
          <w:tcPr>
            <w:tcW w:w="2700" w:type="dxa"/>
            <w:tcBorders>
              <w:left w:val="single" w:sz="8" w:space="0" w:color="auto"/>
              <w:right w:val="single" w:sz="8" w:space="0" w:color="auto"/>
            </w:tcBorders>
            <w:vAlign w:val="bottom"/>
          </w:tcPr>
          <w:p w:rsidR="003B3388" w:rsidRDefault="00C86792">
            <w:pPr>
              <w:rPr>
                <w:sz w:val="24"/>
                <w:szCs w:val="24"/>
              </w:rPr>
            </w:pPr>
          </w:p>
        </w:tc>
        <w:tc>
          <w:tcPr>
            <w:tcW w:w="6900" w:type="dxa"/>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это количество единиц наблюдения.</w:t>
            </w:r>
          </w:p>
        </w:tc>
      </w:tr>
      <w:tr w:rsidR="003B3388">
        <w:trPr>
          <w:trHeight w:val="329"/>
        </w:trPr>
        <w:tc>
          <w:tcPr>
            <w:tcW w:w="270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6900" w:type="dxa"/>
            <w:tcBorders>
              <w:bottom w:val="single" w:sz="8" w:space="0" w:color="auto"/>
              <w:right w:val="single" w:sz="8" w:space="0" w:color="auto"/>
            </w:tcBorders>
            <w:vAlign w:val="bottom"/>
          </w:tcPr>
          <w:p w:rsidR="003B3388" w:rsidRDefault="00C86792">
            <w:pPr>
              <w:rPr>
                <w:sz w:val="24"/>
                <w:szCs w:val="24"/>
              </w:rPr>
            </w:pPr>
          </w:p>
        </w:tc>
      </w:tr>
      <w:tr w:rsidR="003B3388">
        <w:trPr>
          <w:trHeight w:val="875"/>
        </w:trPr>
        <w:tc>
          <w:tcPr>
            <w:tcW w:w="2700" w:type="dxa"/>
            <w:vAlign w:val="bottom"/>
          </w:tcPr>
          <w:p w:rsidR="003B3388" w:rsidRDefault="00C86792">
            <w:pPr>
              <w:rPr>
                <w:sz w:val="24"/>
                <w:szCs w:val="24"/>
              </w:rPr>
            </w:pPr>
          </w:p>
        </w:tc>
        <w:tc>
          <w:tcPr>
            <w:tcW w:w="6900" w:type="dxa"/>
            <w:vAlign w:val="bottom"/>
          </w:tcPr>
          <w:p w:rsidR="003B3388" w:rsidRDefault="00C86792">
            <w:pPr>
              <w:jc w:val="right"/>
              <w:rPr>
                <w:sz w:val="20"/>
                <w:szCs w:val="20"/>
              </w:rPr>
            </w:pPr>
            <w:r>
              <w:rPr>
                <w:rFonts w:ascii="Times New Roman" w:eastAsia="Times New Roman" w:hAnsi="Times New Roman" w:cs="Times New Roman"/>
                <w:sz w:val="24"/>
                <w:szCs w:val="24"/>
              </w:rPr>
              <w:t>9</w:t>
            </w:r>
          </w:p>
        </w:tc>
      </w:tr>
    </w:tbl>
    <w:p w:rsidR="003B3388" w:rsidRDefault="00C86792">
      <w:pPr>
        <w:sectPr w:rsidR="003B3388">
          <w:pgSz w:w="11900" w:h="16838"/>
          <w:pgMar w:top="1138" w:right="726" w:bottom="428" w:left="1440" w:header="0" w:footer="0" w:gutter="0"/>
          <w:cols w:space="720" w:equalWidth="0">
            <w:col w:w="9740"/>
          </w:cols>
        </w:sectPr>
      </w:pPr>
    </w:p>
    <w:tbl>
      <w:tblPr>
        <w:tblW w:w="0" w:type="auto"/>
        <w:tblInd w:w="260" w:type="dxa"/>
        <w:tblLayout w:type="fixed"/>
        <w:tblCellMar>
          <w:left w:w="0" w:type="dxa"/>
          <w:right w:w="0" w:type="dxa"/>
        </w:tblCellMar>
        <w:tblLook w:val="04A0" w:firstRow="1" w:lastRow="0" w:firstColumn="1" w:lastColumn="0" w:noHBand="0" w:noVBand="1"/>
      </w:tblPr>
      <w:tblGrid>
        <w:gridCol w:w="2180"/>
        <w:gridCol w:w="7180"/>
      </w:tblGrid>
      <w:tr w:rsidR="003B3388">
        <w:trPr>
          <w:trHeight w:val="322"/>
        </w:trPr>
        <w:tc>
          <w:tcPr>
            <w:tcW w:w="2180" w:type="dxa"/>
            <w:vAlign w:val="bottom"/>
          </w:tcPr>
          <w:p w:rsidR="003B3388" w:rsidRDefault="00C86792">
            <w:pPr>
              <w:rPr>
                <w:sz w:val="20"/>
                <w:szCs w:val="20"/>
              </w:rPr>
            </w:pPr>
            <w:r>
              <w:rPr>
                <w:rFonts w:ascii="Times New Roman" w:eastAsia="Times New Roman" w:hAnsi="Times New Roman" w:cs="Times New Roman"/>
                <w:sz w:val="28"/>
                <w:szCs w:val="28"/>
              </w:rPr>
              <w:lastRenderedPageBreak/>
              <w:t>3. Уязвимость</w:t>
            </w:r>
          </w:p>
        </w:tc>
        <w:tc>
          <w:tcPr>
            <w:tcW w:w="7180" w:type="dxa"/>
            <w:vAlign w:val="bottom"/>
          </w:tcPr>
          <w:p w:rsidR="003B3388" w:rsidRDefault="00C86792">
            <w:pPr>
              <w:ind w:left="480"/>
              <w:rPr>
                <w:sz w:val="20"/>
                <w:szCs w:val="20"/>
              </w:rPr>
            </w:pPr>
            <w:r>
              <w:rPr>
                <w:rFonts w:ascii="Times New Roman" w:eastAsia="Times New Roman" w:hAnsi="Times New Roman" w:cs="Times New Roman"/>
                <w:w w:val="99"/>
                <w:sz w:val="28"/>
                <w:szCs w:val="28"/>
              </w:rPr>
              <w:t>выражает степень, или интенсивность, с которой может</w:t>
            </w:r>
          </w:p>
        </w:tc>
      </w:tr>
      <w:tr w:rsidR="003B3388">
        <w:trPr>
          <w:trHeight w:val="322"/>
        </w:trPr>
        <w:tc>
          <w:tcPr>
            <w:tcW w:w="2180" w:type="dxa"/>
            <w:vAlign w:val="bottom"/>
          </w:tcPr>
          <w:p w:rsidR="003B3388" w:rsidRDefault="00C86792">
            <w:pPr>
              <w:rPr>
                <w:sz w:val="24"/>
                <w:szCs w:val="24"/>
              </w:rPr>
            </w:pPr>
          </w:p>
        </w:tc>
        <w:tc>
          <w:tcPr>
            <w:tcW w:w="7180" w:type="dxa"/>
            <w:vAlign w:val="bottom"/>
          </w:tcPr>
          <w:p w:rsidR="003B3388" w:rsidRDefault="00C86792">
            <w:pPr>
              <w:ind w:left="480"/>
              <w:rPr>
                <w:sz w:val="20"/>
                <w:szCs w:val="20"/>
              </w:rPr>
            </w:pPr>
            <w:r>
              <w:rPr>
                <w:rFonts w:ascii="Times New Roman" w:eastAsia="Times New Roman" w:hAnsi="Times New Roman" w:cs="Times New Roman"/>
                <w:sz w:val="28"/>
                <w:szCs w:val="28"/>
              </w:rPr>
              <w:t>возникнуть  ущерб  различного  размера  в  отношении</w:t>
            </w:r>
          </w:p>
        </w:tc>
      </w:tr>
      <w:tr w:rsidR="003B3388">
        <w:trPr>
          <w:trHeight w:val="322"/>
        </w:trPr>
        <w:tc>
          <w:tcPr>
            <w:tcW w:w="2180" w:type="dxa"/>
            <w:vAlign w:val="bottom"/>
          </w:tcPr>
          <w:p w:rsidR="003B3388" w:rsidRDefault="00C86792">
            <w:pPr>
              <w:rPr>
                <w:sz w:val="24"/>
                <w:szCs w:val="24"/>
              </w:rPr>
            </w:pPr>
          </w:p>
        </w:tc>
        <w:tc>
          <w:tcPr>
            <w:tcW w:w="7180" w:type="dxa"/>
            <w:vAlign w:val="bottom"/>
          </w:tcPr>
          <w:p w:rsidR="003B3388" w:rsidRDefault="00C86792">
            <w:pPr>
              <w:ind w:left="480"/>
              <w:rPr>
                <w:sz w:val="20"/>
                <w:szCs w:val="20"/>
              </w:rPr>
            </w:pPr>
            <w:r>
              <w:rPr>
                <w:rFonts w:ascii="Times New Roman" w:eastAsia="Times New Roman" w:hAnsi="Times New Roman" w:cs="Times New Roman"/>
                <w:sz w:val="28"/>
                <w:szCs w:val="28"/>
              </w:rPr>
              <w:t xml:space="preserve">рассматриваемого  </w:t>
            </w:r>
            <w:r>
              <w:rPr>
                <w:rFonts w:ascii="Times New Roman" w:eastAsia="Times New Roman" w:hAnsi="Times New Roman" w:cs="Times New Roman"/>
                <w:sz w:val="28"/>
                <w:szCs w:val="28"/>
              </w:rPr>
              <w:t>объекта.  По  существу,  уязвимость</w:t>
            </w:r>
          </w:p>
        </w:tc>
      </w:tr>
      <w:tr w:rsidR="003B3388">
        <w:trPr>
          <w:trHeight w:val="322"/>
        </w:trPr>
        <w:tc>
          <w:tcPr>
            <w:tcW w:w="2180" w:type="dxa"/>
            <w:vAlign w:val="bottom"/>
          </w:tcPr>
          <w:p w:rsidR="003B3388" w:rsidRDefault="00C86792">
            <w:pPr>
              <w:rPr>
                <w:sz w:val="24"/>
                <w:szCs w:val="24"/>
              </w:rPr>
            </w:pPr>
          </w:p>
        </w:tc>
        <w:tc>
          <w:tcPr>
            <w:tcW w:w="7180" w:type="dxa"/>
            <w:vAlign w:val="bottom"/>
          </w:tcPr>
          <w:p w:rsidR="003B3388" w:rsidRDefault="00C86792">
            <w:pPr>
              <w:ind w:left="480"/>
              <w:rPr>
                <w:sz w:val="20"/>
                <w:szCs w:val="20"/>
              </w:rPr>
            </w:pPr>
            <w:r>
              <w:rPr>
                <w:rFonts w:ascii="Times New Roman" w:eastAsia="Times New Roman" w:hAnsi="Times New Roman" w:cs="Times New Roman"/>
                <w:sz w:val="28"/>
                <w:szCs w:val="28"/>
              </w:rPr>
              <w:t>подразумевает   если   не   попытку   количественного</w:t>
            </w:r>
          </w:p>
        </w:tc>
      </w:tr>
      <w:tr w:rsidR="003B3388">
        <w:trPr>
          <w:trHeight w:val="322"/>
        </w:trPr>
        <w:tc>
          <w:tcPr>
            <w:tcW w:w="2180" w:type="dxa"/>
            <w:vAlign w:val="bottom"/>
          </w:tcPr>
          <w:p w:rsidR="003B3388" w:rsidRDefault="00C86792">
            <w:pPr>
              <w:rPr>
                <w:sz w:val="24"/>
                <w:szCs w:val="24"/>
              </w:rPr>
            </w:pPr>
          </w:p>
        </w:tc>
        <w:tc>
          <w:tcPr>
            <w:tcW w:w="7180" w:type="dxa"/>
            <w:vAlign w:val="bottom"/>
          </w:tcPr>
          <w:p w:rsidR="003B3388" w:rsidRDefault="00C86792">
            <w:pPr>
              <w:ind w:left="480"/>
              <w:rPr>
                <w:sz w:val="20"/>
                <w:szCs w:val="20"/>
              </w:rPr>
            </w:pPr>
            <w:r>
              <w:rPr>
                <w:rFonts w:ascii="Times New Roman" w:eastAsia="Times New Roman" w:hAnsi="Times New Roman" w:cs="Times New Roman"/>
                <w:sz w:val="28"/>
                <w:szCs w:val="28"/>
              </w:rPr>
              <w:t>измерения  риска,  то  выявление  влияния  различных</w:t>
            </w:r>
          </w:p>
        </w:tc>
      </w:tr>
      <w:tr w:rsidR="003B3388">
        <w:trPr>
          <w:trHeight w:val="322"/>
        </w:trPr>
        <w:tc>
          <w:tcPr>
            <w:tcW w:w="2180" w:type="dxa"/>
            <w:vAlign w:val="bottom"/>
          </w:tcPr>
          <w:p w:rsidR="003B3388" w:rsidRDefault="00C86792">
            <w:pPr>
              <w:rPr>
                <w:sz w:val="24"/>
                <w:szCs w:val="24"/>
              </w:rPr>
            </w:pPr>
          </w:p>
        </w:tc>
        <w:tc>
          <w:tcPr>
            <w:tcW w:w="7180" w:type="dxa"/>
            <w:vAlign w:val="bottom"/>
          </w:tcPr>
          <w:p w:rsidR="003B3388" w:rsidRDefault="00C86792">
            <w:pPr>
              <w:ind w:left="480"/>
              <w:rPr>
                <w:sz w:val="20"/>
                <w:szCs w:val="20"/>
              </w:rPr>
            </w:pPr>
            <w:r>
              <w:rPr>
                <w:rFonts w:ascii="Times New Roman" w:eastAsia="Times New Roman" w:hAnsi="Times New Roman" w:cs="Times New Roman"/>
                <w:sz w:val="28"/>
                <w:szCs w:val="28"/>
              </w:rPr>
              <w:t>факторов  на  величину  риска.  Изменение  подобных</w:t>
            </w:r>
          </w:p>
        </w:tc>
      </w:tr>
      <w:tr w:rsidR="003B3388">
        <w:trPr>
          <w:trHeight w:val="324"/>
        </w:trPr>
        <w:tc>
          <w:tcPr>
            <w:tcW w:w="2180" w:type="dxa"/>
            <w:vAlign w:val="bottom"/>
          </w:tcPr>
          <w:p w:rsidR="003B3388" w:rsidRDefault="00C86792">
            <w:pPr>
              <w:rPr>
                <w:sz w:val="24"/>
                <w:szCs w:val="24"/>
              </w:rPr>
            </w:pPr>
          </w:p>
        </w:tc>
        <w:tc>
          <w:tcPr>
            <w:tcW w:w="7180" w:type="dxa"/>
            <w:vAlign w:val="bottom"/>
          </w:tcPr>
          <w:p w:rsidR="003B3388" w:rsidRDefault="00C86792">
            <w:pPr>
              <w:ind w:left="480"/>
              <w:rPr>
                <w:sz w:val="20"/>
                <w:szCs w:val="20"/>
              </w:rPr>
            </w:pPr>
            <w:r>
              <w:rPr>
                <w:rFonts w:ascii="Times New Roman" w:eastAsia="Times New Roman" w:hAnsi="Times New Roman" w:cs="Times New Roman"/>
                <w:sz w:val="28"/>
                <w:szCs w:val="28"/>
              </w:rPr>
              <w:t>факторов  приводит  к  трансформации  риска,  так  чт</w:t>
            </w:r>
            <w:r>
              <w:rPr>
                <w:rFonts w:ascii="Times New Roman" w:eastAsia="Times New Roman" w:hAnsi="Times New Roman" w:cs="Times New Roman"/>
                <w:sz w:val="28"/>
                <w:szCs w:val="28"/>
              </w:rPr>
              <w:t>о</w:t>
            </w:r>
          </w:p>
        </w:tc>
      </w:tr>
      <w:tr w:rsidR="003B3388">
        <w:trPr>
          <w:trHeight w:val="322"/>
        </w:trPr>
        <w:tc>
          <w:tcPr>
            <w:tcW w:w="2180" w:type="dxa"/>
            <w:vAlign w:val="bottom"/>
          </w:tcPr>
          <w:p w:rsidR="003B3388" w:rsidRDefault="00C86792">
            <w:pPr>
              <w:rPr>
                <w:sz w:val="24"/>
                <w:szCs w:val="24"/>
              </w:rPr>
            </w:pPr>
          </w:p>
        </w:tc>
        <w:tc>
          <w:tcPr>
            <w:tcW w:w="7180" w:type="dxa"/>
            <w:vAlign w:val="bottom"/>
          </w:tcPr>
          <w:p w:rsidR="003B3388" w:rsidRDefault="00C86792">
            <w:pPr>
              <w:ind w:left="480"/>
              <w:rPr>
                <w:sz w:val="20"/>
                <w:szCs w:val="20"/>
              </w:rPr>
            </w:pPr>
            <w:r>
              <w:rPr>
                <w:rFonts w:ascii="Times New Roman" w:eastAsia="Times New Roman" w:hAnsi="Times New Roman" w:cs="Times New Roman"/>
                <w:sz w:val="28"/>
                <w:szCs w:val="28"/>
              </w:rPr>
              <w:t>изучение  факторов  риска  является  одной  из  важных</w:t>
            </w:r>
          </w:p>
        </w:tc>
      </w:tr>
      <w:tr w:rsidR="003B3388">
        <w:trPr>
          <w:trHeight w:val="322"/>
        </w:trPr>
        <w:tc>
          <w:tcPr>
            <w:tcW w:w="2180" w:type="dxa"/>
            <w:vAlign w:val="bottom"/>
          </w:tcPr>
          <w:p w:rsidR="003B3388" w:rsidRDefault="00C86792">
            <w:pPr>
              <w:rPr>
                <w:sz w:val="24"/>
                <w:szCs w:val="24"/>
              </w:rPr>
            </w:pPr>
          </w:p>
        </w:tc>
        <w:tc>
          <w:tcPr>
            <w:tcW w:w="7180" w:type="dxa"/>
            <w:vAlign w:val="bottom"/>
          </w:tcPr>
          <w:p w:rsidR="003B3388" w:rsidRDefault="00C86792">
            <w:pPr>
              <w:ind w:left="480"/>
              <w:rPr>
                <w:sz w:val="20"/>
                <w:szCs w:val="20"/>
              </w:rPr>
            </w:pPr>
            <w:r>
              <w:rPr>
                <w:rFonts w:ascii="Times New Roman" w:eastAsia="Times New Roman" w:hAnsi="Times New Roman" w:cs="Times New Roman"/>
                <w:sz w:val="28"/>
                <w:szCs w:val="28"/>
              </w:rPr>
              <w:t>задач  исследования.  На  практике  уязвимость  часто</w:t>
            </w:r>
          </w:p>
        </w:tc>
      </w:tr>
      <w:tr w:rsidR="003B3388">
        <w:trPr>
          <w:trHeight w:val="322"/>
        </w:trPr>
        <w:tc>
          <w:tcPr>
            <w:tcW w:w="2180" w:type="dxa"/>
            <w:vAlign w:val="bottom"/>
          </w:tcPr>
          <w:p w:rsidR="003B3388" w:rsidRDefault="00C86792">
            <w:pPr>
              <w:rPr>
                <w:sz w:val="24"/>
                <w:szCs w:val="24"/>
              </w:rPr>
            </w:pPr>
          </w:p>
        </w:tc>
        <w:tc>
          <w:tcPr>
            <w:tcW w:w="7180" w:type="dxa"/>
            <w:vAlign w:val="bottom"/>
          </w:tcPr>
          <w:p w:rsidR="003B3388" w:rsidRDefault="00C86792">
            <w:pPr>
              <w:ind w:left="480"/>
              <w:rPr>
                <w:sz w:val="20"/>
                <w:szCs w:val="20"/>
              </w:rPr>
            </w:pPr>
            <w:r>
              <w:rPr>
                <w:rFonts w:ascii="Times New Roman" w:eastAsia="Times New Roman" w:hAnsi="Times New Roman" w:cs="Times New Roman"/>
                <w:w w:val="99"/>
                <w:sz w:val="28"/>
                <w:szCs w:val="28"/>
              </w:rPr>
              <w:t>пропорциональнавременинаблюденияобъекта,</w:t>
            </w:r>
          </w:p>
        </w:tc>
      </w:tr>
      <w:tr w:rsidR="003B3388">
        <w:trPr>
          <w:trHeight w:val="322"/>
        </w:trPr>
        <w:tc>
          <w:tcPr>
            <w:tcW w:w="2180" w:type="dxa"/>
            <w:vAlign w:val="bottom"/>
          </w:tcPr>
          <w:p w:rsidR="003B3388" w:rsidRDefault="00C86792">
            <w:pPr>
              <w:rPr>
                <w:sz w:val="24"/>
                <w:szCs w:val="24"/>
              </w:rPr>
            </w:pPr>
          </w:p>
        </w:tc>
        <w:tc>
          <w:tcPr>
            <w:tcW w:w="7180" w:type="dxa"/>
            <w:vAlign w:val="bottom"/>
          </w:tcPr>
          <w:p w:rsidR="003B3388" w:rsidRDefault="00C86792">
            <w:pPr>
              <w:ind w:left="480"/>
              <w:rPr>
                <w:sz w:val="20"/>
                <w:szCs w:val="20"/>
              </w:rPr>
            </w:pPr>
            <w:r>
              <w:rPr>
                <w:rFonts w:ascii="Times New Roman" w:eastAsia="Times New Roman" w:hAnsi="Times New Roman" w:cs="Times New Roman"/>
                <w:sz w:val="28"/>
                <w:szCs w:val="28"/>
              </w:rPr>
              <w:t>подверженного риску.</w:t>
            </w:r>
          </w:p>
        </w:tc>
      </w:tr>
    </w:tbl>
    <w:p w:rsidR="003B3388" w:rsidRDefault="00C86792">
      <w:pPr>
        <w:spacing w:line="35" w:lineRule="exact"/>
        <w:rPr>
          <w:sz w:val="20"/>
          <w:szCs w:val="20"/>
        </w:rPr>
      </w:pPr>
      <w:r>
        <w:rPr>
          <w:noProof/>
          <w:sz w:val="20"/>
          <w:szCs w:val="20"/>
        </w:rPr>
        <mc:AlternateContent>
          <mc:Choice Requires="wps">
            <w:drawing>
              <wp:anchor distT="0" distB="0" distL="114300" distR="114300" simplePos="0" relativeHeight="251664384" behindDoc="1" locked="0" layoutInCell="0" allowOverlap="1">
                <wp:simplePos x="0" y="0"/>
                <wp:positionH relativeFrom="page">
                  <wp:posOffset>1009015</wp:posOffset>
                </wp:positionH>
                <wp:positionV relativeFrom="page">
                  <wp:posOffset>721995</wp:posOffset>
                </wp:positionV>
                <wp:extent cx="6084570" cy="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 o:spid="_x0000_s1026" style="position:absolute;z-index:-251652096;visibility:visible;mso-wrap-style:square;mso-wrap-distance-left:9pt;mso-wrap-distance-top:0;mso-wrap-distance-right:9pt;mso-wrap-distance-bottom:0;mso-position-horizontal:absolute;mso-position-horizontal-relative:page;mso-position-vertical:absolute;mso-position-vertical-relative:page" from="79.45pt,56.85pt" to="558.5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" o:allowincell="f" filled="t" strokeweight=".48pt">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65408" behindDoc="1" locked="0" layoutInCell="0" allowOverlap="1">
                <wp:simplePos x="0" y="0"/>
                <wp:positionH relativeFrom="page">
                  <wp:posOffset>1012190</wp:posOffset>
                </wp:positionH>
                <wp:positionV relativeFrom="page">
                  <wp:posOffset>718820</wp:posOffset>
                </wp:positionV>
                <wp:extent cx="0" cy="410972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10972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 o:spid="_x0000_s1026" style="position:absolute;z-index:-251651072;visibility:visible;mso-wrap-style:square;mso-wrap-distance-left:9pt;mso-wrap-distance-top:0;mso-wrap-distance-right:9pt;mso-wrap-distance-bottom:0;mso-position-horizontal:absolute;mso-position-horizontal-relative:page;mso-position-vertical:absolute;mso-position-vertical-relative:page" from="79.7pt,56.6pt" to="79.7pt,38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" o:allowincell="f" filled="t" strokeweight=".48pt">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66432" behindDoc="1" locked="0" layoutInCell="0" allowOverlap="1">
                <wp:simplePos x="0" y="0"/>
                <wp:positionH relativeFrom="page">
                  <wp:posOffset>1009015</wp:posOffset>
                </wp:positionH>
                <wp:positionV relativeFrom="page">
                  <wp:posOffset>3183890</wp:posOffset>
                </wp:positionV>
                <wp:extent cx="6084570" cy="0"/>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 o:spid="_x0000_s1026" style="position:absolute;z-index:-251650048;visibility:visible;mso-wrap-style:square;mso-wrap-distance-left:9pt;mso-wrap-distance-top:0;mso-wrap-distance-right:9pt;mso-wrap-distance-bottom:0;mso-position-horizontal:absolute;mso-position-horizontal-relative:page;mso-position-vertical:absolute;mso-position-vertical-relative:page" from="79.45pt,250.7pt" to="558.55pt,25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" o:allowincell="f" filled="t" strokeweight=".48pt">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67456" behindDoc="1" locked="0" layoutInCell="0" allowOverlap="1">
                <wp:simplePos x="0" y="0"/>
                <wp:positionH relativeFrom="page">
                  <wp:posOffset>2702560</wp:posOffset>
                </wp:positionH>
                <wp:positionV relativeFrom="page">
                  <wp:posOffset>718820</wp:posOffset>
                </wp:positionV>
                <wp:extent cx="0" cy="4109720"/>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10972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 o:spid="_x0000_s1026" style="position:absolute;z-index:-251649024;visibility:visible;mso-wrap-style:square;mso-wrap-distance-left:9pt;mso-wrap-distance-top:0;mso-wrap-distance-right:9pt;mso-wrap-distance-bottom:0;mso-position-horizontal:absolute;mso-position-horizontal-relative:page;mso-position-vertical:absolute;mso-position-vertical-relative:page" from="212.8pt,56.6pt" to="212.8pt,38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" o:allowincell="f" filled="t" strokeweight=".16931mm">
                <v:stroke joinstyle="miter"/>
                <o:lock v:ext="edit" shapetype="f"/>
                <w10:wrap anchorx="page" anchory="page"/>
              </v:line>
            </w:pict>
          </mc:Fallback>
        </mc:AlternateContent>
      </w:r>
      <w:r>
        <w:rPr>
          <w:noProof/>
          <w:sz w:val="20"/>
          <w:szCs w:val="20"/>
        </w:rPr>
        <mc:AlternateContent>
          <mc:Choice Requires="wps">
            <w:drawing>
              <wp:anchor distT="0" distB="0" distL="114300" distR="114300" simplePos="0" relativeHeight="251668480" behindDoc="1" locked="0" layoutInCell="0" allowOverlap="1">
                <wp:simplePos x="0" y="0"/>
                <wp:positionH relativeFrom="page">
                  <wp:posOffset>7090410</wp:posOffset>
                </wp:positionH>
                <wp:positionV relativeFrom="page">
                  <wp:posOffset>718820</wp:posOffset>
                </wp:positionV>
                <wp:extent cx="0" cy="4109720"/>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10972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 o:spid="_x0000_s1026" style="position:absolute;z-index:-251648000;visibility:visible;mso-wrap-style:square;mso-wrap-distance-left:9pt;mso-wrap-distance-top:0;mso-wrap-distance-right:9pt;mso-wrap-distance-bottom:0;mso-position-horizontal:absolute;mso-position-horizontal-relative:page;mso-position-vertical:absolute;mso-position-vertical-relative:page" from="558.3pt,56.6pt" to="558.3pt,38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" o:allowincell="f" filled="t" strokeweight=".16931mm">
                <v:stroke joinstyle="miter"/>
                <o:lock v:ext="edit" shapetype="f"/>
                <w10:wrap anchorx="page" anchory="page"/>
              </v:line>
            </w:pict>
          </mc:Fallback>
        </mc:AlternateContent>
      </w:r>
    </w:p>
    <w:p w:rsidR="003B3388" w:rsidRDefault="00C86792">
      <w:pPr>
        <w:numPr>
          <w:ilvl w:val="0"/>
          <w:numId w:val="8"/>
        </w:numPr>
        <w:tabs>
          <w:tab w:val="left" w:pos="560"/>
        </w:tabs>
        <w:spacing w:after="0" w:line="240" w:lineRule="auto"/>
        <w:ind w:left="560" w:hanging="298"/>
        <w:rPr>
          <w:rFonts w:eastAsia="Times New Roman"/>
          <w:sz w:val="28"/>
          <w:szCs w:val="28"/>
        </w:rPr>
      </w:pPr>
      <w:r>
        <w:rPr>
          <w:rFonts w:ascii="Times New Roman" w:eastAsia="Times New Roman" w:hAnsi="Times New Roman" w:cs="Times New Roman"/>
          <w:sz w:val="28"/>
          <w:szCs w:val="28"/>
        </w:rPr>
        <w:t xml:space="preserve">Взаимодействие с  Эта характеристика предполагает рассмотрение </w:t>
      </w:r>
      <w:r>
        <w:rPr>
          <w:rFonts w:ascii="Times New Roman" w:eastAsia="Times New Roman" w:hAnsi="Times New Roman" w:cs="Times New Roman"/>
          <w:sz w:val="28"/>
          <w:szCs w:val="28"/>
        </w:rPr>
        <w:t>группы</w:t>
      </w:r>
    </w:p>
    <w:p w:rsidR="003B3388" w:rsidRDefault="00C86792">
      <w:pPr>
        <w:spacing w:line="312" w:lineRule="exact"/>
        <w:rPr>
          <w:sz w:val="20"/>
          <w:szCs w:val="20"/>
        </w:rPr>
      </w:pPr>
    </w:p>
    <w:p w:rsidR="003B3388" w:rsidRDefault="00C86792">
      <w:pPr>
        <w:tabs>
          <w:tab w:val="left" w:pos="2900"/>
        </w:tabs>
        <w:spacing w:line="248" w:lineRule="auto"/>
        <w:ind w:left="2920" w:hanging="2659"/>
        <w:jc w:val="both"/>
        <w:rPr>
          <w:sz w:val="20"/>
          <w:szCs w:val="20"/>
        </w:rPr>
      </w:pPr>
      <w:r>
        <w:rPr>
          <w:rFonts w:ascii="Times New Roman" w:eastAsia="Times New Roman" w:hAnsi="Times New Roman" w:cs="Times New Roman"/>
          <w:sz w:val="28"/>
          <w:szCs w:val="28"/>
        </w:rPr>
        <w:t>другими рисками</w:t>
      </w:r>
      <w:r>
        <w:rPr>
          <w:sz w:val="20"/>
          <w:szCs w:val="20"/>
        </w:rPr>
        <w:tab/>
      </w:r>
      <w:r>
        <w:rPr>
          <w:rFonts w:ascii="Times New Roman" w:eastAsia="Times New Roman" w:hAnsi="Times New Roman" w:cs="Times New Roman"/>
          <w:sz w:val="27"/>
          <w:szCs w:val="27"/>
        </w:rPr>
        <w:t>рисков (портфеля рисков). При этом взаимосвязь рисков понимается в самом широком смысле слова, а не только в значении наличия или отсутствия статистической зависимости. Анализ взаимодействия рисков, в свою очередь, может повлиять на</w:t>
      </w:r>
      <w:r>
        <w:rPr>
          <w:rFonts w:ascii="Times New Roman" w:eastAsia="Times New Roman" w:hAnsi="Times New Roman" w:cs="Times New Roman"/>
          <w:sz w:val="27"/>
          <w:szCs w:val="27"/>
        </w:rPr>
        <w:t xml:space="preserve"> понимание опасностей, которым подвержены исследуемые объекты.</w:t>
      </w:r>
    </w:p>
    <w:p w:rsidR="003B3388" w:rsidRDefault="00C86792">
      <w:pPr>
        <w:spacing w:line="20" w:lineRule="exact"/>
        <w:rPr>
          <w:sz w:val="20"/>
          <w:szCs w:val="20"/>
        </w:rPr>
      </w:pPr>
      <w:r>
        <w:rPr>
          <w:noProof/>
          <w:sz w:val="20"/>
          <w:szCs w:val="20"/>
        </w:rPr>
        <mc:AlternateContent>
          <mc:Choice Requires="wps">
            <w:drawing>
              <wp:anchor distT="0" distB="0" distL="114300" distR="114300" simplePos="0" relativeHeight="251669504" behindDoc="1" locked="0" layoutInCell="0" allowOverlap="1">
                <wp:simplePos x="0" y="0"/>
                <wp:positionH relativeFrom="column">
                  <wp:posOffset>94615</wp:posOffset>
                </wp:positionH>
                <wp:positionV relativeFrom="paragraph">
                  <wp:posOffset>207645</wp:posOffset>
                </wp:positionV>
                <wp:extent cx="6084570" cy="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1" o:spid="_x0000_s1026" style="position:absolute;z-index:-251646976;visibility:visible;mso-wrap-style:square;mso-wrap-distance-left:9pt;mso-wrap-distance-top:0;mso-wrap-distance-right:9pt;mso-wrap-distance-bottom:0;mso-position-horizontal:absolute;mso-position-horizontal-relative:text;mso-position-vertical:absolute;mso-position-vertical-relative:text" from="7.45pt,16.35pt" to="486.55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" o:allowincell="f" filled="t" strokeweight=".48pt">
                <v:stroke joinstyle="miter"/>
                <o:lock v:ext="edit" shapetype="f"/>
              </v:line>
            </w:pict>
          </mc:Fallback>
        </mc:AlternateConten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71" w:lineRule="exact"/>
        <w:rPr>
          <w:sz w:val="20"/>
          <w:szCs w:val="20"/>
        </w:rPr>
      </w:pPr>
    </w:p>
    <w:p w:rsidR="003B3388" w:rsidRDefault="00C86792">
      <w:pPr>
        <w:ind w:left="1720"/>
        <w:rPr>
          <w:sz w:val="20"/>
          <w:szCs w:val="20"/>
        </w:rPr>
      </w:pPr>
      <w:r>
        <w:rPr>
          <w:rFonts w:ascii="Times New Roman" w:eastAsia="Times New Roman" w:hAnsi="Times New Roman" w:cs="Times New Roman"/>
          <w:b/>
          <w:bCs/>
          <w:sz w:val="28"/>
          <w:szCs w:val="28"/>
        </w:rPr>
        <w:t>ТЕМА 2. ВИДЫ И КЛАССИФИКАЦИЯ РИСКОВ</w:t>
      </w:r>
    </w:p>
    <w:p w:rsidR="003B3388" w:rsidRDefault="00C86792">
      <w:pPr>
        <w:spacing w:line="55" w:lineRule="exact"/>
        <w:rPr>
          <w:sz w:val="20"/>
          <w:szCs w:val="20"/>
        </w:rPr>
      </w:pPr>
    </w:p>
    <w:p w:rsidR="003B3388" w:rsidRDefault="00C86792">
      <w:pPr>
        <w:numPr>
          <w:ilvl w:val="0"/>
          <w:numId w:val="9"/>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Общая классификация рисков</w:t>
      </w:r>
    </w:p>
    <w:p w:rsidR="003B3388" w:rsidRDefault="00C86792">
      <w:pPr>
        <w:spacing w:line="2" w:lineRule="exact"/>
        <w:rPr>
          <w:rFonts w:eastAsia="Times New Roman"/>
          <w:sz w:val="28"/>
          <w:szCs w:val="28"/>
        </w:rPr>
      </w:pPr>
    </w:p>
    <w:p w:rsidR="003B3388" w:rsidRDefault="00C86792">
      <w:pPr>
        <w:numPr>
          <w:ilvl w:val="0"/>
          <w:numId w:val="9"/>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Специфические классификации рисков</w:t>
      </w:r>
    </w:p>
    <w:p w:rsidR="003B3388" w:rsidRDefault="00C86792">
      <w:pPr>
        <w:spacing w:line="326" w:lineRule="exact"/>
        <w:rPr>
          <w:sz w:val="20"/>
          <w:szCs w:val="20"/>
        </w:rPr>
      </w:pPr>
    </w:p>
    <w:p w:rsidR="003B3388" w:rsidRDefault="00C86792">
      <w:pPr>
        <w:numPr>
          <w:ilvl w:val="1"/>
          <w:numId w:val="10"/>
        </w:numPr>
        <w:tabs>
          <w:tab w:val="left" w:pos="3400"/>
        </w:tabs>
        <w:spacing w:after="0" w:line="240" w:lineRule="auto"/>
        <w:ind w:left="3400" w:hanging="277"/>
        <w:rPr>
          <w:rFonts w:eastAsia="Times New Roman"/>
          <w:b/>
          <w:bCs/>
          <w:sz w:val="28"/>
          <w:szCs w:val="28"/>
        </w:rPr>
      </w:pPr>
      <w:r>
        <w:rPr>
          <w:rFonts w:ascii="Times New Roman" w:eastAsia="Times New Roman" w:hAnsi="Times New Roman" w:cs="Times New Roman"/>
          <w:b/>
          <w:bCs/>
          <w:sz w:val="28"/>
          <w:szCs w:val="28"/>
        </w:rPr>
        <w:t>Общая классификация рисков</w:t>
      </w:r>
    </w:p>
    <w:p w:rsidR="003B3388" w:rsidRDefault="00C86792">
      <w:pPr>
        <w:spacing w:line="8" w:lineRule="exact"/>
        <w:rPr>
          <w:rFonts w:eastAsia="Times New Roman"/>
          <w:b/>
          <w:bCs/>
          <w:sz w:val="28"/>
          <w:szCs w:val="28"/>
        </w:rPr>
      </w:pPr>
    </w:p>
    <w:p w:rsidR="003B3388" w:rsidRDefault="00C86792">
      <w:pPr>
        <w:numPr>
          <w:ilvl w:val="0"/>
          <w:numId w:val="10"/>
        </w:numPr>
        <w:tabs>
          <w:tab w:val="left" w:pos="1349"/>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 xml:space="preserve">экономической науке сформировались несколько вариантов </w:t>
      </w:r>
      <w:r>
        <w:rPr>
          <w:rFonts w:ascii="Times New Roman" w:eastAsia="Times New Roman" w:hAnsi="Times New Roman" w:cs="Times New Roman"/>
          <w:sz w:val="28"/>
          <w:szCs w:val="28"/>
        </w:rPr>
        <w:t>классификации рисков.</w:t>
      </w:r>
    </w:p>
    <w:p w:rsidR="003B3388" w:rsidRDefault="00C86792">
      <w:pPr>
        <w:spacing w:line="15" w:lineRule="exact"/>
        <w:rPr>
          <w:rFonts w:eastAsia="Times New Roman"/>
          <w:sz w:val="28"/>
          <w:szCs w:val="28"/>
        </w:rPr>
      </w:pPr>
    </w:p>
    <w:p w:rsidR="003B3388" w:rsidRDefault="00C86792">
      <w:pPr>
        <w:spacing w:line="237" w:lineRule="auto"/>
        <w:ind w:left="260" w:firstLine="566"/>
        <w:jc w:val="both"/>
        <w:rPr>
          <w:rFonts w:eastAsia="Times New Roman"/>
          <w:sz w:val="28"/>
          <w:szCs w:val="28"/>
        </w:rPr>
      </w:pPr>
      <w:r>
        <w:rPr>
          <w:rFonts w:ascii="Times New Roman" w:eastAsia="Times New Roman" w:hAnsi="Times New Roman" w:cs="Times New Roman"/>
          <w:sz w:val="28"/>
          <w:szCs w:val="28"/>
        </w:rPr>
        <w:lastRenderedPageBreak/>
        <w:t>Общая система рисков, включающая в себя различные варианты их классификации и охватывающая все виды экономической деятельности, группирует риски по следующим основным признакам (рис. 2).</w:t>
      </w:r>
    </w:p>
    <w:p w:rsidR="003B3388" w:rsidRDefault="00C86792">
      <w:pPr>
        <w:spacing w:line="335"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sz w:val="28"/>
          <w:szCs w:val="28"/>
        </w:rPr>
        <w:t xml:space="preserve">Часто в теории и практике управления </w:t>
      </w:r>
      <w:r>
        <w:rPr>
          <w:rFonts w:ascii="Times New Roman" w:eastAsia="Times New Roman" w:hAnsi="Times New Roman" w:cs="Times New Roman"/>
          <w:sz w:val="28"/>
          <w:szCs w:val="28"/>
        </w:rPr>
        <w:t>встречается разделение рисков на систематические (недиверсифицируемые, рыночные) и несистематические (диверсифицируемые, специфический).</w:t>
      </w:r>
    </w:p>
    <w:p w:rsidR="003B3388" w:rsidRDefault="00C86792">
      <w:pPr>
        <w:spacing w:line="16"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i/>
          <w:iCs/>
          <w:sz w:val="28"/>
          <w:szCs w:val="28"/>
        </w:rPr>
        <w:t xml:space="preserve">Систематический риск </w:t>
      </w:r>
      <w:r>
        <w:rPr>
          <w:rFonts w:ascii="Times New Roman" w:eastAsia="Times New Roman" w:hAnsi="Times New Roman" w:cs="Times New Roman"/>
          <w:sz w:val="28"/>
          <w:szCs w:val="28"/>
        </w:rPr>
        <w:t>возникает под влиянием общих факторов,</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затрагивающих рынок в целом, и охватывает все предприятия,</w:t>
      </w:r>
      <w:r>
        <w:rPr>
          <w:rFonts w:ascii="Times New Roman" w:eastAsia="Times New Roman" w:hAnsi="Times New Roman" w:cs="Times New Roman"/>
          <w:sz w:val="28"/>
          <w:szCs w:val="28"/>
        </w:rPr>
        <w:t xml:space="preserve"> представленные на рынке. Этот риск нельзя устранить диверсификацией.</w:t>
      </w:r>
    </w:p>
    <w:p w:rsidR="003B3388" w:rsidRDefault="00C86792">
      <w:pPr>
        <w:spacing w:line="13"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i/>
          <w:iCs/>
          <w:sz w:val="28"/>
          <w:szCs w:val="28"/>
        </w:rPr>
        <w:t xml:space="preserve">Несистематический риск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возникает под воздействием уникальных,</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специфических для отдельного предприятия факторов и может быть сокращен путем диверсификации.</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13"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10</w:t>
      </w:r>
    </w:p>
    <w:p w:rsidR="003B3388" w:rsidRDefault="00C86792">
      <w:pPr>
        <w:sectPr w:rsidR="003B3388">
          <w:pgSz w:w="11900" w:h="16838"/>
          <w:pgMar w:top="1137" w:right="846" w:bottom="428" w:left="1440" w:header="0" w:footer="0" w:gutter="0"/>
          <w:cols w:space="720" w:equalWidth="0">
            <w:col w:w="9620"/>
          </w:cols>
        </w:sectPr>
      </w:pPr>
    </w:p>
    <w:p w:rsidR="003B3388" w:rsidRDefault="00C86792">
      <w:pPr>
        <w:ind w:right="280"/>
        <w:jc w:val="center"/>
        <w:rPr>
          <w:sz w:val="20"/>
          <w:szCs w:val="20"/>
        </w:rPr>
      </w:pPr>
      <w:r>
        <w:rPr>
          <w:rFonts w:eastAsia="Times New Roman"/>
          <w:b/>
          <w:bCs/>
          <w:noProof/>
          <w:sz w:val="25"/>
          <w:szCs w:val="25"/>
        </w:rPr>
        <w:lastRenderedPageBreak/>
        <w:drawing>
          <wp:anchor distT="0" distB="0" distL="114300" distR="114300" simplePos="0" relativeHeight="251670528" behindDoc="1" locked="0" layoutInCell="0" allowOverlap="1">
            <wp:simplePos x="0" y="0"/>
            <wp:positionH relativeFrom="page">
              <wp:posOffset>1144905</wp:posOffset>
            </wp:positionH>
            <wp:positionV relativeFrom="page">
              <wp:posOffset>711835</wp:posOffset>
            </wp:positionV>
            <wp:extent cx="8404225" cy="36449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clrChange>
                        <a:clrFrom>
                          <a:srgbClr val="FFFFFF"/>
                        </a:clrFrom>
                        <a:clrTo>
                          <a:srgbClr val="FFFFFF">
                            <a:alpha val="0"/>
                          </a:srgbClr>
                        </a:clrTo>
                      </a:clrChange>
                      <a:extLst/>
                    </a:blip>
                    <a:srcRect/>
                    <a:stretch>
                      <a:fillRect/>
                    </a:stretch>
                  </pic:blipFill>
                  <pic:spPr bwMode="auto">
                    <a:xfrm>
                      <a:off x="0" y="0"/>
                      <a:ext cx="8404225" cy="364490"/>
                    </a:xfrm>
                    <a:prstGeom prst="rect">
                      <a:avLst/>
                    </a:prstGeom>
                    <a:noFill/>
                  </pic:spPr>
                </pic:pic>
              </a:graphicData>
            </a:graphic>
          </wp:anchor>
        </w:drawing>
      </w:r>
      <w:r>
        <w:rPr>
          <w:rFonts w:ascii="Times New Roman" w:eastAsia="Times New Roman" w:hAnsi="Times New Roman" w:cs="Times New Roman"/>
          <w:b/>
          <w:bCs/>
          <w:sz w:val="25"/>
          <w:szCs w:val="25"/>
        </w:rPr>
        <w:t>ОБЩАЯ КЛАССИФИКАЦИЯ РИСКОВ</w:t>
      </w:r>
    </w:p>
    <w:p w:rsidR="003B3388" w:rsidRDefault="00C86792">
      <w:pPr>
        <w:spacing w:line="20" w:lineRule="exact"/>
        <w:rPr>
          <w:sz w:val="20"/>
          <w:szCs w:val="20"/>
        </w:rPr>
      </w:pPr>
      <w:r>
        <w:rPr>
          <w:noProof/>
          <w:sz w:val="20"/>
          <w:szCs w:val="20"/>
        </w:rPr>
        <w:drawing>
          <wp:anchor distT="0" distB="0" distL="114300" distR="114300" simplePos="0" relativeHeight="251671552" behindDoc="1" locked="0" layoutInCell="0" allowOverlap="1">
            <wp:simplePos x="0" y="0"/>
            <wp:positionH relativeFrom="column">
              <wp:posOffset>151130</wp:posOffset>
            </wp:positionH>
            <wp:positionV relativeFrom="paragraph">
              <wp:posOffset>121285</wp:posOffset>
            </wp:positionV>
            <wp:extent cx="8494395" cy="528764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blip>
                    <a:srcRect/>
                    <a:stretch>
                      <a:fillRect/>
                    </a:stretch>
                  </pic:blipFill>
                  <pic:spPr bwMode="auto">
                    <a:xfrm>
                      <a:off x="0" y="0"/>
                      <a:ext cx="8494395" cy="5287645"/>
                    </a:xfrm>
                    <a:prstGeom prst="rect">
                      <a:avLst/>
                    </a:prstGeom>
                    <a:noFill/>
                  </pic:spPr>
                </pic:pic>
              </a:graphicData>
            </a:graphic>
          </wp:anchor>
        </w:drawing>
      </w:r>
    </w:p>
    <w:p w:rsidR="003B3388" w:rsidRDefault="00C86792">
      <w:pPr>
        <w:sectPr w:rsidR="003B3388">
          <w:pgSz w:w="16840" w:h="11906" w:orient="landscape"/>
          <w:pgMar w:top="1278" w:right="1138" w:bottom="430" w:left="1440" w:header="0" w:footer="0" w:gutter="0"/>
          <w:cols w:space="720" w:equalWidth="0">
            <w:col w:w="14260"/>
          </w:cols>
        </w:sectPr>
      </w:pPr>
    </w:p>
    <w:p w:rsidR="003B3388" w:rsidRDefault="00C86792">
      <w:pPr>
        <w:spacing w:line="349" w:lineRule="exact"/>
        <w:rPr>
          <w:sz w:val="20"/>
          <w:szCs w:val="20"/>
        </w:rPr>
      </w:pPr>
    </w:p>
    <w:p w:rsidR="003B3388" w:rsidRDefault="00C86792">
      <w:pPr>
        <w:ind w:left="460"/>
        <w:rPr>
          <w:sz w:val="20"/>
          <w:szCs w:val="20"/>
        </w:rPr>
      </w:pPr>
      <w:r>
        <w:rPr>
          <w:rFonts w:ascii="Times New Roman" w:eastAsia="Times New Roman" w:hAnsi="Times New Roman" w:cs="Times New Roman"/>
          <w:b/>
          <w:bCs/>
          <w:i/>
          <w:iCs/>
          <w:sz w:val="26"/>
          <w:szCs w:val="26"/>
        </w:rPr>
        <w:t>По сфере возникновения или по характеру учета</w:t>
      </w:r>
    </w:p>
    <w:p w:rsidR="003B3388" w:rsidRDefault="00C86792">
      <w:pPr>
        <w:spacing w:line="152" w:lineRule="exact"/>
        <w:rPr>
          <w:sz w:val="20"/>
          <w:szCs w:val="20"/>
        </w:rPr>
      </w:pPr>
    </w:p>
    <w:p w:rsidR="003B3388" w:rsidRDefault="00C86792">
      <w:pPr>
        <w:ind w:left="960"/>
        <w:rPr>
          <w:sz w:val="20"/>
          <w:szCs w:val="20"/>
        </w:rPr>
      </w:pPr>
      <w:r>
        <w:rPr>
          <w:rFonts w:ascii="Times New Roman" w:eastAsia="Times New Roman" w:hAnsi="Times New Roman" w:cs="Times New Roman"/>
          <w:sz w:val="26"/>
          <w:szCs w:val="26"/>
        </w:rPr>
        <w:t>внешние риски</w:t>
      </w:r>
    </w:p>
    <w:p w:rsidR="003B3388" w:rsidRDefault="00C86792">
      <w:pPr>
        <w:spacing w:line="169" w:lineRule="exact"/>
        <w:rPr>
          <w:sz w:val="20"/>
          <w:szCs w:val="20"/>
        </w:rPr>
      </w:pPr>
    </w:p>
    <w:p w:rsidR="003B3388" w:rsidRDefault="00C86792">
      <w:pPr>
        <w:ind w:left="960"/>
        <w:rPr>
          <w:sz w:val="20"/>
          <w:szCs w:val="20"/>
        </w:rPr>
      </w:pPr>
      <w:r>
        <w:rPr>
          <w:rFonts w:ascii="Times New Roman" w:eastAsia="Times New Roman" w:hAnsi="Times New Roman" w:cs="Times New Roman"/>
          <w:sz w:val="26"/>
          <w:szCs w:val="26"/>
        </w:rPr>
        <w:t>внутренние риски</w:t>
      </w:r>
    </w:p>
    <w:p w:rsidR="003B3388" w:rsidRDefault="00C86792">
      <w:pPr>
        <w:spacing w:line="178" w:lineRule="exact"/>
        <w:rPr>
          <w:sz w:val="20"/>
          <w:szCs w:val="20"/>
        </w:rPr>
      </w:pPr>
    </w:p>
    <w:p w:rsidR="003B3388" w:rsidRDefault="00C86792">
      <w:pPr>
        <w:ind w:left="460"/>
        <w:rPr>
          <w:sz w:val="20"/>
          <w:szCs w:val="20"/>
        </w:rPr>
      </w:pPr>
      <w:r>
        <w:rPr>
          <w:rFonts w:ascii="Times New Roman" w:eastAsia="Times New Roman" w:hAnsi="Times New Roman" w:cs="Times New Roman"/>
          <w:b/>
          <w:bCs/>
          <w:i/>
          <w:iCs/>
          <w:sz w:val="26"/>
          <w:szCs w:val="26"/>
        </w:rPr>
        <w:t>По уровню принятия решения</w:t>
      </w:r>
    </w:p>
    <w:p w:rsidR="003B3388" w:rsidRDefault="00C86792">
      <w:pPr>
        <w:spacing w:line="132" w:lineRule="exact"/>
        <w:rPr>
          <w:sz w:val="20"/>
          <w:szCs w:val="20"/>
        </w:rPr>
      </w:pPr>
    </w:p>
    <w:p w:rsidR="003B3388" w:rsidRDefault="00C86792">
      <w:pPr>
        <w:ind w:left="1040"/>
        <w:rPr>
          <w:sz w:val="20"/>
          <w:szCs w:val="20"/>
        </w:rPr>
      </w:pPr>
      <w:r>
        <w:rPr>
          <w:rFonts w:ascii="Times New Roman" w:eastAsia="Times New Roman" w:hAnsi="Times New Roman" w:cs="Times New Roman"/>
          <w:sz w:val="26"/>
          <w:szCs w:val="26"/>
        </w:rPr>
        <w:t>макроэкономические (глобальные) риски</w:t>
      </w:r>
    </w:p>
    <w:p w:rsidR="003B3388" w:rsidRDefault="00C86792">
      <w:pPr>
        <w:spacing w:line="177" w:lineRule="exact"/>
        <w:rPr>
          <w:sz w:val="20"/>
          <w:szCs w:val="20"/>
        </w:rPr>
      </w:pPr>
    </w:p>
    <w:p w:rsidR="003B3388" w:rsidRDefault="00C86792">
      <w:pPr>
        <w:spacing w:line="236" w:lineRule="auto"/>
        <w:ind w:left="1040" w:right="695"/>
        <w:rPr>
          <w:sz w:val="20"/>
          <w:szCs w:val="20"/>
        </w:rPr>
      </w:pPr>
      <w:r>
        <w:rPr>
          <w:rFonts w:ascii="Times New Roman" w:eastAsia="Times New Roman" w:hAnsi="Times New Roman" w:cs="Times New Roman"/>
          <w:sz w:val="26"/>
          <w:szCs w:val="26"/>
        </w:rPr>
        <w:t>риски на уровне отдельного предприятия (локальные)</w:t>
      </w:r>
    </w:p>
    <w:p w:rsidR="003B3388" w:rsidRDefault="00C86792">
      <w:pPr>
        <w:spacing w:line="218" w:lineRule="exact"/>
        <w:rPr>
          <w:sz w:val="20"/>
          <w:szCs w:val="20"/>
        </w:rPr>
      </w:pPr>
    </w:p>
    <w:p w:rsidR="003B3388" w:rsidRDefault="00C86792">
      <w:pPr>
        <w:ind w:left="460"/>
        <w:rPr>
          <w:sz w:val="20"/>
          <w:szCs w:val="20"/>
        </w:rPr>
      </w:pPr>
      <w:r>
        <w:rPr>
          <w:rFonts w:ascii="Times New Roman" w:eastAsia="Times New Roman" w:hAnsi="Times New Roman" w:cs="Times New Roman"/>
          <w:b/>
          <w:bCs/>
          <w:i/>
          <w:iCs/>
          <w:sz w:val="26"/>
          <w:szCs w:val="26"/>
        </w:rPr>
        <w:t>По продолжительности действия во времени</w:t>
      </w:r>
    </w:p>
    <w:p w:rsidR="003B3388" w:rsidRDefault="00C86792">
      <w:pPr>
        <w:spacing w:line="138" w:lineRule="exact"/>
        <w:rPr>
          <w:sz w:val="20"/>
          <w:szCs w:val="20"/>
        </w:rPr>
      </w:pPr>
    </w:p>
    <w:p w:rsidR="003B3388" w:rsidRDefault="00C86792">
      <w:pPr>
        <w:ind w:left="1040"/>
        <w:rPr>
          <w:sz w:val="20"/>
          <w:szCs w:val="20"/>
        </w:rPr>
      </w:pPr>
      <w:r>
        <w:rPr>
          <w:rFonts w:ascii="Times New Roman" w:eastAsia="Times New Roman" w:hAnsi="Times New Roman" w:cs="Times New Roman"/>
          <w:sz w:val="26"/>
          <w:szCs w:val="26"/>
        </w:rPr>
        <w:t>кратковременные риски</w:t>
      </w:r>
    </w:p>
    <w:p w:rsidR="003B3388" w:rsidRDefault="00C86792">
      <w:pPr>
        <w:spacing w:line="251" w:lineRule="exact"/>
        <w:rPr>
          <w:sz w:val="20"/>
          <w:szCs w:val="20"/>
        </w:rPr>
      </w:pPr>
    </w:p>
    <w:p w:rsidR="003B3388" w:rsidRDefault="00C86792">
      <w:pPr>
        <w:ind w:left="1040"/>
        <w:rPr>
          <w:sz w:val="20"/>
          <w:szCs w:val="20"/>
        </w:rPr>
      </w:pPr>
      <w:r>
        <w:rPr>
          <w:rFonts w:ascii="Times New Roman" w:eastAsia="Times New Roman" w:hAnsi="Times New Roman" w:cs="Times New Roman"/>
          <w:sz w:val="26"/>
          <w:szCs w:val="26"/>
        </w:rPr>
        <w:t>постоянные риски</w:t>
      </w:r>
    </w:p>
    <w:p w:rsidR="003B3388" w:rsidRDefault="00C86792">
      <w:pPr>
        <w:spacing w:line="270" w:lineRule="exact"/>
        <w:rPr>
          <w:sz w:val="20"/>
          <w:szCs w:val="20"/>
        </w:rPr>
      </w:pPr>
    </w:p>
    <w:p w:rsidR="003B3388" w:rsidRDefault="00C86792">
      <w:pPr>
        <w:ind w:right="2155"/>
        <w:jc w:val="center"/>
        <w:rPr>
          <w:sz w:val="20"/>
          <w:szCs w:val="20"/>
        </w:rPr>
      </w:pPr>
      <w:r>
        <w:rPr>
          <w:rFonts w:ascii="Times New Roman" w:eastAsia="Times New Roman" w:hAnsi="Times New Roman" w:cs="Times New Roman"/>
          <w:b/>
          <w:bCs/>
          <w:i/>
          <w:iCs/>
          <w:sz w:val="26"/>
          <w:szCs w:val="26"/>
        </w:rPr>
        <w:lastRenderedPageBreak/>
        <w:t>По степени правомерности</w:t>
      </w:r>
    </w:p>
    <w:p w:rsidR="003B3388" w:rsidRDefault="00C86792">
      <w:pPr>
        <w:spacing w:line="150" w:lineRule="exact"/>
        <w:rPr>
          <w:sz w:val="20"/>
          <w:szCs w:val="20"/>
        </w:rPr>
      </w:pPr>
    </w:p>
    <w:p w:rsidR="003B3388" w:rsidRDefault="00C86792">
      <w:pPr>
        <w:ind w:right="1755"/>
        <w:jc w:val="center"/>
        <w:rPr>
          <w:sz w:val="20"/>
          <w:szCs w:val="20"/>
        </w:rPr>
      </w:pPr>
      <w:r>
        <w:rPr>
          <w:rFonts w:ascii="Times New Roman" w:eastAsia="Times New Roman" w:hAnsi="Times New Roman" w:cs="Times New Roman"/>
          <w:sz w:val="26"/>
          <w:szCs w:val="26"/>
        </w:rPr>
        <w:t>оправданный риск</w:t>
      </w:r>
    </w:p>
    <w:p w:rsidR="003B3388" w:rsidRDefault="00C86792">
      <w:pPr>
        <w:spacing w:line="234" w:lineRule="exact"/>
        <w:rPr>
          <w:sz w:val="20"/>
          <w:szCs w:val="20"/>
        </w:rPr>
      </w:pPr>
    </w:p>
    <w:p w:rsidR="003B3388" w:rsidRDefault="00C86792">
      <w:pPr>
        <w:ind w:left="1040"/>
        <w:rPr>
          <w:sz w:val="20"/>
          <w:szCs w:val="20"/>
        </w:rPr>
      </w:pPr>
      <w:r>
        <w:rPr>
          <w:rFonts w:ascii="Times New Roman" w:eastAsia="Times New Roman" w:hAnsi="Times New Roman" w:cs="Times New Roman"/>
          <w:sz w:val="26"/>
          <w:szCs w:val="26"/>
        </w:rPr>
        <w:t>неоправданный риск</w:t>
      </w:r>
    </w:p>
    <w:p w:rsidR="003B3388" w:rsidRDefault="00C86792">
      <w:pPr>
        <w:spacing w:line="299" w:lineRule="exact"/>
        <w:rPr>
          <w:sz w:val="20"/>
          <w:szCs w:val="20"/>
        </w:rPr>
      </w:pPr>
    </w:p>
    <w:p w:rsidR="003B3388" w:rsidRDefault="00C86792">
      <w:pPr>
        <w:numPr>
          <w:ilvl w:val="0"/>
          <w:numId w:val="11"/>
        </w:numPr>
        <w:tabs>
          <w:tab w:val="left" w:pos="703"/>
        </w:tabs>
        <w:spacing w:after="0" w:line="406" w:lineRule="auto"/>
        <w:ind w:left="960" w:right="1155" w:hanging="494"/>
        <w:rPr>
          <w:rFonts w:eastAsia="Times New Roman"/>
          <w:b/>
          <w:bCs/>
          <w:i/>
          <w:iCs/>
          <w:sz w:val="25"/>
          <w:szCs w:val="25"/>
        </w:rPr>
      </w:pPr>
      <w:r>
        <w:rPr>
          <w:rFonts w:ascii="Times New Roman" w:eastAsia="Times New Roman" w:hAnsi="Times New Roman" w:cs="Times New Roman"/>
          <w:b/>
          <w:bCs/>
          <w:i/>
          <w:iCs/>
          <w:sz w:val="25"/>
          <w:szCs w:val="25"/>
        </w:rPr>
        <w:t xml:space="preserve">зависимости от степени воздействия </w:t>
      </w:r>
      <w:r>
        <w:rPr>
          <w:rFonts w:ascii="Times New Roman" w:eastAsia="Times New Roman" w:hAnsi="Times New Roman" w:cs="Times New Roman"/>
          <w:sz w:val="25"/>
          <w:szCs w:val="25"/>
        </w:rPr>
        <w:t xml:space="preserve">допустимый или минимальный риск критический риск I и II степеней </w:t>
      </w:r>
      <w:r>
        <w:rPr>
          <w:rFonts w:ascii="Times New Roman" w:eastAsia="Times New Roman" w:hAnsi="Times New Roman" w:cs="Times New Roman"/>
          <w:sz w:val="25"/>
          <w:szCs w:val="25"/>
        </w:rPr>
        <w:t>катастрофический риск</w:t>
      </w:r>
    </w:p>
    <w:p w:rsidR="003B3388" w:rsidRDefault="00C86792">
      <w:pPr>
        <w:spacing w:line="20" w:lineRule="exact"/>
        <w:rPr>
          <w:sz w:val="20"/>
          <w:szCs w:val="20"/>
        </w:rPr>
      </w:pPr>
      <w:r>
        <w:rPr>
          <w:sz w:val="20"/>
          <w:szCs w:val="20"/>
        </w:rPr>
        <w:br w:type="column"/>
      </w:r>
    </w:p>
    <w:p w:rsidR="003B3388" w:rsidRDefault="00C86792">
      <w:pPr>
        <w:spacing w:line="342" w:lineRule="exact"/>
        <w:rPr>
          <w:sz w:val="20"/>
          <w:szCs w:val="20"/>
        </w:rPr>
      </w:pPr>
    </w:p>
    <w:p w:rsidR="003B3388" w:rsidRDefault="00C86792">
      <w:pPr>
        <w:numPr>
          <w:ilvl w:val="0"/>
          <w:numId w:val="12"/>
        </w:numPr>
        <w:tabs>
          <w:tab w:val="left" w:pos="239"/>
        </w:tabs>
        <w:spacing w:after="0" w:line="365" w:lineRule="auto"/>
        <w:ind w:left="805" w:right="1780" w:hanging="805"/>
        <w:rPr>
          <w:rFonts w:eastAsia="Times New Roman"/>
          <w:b/>
          <w:bCs/>
          <w:i/>
          <w:iCs/>
          <w:sz w:val="26"/>
          <w:szCs w:val="26"/>
        </w:rPr>
      </w:pPr>
      <w:r>
        <w:rPr>
          <w:rFonts w:ascii="Times New Roman" w:eastAsia="Times New Roman" w:hAnsi="Times New Roman" w:cs="Times New Roman"/>
          <w:b/>
          <w:bCs/>
          <w:i/>
          <w:iCs/>
          <w:sz w:val="26"/>
          <w:szCs w:val="26"/>
        </w:rPr>
        <w:t xml:space="preserve">зависимости от возможности страхования </w:t>
      </w:r>
      <w:r>
        <w:rPr>
          <w:rFonts w:ascii="Times New Roman" w:eastAsia="Times New Roman" w:hAnsi="Times New Roman" w:cs="Times New Roman"/>
          <w:sz w:val="26"/>
          <w:szCs w:val="26"/>
        </w:rPr>
        <w:t>страхуемые риски нестрахуемые риски</w:t>
      </w:r>
    </w:p>
    <w:p w:rsidR="003B3388" w:rsidRDefault="00C86792">
      <w:pPr>
        <w:spacing w:line="34" w:lineRule="exact"/>
        <w:rPr>
          <w:sz w:val="20"/>
          <w:szCs w:val="20"/>
        </w:rPr>
      </w:pPr>
    </w:p>
    <w:p w:rsidR="003B3388" w:rsidRDefault="00C86792">
      <w:pPr>
        <w:ind w:left="5"/>
        <w:rPr>
          <w:sz w:val="20"/>
          <w:szCs w:val="20"/>
        </w:rPr>
      </w:pPr>
      <w:r>
        <w:rPr>
          <w:rFonts w:ascii="Times New Roman" w:eastAsia="Times New Roman" w:hAnsi="Times New Roman" w:cs="Times New Roman"/>
          <w:b/>
          <w:bCs/>
          <w:i/>
          <w:iCs/>
          <w:sz w:val="25"/>
          <w:szCs w:val="25"/>
        </w:rPr>
        <w:t>По объектам, подверженным воздействию риска</w:t>
      </w:r>
    </w:p>
    <w:p w:rsidR="003B3388" w:rsidRDefault="00C86792">
      <w:pPr>
        <w:spacing w:line="142" w:lineRule="exact"/>
        <w:rPr>
          <w:sz w:val="20"/>
          <w:szCs w:val="20"/>
        </w:rPr>
      </w:pPr>
    </w:p>
    <w:p w:rsidR="003B3388" w:rsidRDefault="00C86792">
      <w:pPr>
        <w:spacing w:line="234" w:lineRule="auto"/>
        <w:ind w:left="885" w:right="1480"/>
        <w:rPr>
          <w:sz w:val="20"/>
          <w:szCs w:val="20"/>
        </w:rPr>
      </w:pPr>
      <w:r>
        <w:rPr>
          <w:rFonts w:ascii="Times New Roman" w:eastAsia="Times New Roman" w:hAnsi="Times New Roman" w:cs="Times New Roman"/>
          <w:sz w:val="26"/>
          <w:szCs w:val="26"/>
        </w:rPr>
        <w:t>риски нанесения ущерба жизни и здоровью граждан</w:t>
      </w:r>
    </w:p>
    <w:p w:rsidR="003B3388" w:rsidRDefault="00C86792">
      <w:pPr>
        <w:spacing w:line="146" w:lineRule="exact"/>
        <w:rPr>
          <w:sz w:val="20"/>
          <w:szCs w:val="20"/>
        </w:rPr>
      </w:pPr>
    </w:p>
    <w:p w:rsidR="003B3388" w:rsidRDefault="00C86792">
      <w:pPr>
        <w:ind w:left="885"/>
        <w:rPr>
          <w:sz w:val="20"/>
          <w:szCs w:val="20"/>
        </w:rPr>
      </w:pPr>
      <w:r>
        <w:rPr>
          <w:rFonts w:ascii="Times New Roman" w:eastAsia="Times New Roman" w:hAnsi="Times New Roman" w:cs="Times New Roman"/>
          <w:sz w:val="26"/>
          <w:szCs w:val="26"/>
        </w:rPr>
        <w:t>имущественные риски</w:t>
      </w:r>
    </w:p>
    <w:p w:rsidR="003B3388" w:rsidRDefault="00C86792">
      <w:pPr>
        <w:spacing w:line="241" w:lineRule="exact"/>
        <w:rPr>
          <w:sz w:val="20"/>
          <w:szCs w:val="20"/>
        </w:rPr>
      </w:pPr>
    </w:p>
    <w:p w:rsidR="003B3388" w:rsidRDefault="00C86792">
      <w:pPr>
        <w:ind w:left="5"/>
        <w:rPr>
          <w:sz w:val="20"/>
          <w:szCs w:val="20"/>
        </w:rPr>
      </w:pPr>
      <w:r>
        <w:rPr>
          <w:rFonts w:ascii="Times New Roman" w:eastAsia="Times New Roman" w:hAnsi="Times New Roman" w:cs="Times New Roman"/>
          <w:b/>
          <w:bCs/>
          <w:i/>
          <w:iCs/>
          <w:sz w:val="26"/>
          <w:szCs w:val="26"/>
        </w:rPr>
        <w:t xml:space="preserve">По характеру последствий воздействия </w:t>
      </w:r>
      <w:r>
        <w:rPr>
          <w:rFonts w:ascii="Times New Roman" w:eastAsia="Times New Roman" w:hAnsi="Times New Roman" w:cs="Times New Roman"/>
          <w:b/>
          <w:bCs/>
          <w:i/>
          <w:iCs/>
          <w:sz w:val="26"/>
          <w:szCs w:val="26"/>
        </w:rPr>
        <w:t>риска</w:t>
      </w:r>
    </w:p>
    <w:p w:rsidR="003B3388" w:rsidRDefault="00C86792">
      <w:pPr>
        <w:spacing w:line="138" w:lineRule="exact"/>
        <w:rPr>
          <w:sz w:val="20"/>
          <w:szCs w:val="20"/>
        </w:rPr>
      </w:pPr>
    </w:p>
    <w:p w:rsidR="003B3388" w:rsidRDefault="00C86792">
      <w:pPr>
        <w:ind w:left="885"/>
        <w:rPr>
          <w:sz w:val="20"/>
          <w:szCs w:val="20"/>
        </w:rPr>
      </w:pPr>
      <w:r>
        <w:rPr>
          <w:rFonts w:ascii="Times New Roman" w:eastAsia="Times New Roman" w:hAnsi="Times New Roman" w:cs="Times New Roman"/>
          <w:sz w:val="26"/>
          <w:szCs w:val="26"/>
        </w:rPr>
        <w:t>чистые риски</w:t>
      </w:r>
    </w:p>
    <w:p w:rsidR="003B3388" w:rsidRDefault="00C86792">
      <w:pPr>
        <w:spacing w:line="246" w:lineRule="exact"/>
        <w:rPr>
          <w:sz w:val="20"/>
          <w:szCs w:val="20"/>
        </w:rPr>
      </w:pPr>
    </w:p>
    <w:p w:rsidR="003B3388" w:rsidRDefault="00C86792">
      <w:pPr>
        <w:ind w:left="885"/>
        <w:rPr>
          <w:sz w:val="20"/>
          <w:szCs w:val="20"/>
        </w:rPr>
      </w:pPr>
      <w:r>
        <w:rPr>
          <w:rFonts w:ascii="Times New Roman" w:eastAsia="Times New Roman" w:hAnsi="Times New Roman" w:cs="Times New Roman"/>
          <w:sz w:val="26"/>
          <w:szCs w:val="26"/>
        </w:rPr>
        <w:lastRenderedPageBreak/>
        <w:t>спекулятивные риски</w:t>
      </w:r>
    </w:p>
    <w:p w:rsidR="003B3388" w:rsidRDefault="00C86792">
      <w:pPr>
        <w:spacing w:line="290" w:lineRule="exact"/>
        <w:rPr>
          <w:sz w:val="20"/>
          <w:szCs w:val="20"/>
        </w:rPr>
      </w:pPr>
    </w:p>
    <w:p w:rsidR="003B3388" w:rsidRDefault="00C86792">
      <w:pPr>
        <w:spacing w:line="234" w:lineRule="auto"/>
        <w:ind w:left="5" w:right="1880"/>
        <w:rPr>
          <w:sz w:val="20"/>
          <w:szCs w:val="20"/>
        </w:rPr>
      </w:pPr>
      <w:r>
        <w:rPr>
          <w:rFonts w:ascii="Times New Roman" w:eastAsia="Times New Roman" w:hAnsi="Times New Roman" w:cs="Times New Roman"/>
          <w:b/>
          <w:bCs/>
          <w:i/>
          <w:iCs/>
          <w:sz w:val="26"/>
          <w:szCs w:val="26"/>
        </w:rPr>
        <w:t>По видам потерь, возникающих в результате воздействия риска</w:t>
      </w:r>
    </w:p>
    <w:p w:rsidR="003B3388" w:rsidRDefault="00C86792">
      <w:pPr>
        <w:spacing w:line="182" w:lineRule="exact"/>
        <w:rPr>
          <w:sz w:val="20"/>
          <w:szCs w:val="20"/>
        </w:rPr>
      </w:pPr>
    </w:p>
    <w:p w:rsidR="003B3388" w:rsidRDefault="00C86792">
      <w:pPr>
        <w:ind w:left="885"/>
        <w:rPr>
          <w:sz w:val="20"/>
          <w:szCs w:val="20"/>
        </w:rPr>
      </w:pPr>
      <w:r>
        <w:rPr>
          <w:rFonts w:ascii="Times New Roman" w:eastAsia="Times New Roman" w:hAnsi="Times New Roman" w:cs="Times New Roman"/>
          <w:sz w:val="26"/>
          <w:szCs w:val="26"/>
        </w:rPr>
        <w:t>риск потери времени</w:t>
      </w:r>
    </w:p>
    <w:p w:rsidR="003B3388" w:rsidRDefault="00C86792">
      <w:pPr>
        <w:spacing w:line="155" w:lineRule="exact"/>
        <w:rPr>
          <w:sz w:val="20"/>
          <w:szCs w:val="20"/>
        </w:rPr>
      </w:pPr>
    </w:p>
    <w:p w:rsidR="003B3388" w:rsidRDefault="00C86792">
      <w:pPr>
        <w:ind w:left="885"/>
        <w:rPr>
          <w:sz w:val="20"/>
          <w:szCs w:val="20"/>
        </w:rPr>
      </w:pPr>
      <w:r>
        <w:rPr>
          <w:rFonts w:ascii="Times New Roman" w:eastAsia="Times New Roman" w:hAnsi="Times New Roman" w:cs="Times New Roman"/>
          <w:sz w:val="26"/>
          <w:szCs w:val="26"/>
        </w:rPr>
        <w:t>риск потери денег</w:t>
      </w:r>
    </w:p>
    <w:p w:rsidR="003B3388" w:rsidRDefault="00C86792">
      <w:pPr>
        <w:spacing w:line="174" w:lineRule="exact"/>
        <w:rPr>
          <w:sz w:val="20"/>
          <w:szCs w:val="20"/>
        </w:rPr>
      </w:pPr>
    </w:p>
    <w:p w:rsidR="003B3388" w:rsidRDefault="00C86792">
      <w:pPr>
        <w:ind w:left="5"/>
        <w:rPr>
          <w:sz w:val="20"/>
          <w:szCs w:val="20"/>
        </w:rPr>
      </w:pPr>
      <w:r>
        <w:rPr>
          <w:rFonts w:ascii="Times New Roman" w:eastAsia="Times New Roman" w:hAnsi="Times New Roman" w:cs="Times New Roman"/>
          <w:b/>
          <w:bCs/>
          <w:i/>
          <w:iCs/>
          <w:sz w:val="26"/>
          <w:szCs w:val="26"/>
        </w:rPr>
        <w:t>В зависимости от степени воздействия</w:t>
      </w:r>
    </w:p>
    <w:p w:rsidR="003B3388" w:rsidRDefault="00C86792">
      <w:pPr>
        <w:spacing w:line="299" w:lineRule="exact"/>
        <w:rPr>
          <w:sz w:val="20"/>
          <w:szCs w:val="20"/>
        </w:rPr>
      </w:pPr>
    </w:p>
    <w:p w:rsidR="003B3388" w:rsidRDefault="00C86792">
      <w:pPr>
        <w:ind w:left="805"/>
        <w:rPr>
          <w:sz w:val="20"/>
          <w:szCs w:val="20"/>
        </w:rPr>
      </w:pPr>
      <w:r>
        <w:rPr>
          <w:rFonts w:ascii="Times New Roman" w:eastAsia="Times New Roman" w:hAnsi="Times New Roman" w:cs="Times New Roman"/>
          <w:sz w:val="26"/>
          <w:szCs w:val="26"/>
        </w:rPr>
        <w:t>приемлемый риск</w:t>
      </w:r>
    </w:p>
    <w:p w:rsidR="003B3388" w:rsidRDefault="00C86792">
      <w:pPr>
        <w:spacing w:line="179" w:lineRule="exact"/>
        <w:rPr>
          <w:sz w:val="20"/>
          <w:szCs w:val="20"/>
        </w:rPr>
      </w:pPr>
    </w:p>
    <w:p w:rsidR="003B3388" w:rsidRDefault="00C86792">
      <w:pPr>
        <w:ind w:left="805"/>
        <w:rPr>
          <w:sz w:val="20"/>
          <w:szCs w:val="20"/>
        </w:rPr>
      </w:pPr>
      <w:r>
        <w:rPr>
          <w:rFonts w:ascii="Times New Roman" w:eastAsia="Times New Roman" w:hAnsi="Times New Roman" w:cs="Times New Roman"/>
          <w:sz w:val="26"/>
          <w:szCs w:val="26"/>
        </w:rPr>
        <w:t>неприемлемый риск</w:t>
      </w:r>
    </w:p>
    <w:p w:rsidR="003B3388" w:rsidRDefault="00C86792">
      <w:pPr>
        <w:spacing w:line="444" w:lineRule="exact"/>
        <w:rPr>
          <w:sz w:val="20"/>
          <w:szCs w:val="20"/>
        </w:rPr>
      </w:pPr>
    </w:p>
    <w:p w:rsidR="003B3388" w:rsidRDefault="00C86792">
      <w:pPr>
        <w:sectPr w:rsidR="003B3388">
          <w:type w:val="continuous"/>
          <w:pgSz w:w="16840" w:h="11906" w:orient="landscape"/>
          <w:pgMar w:top="1278" w:right="1138" w:bottom="430" w:left="1440" w:header="0" w:footer="0" w:gutter="0"/>
          <w:cols w:num="2" w:space="720" w:equalWidth="0">
            <w:col w:w="6335" w:space="720"/>
            <w:col w:w="7205"/>
          </w:cols>
        </w:sectPr>
      </w:pPr>
    </w:p>
    <w:p w:rsidR="003B3388" w:rsidRDefault="00C86792">
      <w:pPr>
        <w:spacing w:line="229" w:lineRule="auto"/>
        <w:ind w:left="5360"/>
        <w:rPr>
          <w:sz w:val="20"/>
          <w:szCs w:val="20"/>
        </w:rPr>
      </w:pPr>
      <w:r>
        <w:rPr>
          <w:rFonts w:ascii="Times New Roman" w:eastAsia="Times New Roman" w:hAnsi="Times New Roman" w:cs="Times New Roman"/>
          <w:b/>
          <w:bCs/>
          <w:i/>
          <w:iCs/>
          <w:sz w:val="28"/>
          <w:szCs w:val="28"/>
        </w:rPr>
        <w:lastRenderedPageBreak/>
        <w:t>Рис. 2.</w:t>
      </w:r>
      <w:r>
        <w:rPr>
          <w:rFonts w:ascii="Times New Roman" w:eastAsia="Times New Roman" w:hAnsi="Times New Roman" w:cs="Times New Roman"/>
          <w:b/>
          <w:bCs/>
          <w:i/>
          <w:iCs/>
          <w:sz w:val="28"/>
          <w:szCs w:val="28"/>
        </w:rPr>
        <w:t xml:space="preserve"> Общая классификация рисков</w:t>
      </w:r>
    </w:p>
    <w:p w:rsidR="003B3388" w:rsidRDefault="00C86792">
      <w:pPr>
        <w:spacing w:line="224" w:lineRule="exact"/>
        <w:rPr>
          <w:sz w:val="20"/>
          <w:szCs w:val="20"/>
        </w:rPr>
      </w:pPr>
    </w:p>
    <w:p w:rsidR="003B3388" w:rsidRDefault="00C86792">
      <w:pPr>
        <w:jc w:val="right"/>
        <w:rPr>
          <w:sz w:val="20"/>
          <w:szCs w:val="20"/>
        </w:rPr>
      </w:pPr>
      <w:r>
        <w:rPr>
          <w:rFonts w:ascii="Times New Roman" w:eastAsia="Times New Roman" w:hAnsi="Times New Roman" w:cs="Times New Roman"/>
          <w:sz w:val="24"/>
          <w:szCs w:val="24"/>
        </w:rPr>
        <w:t>11</w:t>
      </w:r>
    </w:p>
    <w:p w:rsidR="003B3388" w:rsidRDefault="00C86792">
      <w:pPr>
        <w:sectPr w:rsidR="003B3388">
          <w:type w:val="continuous"/>
          <w:pgSz w:w="16840" w:h="11906" w:orient="landscape"/>
          <w:pgMar w:top="1278" w:right="1138" w:bottom="430" w:left="1440" w:header="0" w:footer="0" w:gutter="0"/>
          <w:cols w:space="720" w:equalWidth="0">
            <w:col w:w="14260"/>
          </w:cols>
        </w:sect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lastRenderedPageBreak/>
        <w:t>Представленная система рисков является универсальной, поскольку может быть применена для характеристики различных видов экономической деятельности. Любой из представленных критериев классификации рис</w:t>
      </w:r>
      <w:r>
        <w:rPr>
          <w:rFonts w:ascii="Times New Roman" w:eastAsia="Times New Roman" w:hAnsi="Times New Roman" w:cs="Times New Roman"/>
          <w:sz w:val="28"/>
          <w:szCs w:val="28"/>
        </w:rPr>
        <w:t>ков может быть использован для характеристики видов рисков, выделяемых по другим классификационным системам. Одна из них — наиболее распространенная — связана с распределением риска по различным направлениям деятельности предприятия.</w:t>
      </w:r>
    </w:p>
    <w:p w:rsidR="003B3388" w:rsidRDefault="00C86792">
      <w:pPr>
        <w:spacing w:line="21"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i/>
          <w:iCs/>
          <w:sz w:val="28"/>
          <w:szCs w:val="28"/>
        </w:rPr>
        <w:t xml:space="preserve">Согласно подходу к </w:t>
      </w:r>
      <w:r>
        <w:rPr>
          <w:rFonts w:ascii="Times New Roman" w:eastAsia="Times New Roman" w:hAnsi="Times New Roman" w:cs="Times New Roman"/>
          <w:i/>
          <w:iCs/>
          <w:sz w:val="28"/>
          <w:szCs w:val="28"/>
        </w:rPr>
        <w:t>классификации риска по основным сферам, областям деятельности предприятия (организации) выделяют следующие виды риска:</w:t>
      </w:r>
    </w:p>
    <w:p w:rsidR="003B3388" w:rsidRDefault="00C86792">
      <w:pPr>
        <w:spacing w:line="1" w:lineRule="exact"/>
        <w:rPr>
          <w:sz w:val="20"/>
          <w:szCs w:val="20"/>
        </w:rPr>
      </w:pPr>
    </w:p>
    <w:p w:rsidR="003B3388" w:rsidRDefault="00C86792">
      <w:pPr>
        <w:numPr>
          <w:ilvl w:val="1"/>
          <w:numId w:val="13"/>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i/>
          <w:iCs/>
          <w:sz w:val="28"/>
          <w:szCs w:val="28"/>
        </w:rPr>
        <w:t xml:space="preserve">Производственные риски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связаны с осуществлением любых видов</w:t>
      </w:r>
    </w:p>
    <w:p w:rsidR="003B3388" w:rsidRDefault="00C86792">
      <w:pPr>
        <w:ind w:left="260"/>
        <w:rPr>
          <w:rFonts w:eastAsia="Times New Roman"/>
          <w:sz w:val="28"/>
          <w:szCs w:val="28"/>
        </w:rPr>
      </w:pPr>
      <w:r>
        <w:rPr>
          <w:rFonts w:ascii="Times New Roman" w:eastAsia="Times New Roman" w:hAnsi="Times New Roman" w:cs="Times New Roman"/>
          <w:sz w:val="28"/>
          <w:szCs w:val="28"/>
        </w:rPr>
        <w:t>производственной   деятельности.Иногда   выделяют   производственно-</w:t>
      </w:r>
    </w:p>
    <w:p w:rsidR="003B3388" w:rsidRDefault="00C86792">
      <w:pPr>
        <w:spacing w:line="12" w:lineRule="exact"/>
        <w:rPr>
          <w:rFonts w:eastAsia="Times New Roman"/>
          <w:sz w:val="28"/>
          <w:szCs w:val="28"/>
        </w:rPr>
      </w:pPr>
    </w:p>
    <w:p w:rsidR="003B3388" w:rsidRDefault="00C86792">
      <w:pPr>
        <w:spacing w:line="235" w:lineRule="auto"/>
        <w:ind w:left="260"/>
        <w:rPr>
          <w:rFonts w:eastAsia="Times New Roman"/>
          <w:sz w:val="28"/>
          <w:szCs w:val="28"/>
        </w:rPr>
      </w:pPr>
      <w:r>
        <w:rPr>
          <w:rFonts w:ascii="Times New Roman" w:eastAsia="Times New Roman" w:hAnsi="Times New Roman" w:cs="Times New Roman"/>
          <w:sz w:val="28"/>
          <w:szCs w:val="28"/>
        </w:rPr>
        <w:t>хозя</w:t>
      </w:r>
      <w:r>
        <w:rPr>
          <w:rFonts w:ascii="Times New Roman" w:eastAsia="Times New Roman" w:hAnsi="Times New Roman" w:cs="Times New Roman"/>
          <w:sz w:val="28"/>
          <w:szCs w:val="28"/>
        </w:rPr>
        <w:t>йственный, производственно-технический, производственно-технологический риски, исходя из специфики производственного процесса.</w:t>
      </w:r>
    </w:p>
    <w:p w:rsidR="003B3388" w:rsidRDefault="00C86792">
      <w:pPr>
        <w:spacing w:line="15" w:lineRule="exact"/>
        <w:rPr>
          <w:rFonts w:eastAsia="Times New Roman"/>
          <w:sz w:val="28"/>
          <w:szCs w:val="28"/>
        </w:rPr>
      </w:pPr>
    </w:p>
    <w:p w:rsidR="003B3388" w:rsidRDefault="00C86792">
      <w:pPr>
        <w:numPr>
          <w:ilvl w:val="1"/>
          <w:numId w:val="13"/>
        </w:numPr>
        <w:tabs>
          <w:tab w:val="left" w:pos="1143"/>
        </w:tabs>
        <w:spacing w:after="0" w:line="234"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Инновационные риски </w:t>
      </w:r>
      <w:r>
        <w:rPr>
          <w:rFonts w:ascii="Times New Roman" w:eastAsia="Times New Roman" w:hAnsi="Times New Roman" w:cs="Times New Roman"/>
          <w:sz w:val="28"/>
          <w:szCs w:val="28"/>
        </w:rPr>
        <w:t>связаны с вероятностью потерь,</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возникающих</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при вложении предприятием средств в производство новых товаров и </w:t>
      </w:r>
      <w:r>
        <w:rPr>
          <w:rFonts w:ascii="Times New Roman" w:eastAsia="Times New Roman" w:hAnsi="Times New Roman" w:cs="Times New Roman"/>
          <w:sz w:val="28"/>
          <w:szCs w:val="28"/>
        </w:rPr>
        <w:t>услуг,</w:t>
      </w:r>
    </w:p>
    <w:p w:rsidR="003B3388" w:rsidRDefault="00C86792">
      <w:pPr>
        <w:spacing w:line="15" w:lineRule="exact"/>
        <w:rPr>
          <w:rFonts w:eastAsia="Times New Roman"/>
          <w:sz w:val="28"/>
          <w:szCs w:val="28"/>
        </w:rPr>
      </w:pPr>
    </w:p>
    <w:p w:rsidR="003B3388" w:rsidRDefault="00C86792">
      <w:pPr>
        <w:numPr>
          <w:ilvl w:val="0"/>
          <w:numId w:val="13"/>
        </w:numPr>
        <w:tabs>
          <w:tab w:val="left" w:pos="682"/>
        </w:tabs>
        <w:spacing w:after="0" w:line="236" w:lineRule="auto"/>
        <w:ind w:left="260" w:firstLine="2"/>
        <w:jc w:val="both"/>
        <w:rPr>
          <w:rFonts w:eastAsia="Times New Roman"/>
          <w:sz w:val="28"/>
          <w:szCs w:val="28"/>
        </w:rPr>
      </w:pPr>
      <w:r>
        <w:rPr>
          <w:rFonts w:ascii="Times New Roman" w:eastAsia="Times New Roman" w:hAnsi="Times New Roman" w:cs="Times New Roman"/>
          <w:sz w:val="28"/>
          <w:szCs w:val="28"/>
        </w:rPr>
        <w:t>также при разработке, освоении и внедрении технологических, организационных и других нововведений. В определенной степени инновационный риск является разновидностью производственного.</w:t>
      </w:r>
    </w:p>
    <w:p w:rsidR="003B3388" w:rsidRDefault="00C86792">
      <w:pPr>
        <w:spacing w:line="14" w:lineRule="exact"/>
        <w:rPr>
          <w:rFonts w:eastAsia="Times New Roman"/>
          <w:sz w:val="28"/>
          <w:szCs w:val="28"/>
        </w:rPr>
      </w:pPr>
    </w:p>
    <w:p w:rsidR="003B3388" w:rsidRDefault="00C86792">
      <w:pPr>
        <w:numPr>
          <w:ilvl w:val="1"/>
          <w:numId w:val="14"/>
        </w:numPr>
        <w:tabs>
          <w:tab w:val="left" w:pos="1110"/>
        </w:tabs>
        <w:spacing w:after="0" w:line="235" w:lineRule="auto"/>
        <w:ind w:left="260" w:firstLine="568"/>
        <w:rPr>
          <w:rFonts w:eastAsia="Times New Roman"/>
          <w:sz w:val="28"/>
          <w:szCs w:val="28"/>
        </w:rPr>
      </w:pPr>
      <w:r>
        <w:rPr>
          <w:rFonts w:ascii="Times New Roman" w:eastAsia="Times New Roman" w:hAnsi="Times New Roman" w:cs="Times New Roman"/>
          <w:i/>
          <w:iCs/>
          <w:sz w:val="28"/>
          <w:szCs w:val="28"/>
        </w:rPr>
        <w:t xml:space="preserve">Финансовые риски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это риски вероятности потерь денежных </w:t>
      </w:r>
      <w:r>
        <w:rPr>
          <w:rFonts w:ascii="Times New Roman" w:eastAsia="Times New Roman" w:hAnsi="Times New Roman" w:cs="Times New Roman"/>
          <w:sz w:val="28"/>
          <w:szCs w:val="28"/>
        </w:rPr>
        <w:t>средств</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 процессе осуществления предприятием финансовой деятельности.</w:t>
      </w:r>
    </w:p>
    <w:p w:rsidR="003B3388" w:rsidRDefault="00C86792">
      <w:pPr>
        <w:spacing w:line="15"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4. </w:t>
      </w:r>
      <w:r>
        <w:rPr>
          <w:rFonts w:ascii="Times New Roman" w:eastAsia="Times New Roman" w:hAnsi="Times New Roman" w:cs="Times New Roman"/>
          <w:i/>
          <w:iCs/>
          <w:sz w:val="28"/>
          <w:szCs w:val="28"/>
        </w:rPr>
        <w:t>Коммерческие риски</w:t>
      </w:r>
      <w:r>
        <w:rPr>
          <w:rFonts w:ascii="Times New Roman" w:eastAsia="Times New Roman" w:hAnsi="Times New Roman" w:cs="Times New Roman"/>
          <w:sz w:val="28"/>
          <w:szCs w:val="28"/>
        </w:rPr>
        <w:t xml:space="preserve"> занимают особое место в системе классификации. Они возникают в процессе реализации товаров и услуг и вызваны вероятностью потери ресурсов, недополучения доходов и</w:t>
      </w:r>
      <w:r>
        <w:rPr>
          <w:rFonts w:ascii="Times New Roman" w:eastAsia="Times New Roman" w:hAnsi="Times New Roman" w:cs="Times New Roman"/>
          <w:sz w:val="28"/>
          <w:szCs w:val="28"/>
        </w:rPr>
        <w:t>ли появления дополнительных расходов в результате осуществления коммерческих операций.</w:t>
      </w:r>
    </w:p>
    <w:p w:rsidR="003B3388" w:rsidRDefault="00C86792">
      <w:pPr>
        <w:spacing w:line="21" w:lineRule="exact"/>
        <w:rPr>
          <w:sz w:val="20"/>
          <w:szCs w:val="20"/>
        </w:rPr>
      </w:pPr>
    </w:p>
    <w:p w:rsidR="003B3388" w:rsidRDefault="00C86792">
      <w:pPr>
        <w:numPr>
          <w:ilvl w:val="0"/>
          <w:numId w:val="15"/>
        </w:numPr>
        <w:tabs>
          <w:tab w:val="left" w:pos="1234"/>
        </w:tabs>
        <w:spacing w:after="0" w:line="236"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Информационные риски </w:t>
      </w:r>
      <w:r>
        <w:rPr>
          <w:rFonts w:ascii="Times New Roman" w:eastAsia="Times New Roman" w:hAnsi="Times New Roman" w:cs="Times New Roman"/>
          <w:sz w:val="28"/>
          <w:szCs w:val="28"/>
        </w:rPr>
        <w:t>обусловлены опасностью возникновения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потерь из-за ошибок при сборе, анализе, контроле и регулировании информационной базы деятельности предприятия.</w:t>
      </w:r>
      <w:r>
        <w:rPr>
          <w:rFonts w:ascii="Times New Roman" w:eastAsia="Times New Roman" w:hAnsi="Times New Roman" w:cs="Times New Roman"/>
          <w:sz w:val="28"/>
          <w:szCs w:val="28"/>
        </w:rPr>
        <w:t xml:space="preserve"> Например, неправильный</w:t>
      </w:r>
    </w:p>
    <w:p w:rsidR="003B3388" w:rsidRDefault="00C86792">
      <w:pPr>
        <w:spacing w:line="14" w:lineRule="exact"/>
        <w:rPr>
          <w:rFonts w:eastAsia="Times New Roman"/>
          <w:sz w:val="28"/>
          <w:szCs w:val="28"/>
        </w:rPr>
      </w:pPr>
    </w:p>
    <w:p w:rsidR="003B3388" w:rsidRDefault="00C86792">
      <w:pPr>
        <w:ind w:left="260"/>
        <w:rPr>
          <w:rFonts w:eastAsia="Times New Roman"/>
          <w:sz w:val="28"/>
          <w:szCs w:val="28"/>
        </w:rPr>
      </w:pPr>
      <w:r>
        <w:rPr>
          <w:rFonts w:ascii="Times New Roman" w:eastAsia="Times New Roman" w:hAnsi="Times New Roman" w:cs="Times New Roman"/>
          <w:sz w:val="28"/>
          <w:szCs w:val="28"/>
        </w:rPr>
        <w:t>выборцелей,необоснованноеопределениеприоритетовобщей</w:t>
      </w:r>
    </w:p>
    <w:p w:rsidR="003B3388" w:rsidRDefault="00C86792">
      <w:pPr>
        <w:spacing w:line="337" w:lineRule="exact"/>
        <w:rPr>
          <w:sz w:val="20"/>
          <w:szCs w:val="20"/>
        </w:rPr>
      </w:pPr>
    </w:p>
    <w:p w:rsidR="003B3388" w:rsidRDefault="00C86792">
      <w:pPr>
        <w:spacing w:line="234" w:lineRule="auto"/>
        <w:ind w:left="260"/>
        <w:jc w:val="both"/>
        <w:rPr>
          <w:sz w:val="20"/>
          <w:szCs w:val="20"/>
        </w:rPr>
      </w:pPr>
      <w:r>
        <w:rPr>
          <w:rFonts w:ascii="Times New Roman" w:eastAsia="Times New Roman" w:hAnsi="Times New Roman" w:cs="Times New Roman"/>
          <w:sz w:val="28"/>
          <w:szCs w:val="28"/>
        </w:rPr>
        <w:t>экономической и рыночной стратегии предприятия; несоответствие организационно-экономической структуры целям предприятия;</w:t>
      </w:r>
    </w:p>
    <w:p w:rsidR="003B3388" w:rsidRDefault="00C86792">
      <w:pPr>
        <w:spacing w:line="15" w:lineRule="exact"/>
        <w:rPr>
          <w:sz w:val="20"/>
          <w:szCs w:val="20"/>
        </w:rPr>
      </w:pPr>
    </w:p>
    <w:p w:rsidR="003B3388" w:rsidRDefault="00C86792">
      <w:pPr>
        <w:spacing w:line="237" w:lineRule="auto"/>
        <w:ind w:left="260"/>
        <w:jc w:val="both"/>
        <w:rPr>
          <w:sz w:val="20"/>
          <w:szCs w:val="20"/>
        </w:rPr>
      </w:pPr>
      <w:r>
        <w:rPr>
          <w:rFonts w:ascii="Times New Roman" w:eastAsia="Times New Roman" w:hAnsi="Times New Roman" w:cs="Times New Roman"/>
          <w:sz w:val="28"/>
          <w:szCs w:val="28"/>
        </w:rPr>
        <w:t>неэффективность систем бухгалтерского учета и финансово</w:t>
      </w:r>
      <w:r>
        <w:rPr>
          <w:rFonts w:ascii="Times New Roman" w:eastAsia="Times New Roman" w:hAnsi="Times New Roman" w:cs="Times New Roman"/>
          <w:sz w:val="28"/>
          <w:szCs w:val="28"/>
        </w:rPr>
        <w:t xml:space="preserve">й отчетности; изменение объемов, надежности, достоверности исходной информации; </w:t>
      </w:r>
      <w:r>
        <w:rPr>
          <w:rFonts w:ascii="Times New Roman" w:eastAsia="Times New Roman" w:hAnsi="Times New Roman" w:cs="Times New Roman"/>
          <w:sz w:val="28"/>
          <w:szCs w:val="28"/>
        </w:rPr>
        <w:lastRenderedPageBreak/>
        <w:t>изменение периодичности, регулярности сообщений; недостаточный технический уровень средств обработки информации и др.</w:t>
      </w:r>
    </w:p>
    <w:p w:rsidR="003B3388" w:rsidRDefault="00C86792">
      <w:pPr>
        <w:spacing w:line="18" w:lineRule="exact"/>
        <w:rPr>
          <w:sz w:val="20"/>
          <w:szCs w:val="20"/>
        </w:rPr>
      </w:pPr>
    </w:p>
    <w:p w:rsidR="003B3388" w:rsidRDefault="00C86792">
      <w:pPr>
        <w:numPr>
          <w:ilvl w:val="0"/>
          <w:numId w:val="16"/>
        </w:numPr>
        <w:tabs>
          <w:tab w:val="left" w:pos="1352"/>
        </w:tabs>
        <w:spacing w:after="0" w:line="236"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Социальные риски </w:t>
      </w:r>
      <w:r>
        <w:rPr>
          <w:rFonts w:ascii="Times New Roman" w:eastAsia="Times New Roman" w:hAnsi="Times New Roman" w:cs="Times New Roman"/>
          <w:sz w:val="28"/>
          <w:szCs w:val="28"/>
        </w:rPr>
        <w:t>связаны с неэффективной организацией</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социальной инфраструктуры, недостатками в обеспечении безопасности деятельности работников.</w:t>
      </w:r>
    </w:p>
    <w:p w:rsidR="003B3388" w:rsidRDefault="00C86792">
      <w:pPr>
        <w:spacing w:line="3" w:lineRule="exact"/>
        <w:rPr>
          <w:rFonts w:eastAsia="Times New Roman"/>
          <w:sz w:val="28"/>
          <w:szCs w:val="28"/>
        </w:rPr>
      </w:pPr>
    </w:p>
    <w:p w:rsidR="003B3388" w:rsidRDefault="00C86792">
      <w:pPr>
        <w:numPr>
          <w:ilvl w:val="0"/>
          <w:numId w:val="16"/>
        </w:numPr>
        <w:tabs>
          <w:tab w:val="left" w:pos="1120"/>
        </w:tabs>
        <w:spacing w:after="0" w:line="240" w:lineRule="auto"/>
        <w:ind w:left="1120" w:hanging="292"/>
        <w:rPr>
          <w:rFonts w:eastAsia="Times New Roman"/>
          <w:sz w:val="28"/>
          <w:szCs w:val="28"/>
        </w:rPr>
      </w:pPr>
      <w:r>
        <w:rPr>
          <w:rFonts w:ascii="Times New Roman" w:eastAsia="Times New Roman" w:hAnsi="Times New Roman" w:cs="Times New Roman"/>
          <w:i/>
          <w:iCs/>
          <w:sz w:val="28"/>
          <w:szCs w:val="28"/>
        </w:rPr>
        <w:t xml:space="preserve">Экологические риски </w:t>
      </w:r>
      <w:r>
        <w:rPr>
          <w:rFonts w:ascii="Times New Roman" w:eastAsia="Times New Roman" w:hAnsi="Times New Roman" w:cs="Times New Roman"/>
          <w:sz w:val="28"/>
          <w:szCs w:val="28"/>
        </w:rPr>
        <w:t>обусловлены нарушениями установленных норм,</w:t>
      </w:r>
    </w:p>
    <w:p w:rsidR="003B3388" w:rsidRDefault="00C86792">
      <w:pPr>
        <w:spacing w:line="13" w:lineRule="exact"/>
        <w:rPr>
          <w:rFonts w:eastAsia="Times New Roman"/>
          <w:sz w:val="28"/>
          <w:szCs w:val="28"/>
        </w:rPr>
      </w:pPr>
    </w:p>
    <w:p w:rsidR="003B3388" w:rsidRDefault="00C86792">
      <w:pPr>
        <w:spacing w:line="234" w:lineRule="auto"/>
        <w:ind w:left="260"/>
        <w:rPr>
          <w:rFonts w:eastAsia="Times New Roman"/>
          <w:sz w:val="28"/>
          <w:szCs w:val="28"/>
        </w:rPr>
      </w:pPr>
      <w:r>
        <w:rPr>
          <w:rFonts w:ascii="Times New Roman" w:eastAsia="Times New Roman" w:hAnsi="Times New Roman" w:cs="Times New Roman"/>
          <w:sz w:val="28"/>
          <w:szCs w:val="28"/>
        </w:rPr>
        <w:t>нормативов по охране окружающей среды и безопасности жизнедеятельности.</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21"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12</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numPr>
          <w:ilvl w:val="0"/>
          <w:numId w:val="17"/>
        </w:numPr>
        <w:tabs>
          <w:tab w:val="left" w:pos="1232"/>
        </w:tabs>
        <w:spacing w:after="0" w:line="237" w:lineRule="auto"/>
        <w:ind w:left="260" w:firstLine="568"/>
        <w:jc w:val="both"/>
        <w:rPr>
          <w:rFonts w:eastAsia="Times New Roman"/>
          <w:sz w:val="28"/>
          <w:szCs w:val="28"/>
        </w:rPr>
      </w:pPr>
      <w:r>
        <w:rPr>
          <w:rFonts w:ascii="Times New Roman" w:eastAsia="Times New Roman" w:hAnsi="Times New Roman" w:cs="Times New Roman"/>
          <w:i/>
          <w:iCs/>
          <w:sz w:val="28"/>
          <w:szCs w:val="28"/>
        </w:rPr>
        <w:lastRenderedPageBreak/>
        <w:t xml:space="preserve">Политические риски </w:t>
      </w:r>
      <w:r>
        <w:rPr>
          <w:rFonts w:ascii="Times New Roman" w:eastAsia="Times New Roman" w:hAnsi="Times New Roman" w:cs="Times New Roman"/>
          <w:sz w:val="28"/>
          <w:szCs w:val="28"/>
        </w:rPr>
        <w:t>являются рисками внешней среды.</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 ним</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относятся: страновой, валютный, налоговый риски, а также риск форс-мажорных обстоятельств.</w:t>
      </w:r>
    </w:p>
    <w:p w:rsidR="003B3388" w:rsidRDefault="00C86792">
      <w:pPr>
        <w:spacing w:line="13" w:lineRule="exact"/>
        <w:rPr>
          <w:rFonts w:eastAsia="Times New Roman"/>
          <w:sz w:val="28"/>
          <w:szCs w:val="28"/>
        </w:rPr>
      </w:pPr>
    </w:p>
    <w:p w:rsidR="003B3388" w:rsidRDefault="00C86792">
      <w:pPr>
        <w:spacing w:line="234" w:lineRule="auto"/>
        <w:ind w:left="260" w:firstLine="566"/>
        <w:rPr>
          <w:rFonts w:eastAsia="Times New Roman"/>
          <w:sz w:val="28"/>
          <w:szCs w:val="28"/>
        </w:rPr>
      </w:pPr>
      <w:r>
        <w:rPr>
          <w:rFonts w:ascii="Times New Roman" w:eastAsia="Times New Roman" w:hAnsi="Times New Roman" w:cs="Times New Roman"/>
          <w:sz w:val="28"/>
          <w:szCs w:val="28"/>
        </w:rPr>
        <w:t>Разделение рисков по видам, сферам деятельности предприятия является укрупненной кла</w:t>
      </w:r>
      <w:r>
        <w:rPr>
          <w:rFonts w:ascii="Times New Roman" w:eastAsia="Times New Roman" w:hAnsi="Times New Roman" w:cs="Times New Roman"/>
          <w:sz w:val="28"/>
          <w:szCs w:val="28"/>
        </w:rPr>
        <w:t>ссификацией.</w:t>
      </w:r>
    </w:p>
    <w:p w:rsidR="003B3388" w:rsidRDefault="00C86792">
      <w:pPr>
        <w:spacing w:line="15" w:lineRule="exact"/>
        <w:rPr>
          <w:rFonts w:eastAsia="Times New Roman"/>
          <w:sz w:val="28"/>
          <w:szCs w:val="28"/>
        </w:rPr>
      </w:pPr>
    </w:p>
    <w:p w:rsidR="003B3388" w:rsidRDefault="00C86792">
      <w:pPr>
        <w:spacing w:line="237" w:lineRule="auto"/>
        <w:ind w:left="260" w:firstLine="566"/>
        <w:jc w:val="both"/>
        <w:rPr>
          <w:rFonts w:eastAsia="Times New Roman"/>
          <w:sz w:val="28"/>
          <w:szCs w:val="28"/>
        </w:rPr>
      </w:pPr>
      <w:r>
        <w:rPr>
          <w:rFonts w:ascii="Times New Roman" w:eastAsia="Times New Roman" w:hAnsi="Times New Roman" w:cs="Times New Roman"/>
          <w:sz w:val="28"/>
          <w:szCs w:val="28"/>
        </w:rPr>
        <w:t>В зависимости от цели, сферы деятельности предприятие (организация) самостоятельно определяет принципы классификации, основные виды рисков с учетом специфики его функционирования, отрасли, региона.</w:t>
      </w:r>
    </w:p>
    <w:p w:rsidR="003B3388" w:rsidRDefault="00C86792">
      <w:pPr>
        <w:spacing w:line="5" w:lineRule="exact"/>
        <w:rPr>
          <w:sz w:val="20"/>
          <w:szCs w:val="20"/>
        </w:rPr>
      </w:pPr>
    </w:p>
    <w:p w:rsidR="003B3388" w:rsidRDefault="00C86792">
      <w:pPr>
        <w:ind w:right="-839"/>
        <w:jc w:val="center"/>
        <w:rPr>
          <w:sz w:val="20"/>
          <w:szCs w:val="20"/>
        </w:rPr>
      </w:pPr>
      <w:r>
        <w:rPr>
          <w:rFonts w:ascii="Times New Roman" w:eastAsia="Times New Roman" w:hAnsi="Times New Roman" w:cs="Times New Roman"/>
          <w:b/>
          <w:bCs/>
          <w:sz w:val="28"/>
          <w:szCs w:val="28"/>
        </w:rPr>
        <w:t>2. Специфические классификации рисков</w:t>
      </w:r>
    </w:p>
    <w:p w:rsidR="003B3388" w:rsidRDefault="00C86792">
      <w:pPr>
        <w:spacing w:line="8"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Приведенный выше обзор критериев классификации рисков не является исчерпывающим, так как все перечисленные критерии - наиболее общие, в той или иной мере присущие всем видам рисков. Однако для конкретных рисков можно выделить и специфические критерии класс</w:t>
      </w:r>
      <w:r>
        <w:rPr>
          <w:rFonts w:ascii="Times New Roman" w:eastAsia="Times New Roman" w:hAnsi="Times New Roman" w:cs="Times New Roman"/>
          <w:sz w:val="28"/>
          <w:szCs w:val="28"/>
        </w:rPr>
        <w:t>ификации, тесно связанные с особенностями указанных рисков.</w:t>
      </w:r>
    </w:p>
    <w:p w:rsidR="003B3388" w:rsidRDefault="00C86792">
      <w:pPr>
        <w:spacing w:line="15" w:lineRule="exact"/>
        <w:rPr>
          <w:sz w:val="20"/>
          <w:szCs w:val="20"/>
        </w:rPr>
      </w:pPr>
    </w:p>
    <w:p w:rsidR="003B3388" w:rsidRDefault="00C86792">
      <w:pPr>
        <w:numPr>
          <w:ilvl w:val="0"/>
          <w:numId w:val="18"/>
        </w:numPr>
        <w:tabs>
          <w:tab w:val="left" w:pos="1360"/>
        </w:tabs>
        <w:spacing w:after="0" w:line="238" w:lineRule="auto"/>
        <w:ind w:left="280" w:right="40" w:firstLine="558"/>
        <w:jc w:val="both"/>
        <w:rPr>
          <w:rFonts w:eastAsia="Times New Roman"/>
          <w:sz w:val="28"/>
          <w:szCs w:val="28"/>
        </w:rPr>
      </w:pPr>
      <w:r>
        <w:rPr>
          <w:rFonts w:ascii="Times New Roman" w:eastAsia="Times New Roman" w:hAnsi="Times New Roman" w:cs="Times New Roman"/>
          <w:sz w:val="28"/>
          <w:szCs w:val="28"/>
        </w:rPr>
        <w:t>частности, можно выделить специфические риски ведения определенных типов бизнеса, например, банка, страховой компании, производственного предприятия или торгово-закупочной фирмы. Конкретная класс</w:t>
      </w:r>
      <w:r>
        <w:rPr>
          <w:rFonts w:ascii="Times New Roman" w:eastAsia="Times New Roman" w:hAnsi="Times New Roman" w:cs="Times New Roman"/>
          <w:sz w:val="28"/>
          <w:szCs w:val="28"/>
        </w:rPr>
        <w:t>ификация в каждом случае будет отражать особенности самого бизнеса, своеобразие сложившейся экономической ситуации и специфику проявления рисков.</w:t>
      </w:r>
    </w:p>
    <w:p w:rsidR="003B3388" w:rsidRDefault="00C86792">
      <w:pPr>
        <w:spacing w:line="50" w:lineRule="exact"/>
        <w:rPr>
          <w:sz w:val="20"/>
          <w:szCs w:val="20"/>
        </w:rPr>
      </w:pPr>
    </w:p>
    <w:p w:rsidR="003B3388" w:rsidRDefault="00C86792">
      <w:pPr>
        <w:spacing w:line="236" w:lineRule="auto"/>
        <w:ind w:left="280" w:right="40" w:firstLine="566"/>
        <w:jc w:val="both"/>
        <w:rPr>
          <w:sz w:val="20"/>
          <w:szCs w:val="20"/>
        </w:rPr>
      </w:pPr>
      <w:r>
        <w:rPr>
          <w:rFonts w:ascii="Times New Roman" w:eastAsia="Times New Roman" w:hAnsi="Times New Roman" w:cs="Times New Roman"/>
          <w:sz w:val="28"/>
          <w:szCs w:val="28"/>
        </w:rPr>
        <w:t xml:space="preserve">Банковский бизнес имеет ряд особенностей, что позволяет говорить о специфических </w:t>
      </w:r>
      <w:r>
        <w:rPr>
          <w:rFonts w:ascii="Times New Roman" w:eastAsia="Times New Roman" w:hAnsi="Times New Roman" w:cs="Times New Roman"/>
          <w:b/>
          <w:bCs/>
          <w:i/>
          <w:iCs/>
          <w:sz w:val="28"/>
          <w:szCs w:val="28"/>
        </w:rPr>
        <w:t>банковских рисках</w:t>
      </w:r>
      <w:r>
        <w:rPr>
          <w:rFonts w:ascii="Times New Roman" w:eastAsia="Times New Roman" w:hAnsi="Times New Roman" w:cs="Times New Roman"/>
          <w:sz w:val="28"/>
          <w:szCs w:val="28"/>
        </w:rPr>
        <w:t xml:space="preserve">. Их можно </w:t>
      </w:r>
      <w:r>
        <w:rPr>
          <w:rFonts w:ascii="Times New Roman" w:eastAsia="Times New Roman" w:hAnsi="Times New Roman" w:cs="Times New Roman"/>
          <w:sz w:val="28"/>
          <w:szCs w:val="28"/>
        </w:rPr>
        <w:t>классифицировать следующим образом:</w:t>
      </w:r>
    </w:p>
    <w:p w:rsidR="003B3388" w:rsidRDefault="00C86792">
      <w:pPr>
        <w:spacing w:line="15" w:lineRule="exact"/>
        <w:rPr>
          <w:sz w:val="20"/>
          <w:szCs w:val="20"/>
        </w:rPr>
      </w:pPr>
    </w:p>
    <w:p w:rsidR="003B3388" w:rsidRDefault="00C86792">
      <w:pPr>
        <w:numPr>
          <w:ilvl w:val="0"/>
          <w:numId w:val="19"/>
        </w:numPr>
        <w:tabs>
          <w:tab w:val="left" w:pos="1150"/>
        </w:tabs>
        <w:spacing w:after="0" w:line="238"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Риск ликвидности — </w:t>
      </w:r>
      <w:r>
        <w:rPr>
          <w:rFonts w:ascii="Times New Roman" w:eastAsia="Times New Roman" w:hAnsi="Times New Roman" w:cs="Times New Roman"/>
          <w:sz w:val="28"/>
          <w:szCs w:val="28"/>
        </w:rPr>
        <w:t>риск,</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связанный с потерей возможности банка</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своевременно и полностью обеспечивать выполнение своих долговых и финансовых обязательств перед всеми контрагентами, что, в свою очередь, определяется соотн</w:t>
      </w:r>
      <w:r>
        <w:rPr>
          <w:rFonts w:ascii="Times New Roman" w:eastAsia="Times New Roman" w:hAnsi="Times New Roman" w:cs="Times New Roman"/>
          <w:sz w:val="28"/>
          <w:szCs w:val="28"/>
        </w:rPr>
        <w:t>ошением между собственным капиталом банка, привлеченными и размещенными средствами.</w:t>
      </w:r>
    </w:p>
    <w:p w:rsidR="003B3388" w:rsidRDefault="00C86792">
      <w:pPr>
        <w:spacing w:line="14" w:lineRule="exact"/>
        <w:rPr>
          <w:rFonts w:eastAsia="Times New Roman"/>
          <w:sz w:val="28"/>
          <w:szCs w:val="28"/>
        </w:rPr>
      </w:pPr>
    </w:p>
    <w:p w:rsidR="003B3388" w:rsidRDefault="00C86792">
      <w:pPr>
        <w:numPr>
          <w:ilvl w:val="0"/>
          <w:numId w:val="19"/>
        </w:numPr>
        <w:tabs>
          <w:tab w:val="left" w:pos="1210"/>
        </w:tabs>
        <w:spacing w:after="0" w:line="236" w:lineRule="auto"/>
        <w:ind w:left="260" w:firstLine="568"/>
        <w:jc w:val="both"/>
        <w:rPr>
          <w:rFonts w:eastAsia="Times New Roman"/>
          <w:i/>
          <w:iCs/>
          <w:sz w:val="28"/>
          <w:szCs w:val="28"/>
        </w:rPr>
      </w:pPr>
      <w:r>
        <w:rPr>
          <w:rFonts w:ascii="Times New Roman" w:eastAsia="Times New Roman" w:hAnsi="Times New Roman" w:cs="Times New Roman"/>
          <w:i/>
          <w:iCs/>
          <w:sz w:val="28"/>
          <w:szCs w:val="28"/>
        </w:rPr>
        <w:t xml:space="preserve">Процентный риск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возникает вследствие несовпадения объема</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требований и обязательств банка с фиксированной процентной ставкой, имеющих одинаковые сроки исполнения.</w:t>
      </w:r>
    </w:p>
    <w:p w:rsidR="003B3388" w:rsidRDefault="00C86792">
      <w:pPr>
        <w:spacing w:line="14" w:lineRule="exact"/>
        <w:rPr>
          <w:rFonts w:eastAsia="Times New Roman"/>
          <w:i/>
          <w:iCs/>
          <w:sz w:val="28"/>
          <w:szCs w:val="28"/>
        </w:rPr>
      </w:pPr>
    </w:p>
    <w:p w:rsidR="003B3388" w:rsidRDefault="00C86792">
      <w:pPr>
        <w:numPr>
          <w:ilvl w:val="0"/>
          <w:numId w:val="19"/>
        </w:numPr>
        <w:tabs>
          <w:tab w:val="left" w:pos="1218"/>
        </w:tabs>
        <w:spacing w:after="0" w:line="237"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Риск недостаточной диверсификации активов/пассивов банка — </w:t>
      </w:r>
      <w:r>
        <w:rPr>
          <w:rFonts w:ascii="Times New Roman" w:eastAsia="Times New Roman" w:hAnsi="Times New Roman" w:cs="Times New Roman"/>
          <w:sz w:val="28"/>
          <w:szCs w:val="28"/>
        </w:rPr>
        <w:t>приводит к повышенному уровню зависимости банка от отдельных сегментов финансовых рынков и к сложностям, связанным с переходом на новые финансовые инструменты.</w:t>
      </w:r>
    </w:p>
    <w:p w:rsidR="003B3388" w:rsidRDefault="00C86792">
      <w:pPr>
        <w:spacing w:line="17" w:lineRule="exact"/>
        <w:rPr>
          <w:rFonts w:eastAsia="Times New Roman"/>
          <w:sz w:val="28"/>
          <w:szCs w:val="28"/>
        </w:rPr>
      </w:pPr>
    </w:p>
    <w:p w:rsidR="003B3388" w:rsidRDefault="00C86792">
      <w:pPr>
        <w:numPr>
          <w:ilvl w:val="0"/>
          <w:numId w:val="19"/>
        </w:numPr>
        <w:tabs>
          <w:tab w:val="left" w:pos="1270"/>
        </w:tabs>
        <w:spacing w:after="0" w:line="236" w:lineRule="auto"/>
        <w:ind w:left="260" w:firstLine="568"/>
        <w:jc w:val="both"/>
        <w:rPr>
          <w:rFonts w:eastAsia="Times New Roman"/>
          <w:sz w:val="28"/>
          <w:szCs w:val="28"/>
        </w:rPr>
      </w:pPr>
      <w:r>
        <w:rPr>
          <w:rFonts w:ascii="Times New Roman" w:eastAsia="Times New Roman" w:hAnsi="Times New Roman" w:cs="Times New Roman"/>
          <w:i/>
          <w:iCs/>
          <w:sz w:val="28"/>
          <w:szCs w:val="28"/>
        </w:rPr>
        <w:lastRenderedPageBreak/>
        <w:t xml:space="preserve">Операционный риск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связан с возможн</w:t>
      </w:r>
      <w:r>
        <w:rPr>
          <w:rFonts w:ascii="Times New Roman" w:eastAsia="Times New Roman" w:hAnsi="Times New Roman" w:cs="Times New Roman"/>
          <w:sz w:val="28"/>
          <w:szCs w:val="28"/>
        </w:rPr>
        <w:t>ыми ошибками при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проведении операций, превышением полномочий должностными лицами, злоупотреблениями.</w:t>
      </w:r>
    </w:p>
    <w:p w:rsidR="003B3388" w:rsidRDefault="00C86792">
      <w:pPr>
        <w:spacing w:line="17" w:lineRule="exact"/>
        <w:rPr>
          <w:rFonts w:eastAsia="Times New Roman"/>
          <w:sz w:val="28"/>
          <w:szCs w:val="28"/>
        </w:rPr>
      </w:pPr>
    </w:p>
    <w:p w:rsidR="003B3388" w:rsidRDefault="00C86792">
      <w:pPr>
        <w:numPr>
          <w:ilvl w:val="0"/>
          <w:numId w:val="19"/>
        </w:numPr>
        <w:tabs>
          <w:tab w:val="left" w:pos="1141"/>
        </w:tabs>
        <w:spacing w:after="0" w:line="234" w:lineRule="auto"/>
        <w:ind w:left="260" w:firstLine="568"/>
        <w:rPr>
          <w:rFonts w:eastAsia="Times New Roman"/>
          <w:sz w:val="28"/>
          <w:szCs w:val="28"/>
        </w:rPr>
      </w:pPr>
      <w:r>
        <w:rPr>
          <w:rFonts w:ascii="Times New Roman" w:eastAsia="Times New Roman" w:hAnsi="Times New Roman" w:cs="Times New Roman"/>
          <w:i/>
          <w:iCs/>
          <w:sz w:val="28"/>
          <w:szCs w:val="28"/>
        </w:rPr>
        <w:t xml:space="preserve">Валютный риск — </w:t>
      </w:r>
      <w:r>
        <w:rPr>
          <w:rFonts w:ascii="Times New Roman" w:eastAsia="Times New Roman" w:hAnsi="Times New Roman" w:cs="Times New Roman"/>
          <w:sz w:val="28"/>
          <w:szCs w:val="28"/>
        </w:rPr>
        <w:t>обусловлен возможностью потерь при изменении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курса иностранной валюты.</w:t>
      </w:r>
    </w:p>
    <w:p w:rsidR="003B3388" w:rsidRDefault="00C86792">
      <w:pPr>
        <w:spacing w:line="15" w:lineRule="exact"/>
        <w:rPr>
          <w:rFonts w:eastAsia="Times New Roman"/>
          <w:sz w:val="28"/>
          <w:szCs w:val="28"/>
        </w:rPr>
      </w:pPr>
    </w:p>
    <w:p w:rsidR="003B3388" w:rsidRDefault="00C86792">
      <w:pPr>
        <w:numPr>
          <w:ilvl w:val="0"/>
          <w:numId w:val="19"/>
        </w:numPr>
        <w:tabs>
          <w:tab w:val="left" w:pos="1198"/>
        </w:tabs>
        <w:spacing w:after="0" w:line="234" w:lineRule="auto"/>
        <w:ind w:left="260" w:firstLine="568"/>
        <w:rPr>
          <w:rFonts w:eastAsia="Times New Roman"/>
          <w:sz w:val="28"/>
          <w:szCs w:val="28"/>
        </w:rPr>
      </w:pPr>
      <w:r>
        <w:rPr>
          <w:rFonts w:ascii="Times New Roman" w:eastAsia="Times New Roman" w:hAnsi="Times New Roman" w:cs="Times New Roman"/>
          <w:i/>
          <w:iCs/>
          <w:sz w:val="28"/>
          <w:szCs w:val="28"/>
        </w:rPr>
        <w:t xml:space="preserve">Кредитный риск — </w:t>
      </w:r>
      <w:r>
        <w:rPr>
          <w:rFonts w:ascii="Times New Roman" w:eastAsia="Times New Roman" w:hAnsi="Times New Roman" w:cs="Times New Roman"/>
          <w:sz w:val="28"/>
          <w:szCs w:val="28"/>
        </w:rPr>
        <w:t>риск,</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что заемщик окажется не в состоянии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выполня</w:t>
      </w:r>
      <w:r>
        <w:rPr>
          <w:rFonts w:ascii="Times New Roman" w:eastAsia="Times New Roman" w:hAnsi="Times New Roman" w:cs="Times New Roman"/>
          <w:sz w:val="28"/>
          <w:szCs w:val="28"/>
        </w:rPr>
        <w:t>ть свои обязательства.</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87"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13</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numPr>
          <w:ilvl w:val="0"/>
          <w:numId w:val="20"/>
        </w:numPr>
        <w:tabs>
          <w:tab w:val="left" w:pos="1172"/>
        </w:tabs>
        <w:spacing w:after="0" w:line="237" w:lineRule="auto"/>
        <w:ind w:left="260" w:firstLine="568"/>
        <w:jc w:val="both"/>
        <w:rPr>
          <w:rFonts w:eastAsia="Times New Roman"/>
          <w:sz w:val="28"/>
          <w:szCs w:val="28"/>
        </w:rPr>
      </w:pPr>
      <w:r>
        <w:rPr>
          <w:rFonts w:ascii="Times New Roman" w:eastAsia="Times New Roman" w:hAnsi="Times New Roman" w:cs="Times New Roman"/>
          <w:i/>
          <w:iCs/>
          <w:sz w:val="28"/>
          <w:szCs w:val="28"/>
        </w:rPr>
        <w:lastRenderedPageBreak/>
        <w:t xml:space="preserve">Инфляционный риск — </w:t>
      </w:r>
      <w:r>
        <w:rPr>
          <w:rFonts w:ascii="Times New Roman" w:eastAsia="Times New Roman" w:hAnsi="Times New Roman" w:cs="Times New Roman"/>
          <w:sz w:val="28"/>
          <w:szCs w:val="28"/>
        </w:rPr>
        <w:t>риск,</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что полученные доходы в результате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высокой инфляции обесцениваются быстрее, чем растут (с точки зрения покупательной способности), и др.</w:t>
      </w:r>
    </w:p>
    <w:p w:rsidR="003B3388" w:rsidRDefault="00C86792">
      <w:pPr>
        <w:spacing w:line="13" w:lineRule="exact"/>
        <w:rPr>
          <w:rFonts w:eastAsia="Times New Roman"/>
          <w:sz w:val="28"/>
          <w:szCs w:val="28"/>
        </w:rPr>
      </w:pPr>
    </w:p>
    <w:p w:rsidR="003B3388" w:rsidRDefault="00C86792">
      <w:pPr>
        <w:spacing w:line="248" w:lineRule="auto"/>
        <w:ind w:left="260" w:firstLine="566"/>
        <w:jc w:val="both"/>
        <w:rPr>
          <w:rFonts w:eastAsia="Times New Roman"/>
          <w:sz w:val="28"/>
          <w:szCs w:val="28"/>
        </w:rPr>
      </w:pPr>
      <w:r>
        <w:rPr>
          <w:rFonts w:ascii="Times New Roman" w:eastAsia="Times New Roman" w:hAnsi="Times New Roman" w:cs="Times New Roman"/>
          <w:b/>
          <w:bCs/>
          <w:i/>
          <w:iCs/>
          <w:sz w:val="27"/>
          <w:szCs w:val="27"/>
        </w:rPr>
        <w:t>Специфические страховые риски</w:t>
      </w:r>
      <w:r>
        <w:rPr>
          <w:rFonts w:ascii="Times New Roman" w:eastAsia="Times New Roman" w:hAnsi="Times New Roman" w:cs="Times New Roman"/>
          <w:i/>
          <w:iCs/>
          <w:sz w:val="27"/>
          <w:szCs w:val="27"/>
        </w:rPr>
        <w:t>.</w:t>
      </w:r>
      <w:r>
        <w:rPr>
          <w:rFonts w:ascii="Times New Roman" w:eastAsia="Times New Roman" w:hAnsi="Times New Roman" w:cs="Times New Roman"/>
          <w:b/>
          <w:bCs/>
          <w:i/>
          <w:iCs/>
          <w:sz w:val="27"/>
          <w:szCs w:val="27"/>
        </w:rPr>
        <w:t xml:space="preserve"> </w:t>
      </w:r>
      <w:r>
        <w:rPr>
          <w:rFonts w:ascii="Times New Roman" w:eastAsia="Times New Roman" w:hAnsi="Times New Roman" w:cs="Times New Roman"/>
          <w:sz w:val="27"/>
          <w:szCs w:val="27"/>
        </w:rPr>
        <w:t xml:space="preserve">В общем </w:t>
      </w:r>
      <w:r>
        <w:rPr>
          <w:rFonts w:ascii="Times New Roman" w:eastAsia="Times New Roman" w:hAnsi="Times New Roman" w:cs="Times New Roman"/>
          <w:sz w:val="27"/>
          <w:szCs w:val="27"/>
        </w:rPr>
        <w:t>случае страховщик имеет</w:t>
      </w:r>
      <w:r>
        <w:rPr>
          <w:rFonts w:ascii="Times New Roman" w:eastAsia="Times New Roman" w:hAnsi="Times New Roman" w:cs="Times New Roman"/>
          <w:b/>
          <w:bCs/>
          <w:i/>
          <w:iCs/>
          <w:sz w:val="27"/>
          <w:szCs w:val="27"/>
        </w:rPr>
        <w:t xml:space="preserve"> </w:t>
      </w:r>
      <w:r>
        <w:rPr>
          <w:rFonts w:ascii="Times New Roman" w:eastAsia="Times New Roman" w:hAnsi="Times New Roman" w:cs="Times New Roman"/>
          <w:sz w:val="27"/>
          <w:szCs w:val="27"/>
        </w:rPr>
        <w:t xml:space="preserve">дело с двумя типами рисков. К первому относят </w:t>
      </w:r>
      <w:r>
        <w:rPr>
          <w:rFonts w:ascii="Times New Roman" w:eastAsia="Times New Roman" w:hAnsi="Times New Roman" w:cs="Times New Roman"/>
          <w:i/>
          <w:iCs/>
          <w:sz w:val="27"/>
          <w:szCs w:val="27"/>
        </w:rPr>
        <w:t>риски,</w:t>
      </w:r>
      <w:r>
        <w:rPr>
          <w:rFonts w:ascii="Times New Roman" w:eastAsia="Times New Roman" w:hAnsi="Times New Roman" w:cs="Times New Roman"/>
          <w:sz w:val="27"/>
          <w:szCs w:val="27"/>
        </w:rPr>
        <w:t xml:space="preserve"> </w:t>
      </w:r>
      <w:r>
        <w:rPr>
          <w:rFonts w:ascii="Times New Roman" w:eastAsia="Times New Roman" w:hAnsi="Times New Roman" w:cs="Times New Roman"/>
          <w:i/>
          <w:iCs/>
          <w:sz w:val="27"/>
          <w:szCs w:val="27"/>
        </w:rPr>
        <w:t>поступающие</w:t>
      </w:r>
      <w:r>
        <w:rPr>
          <w:rFonts w:ascii="Times New Roman" w:eastAsia="Times New Roman" w:hAnsi="Times New Roman" w:cs="Times New Roman"/>
          <w:sz w:val="27"/>
          <w:szCs w:val="27"/>
        </w:rPr>
        <w:t xml:space="preserve"> </w:t>
      </w:r>
      <w:r>
        <w:rPr>
          <w:rFonts w:ascii="Times New Roman" w:eastAsia="Times New Roman" w:hAnsi="Times New Roman" w:cs="Times New Roman"/>
          <w:i/>
          <w:iCs/>
          <w:sz w:val="27"/>
          <w:szCs w:val="27"/>
        </w:rPr>
        <w:t xml:space="preserve">страховщику от страхователей, </w:t>
      </w:r>
      <w:r>
        <w:rPr>
          <w:rFonts w:ascii="Times New Roman" w:eastAsia="Times New Roman" w:hAnsi="Times New Roman" w:cs="Times New Roman"/>
          <w:sz w:val="27"/>
          <w:szCs w:val="27"/>
        </w:rPr>
        <w:t>ответственность по которым он берет на</w:t>
      </w:r>
      <w:r>
        <w:rPr>
          <w:rFonts w:ascii="Times New Roman" w:eastAsia="Times New Roman" w:hAnsi="Times New Roman" w:cs="Times New Roman"/>
          <w:i/>
          <w:iCs/>
          <w:sz w:val="27"/>
          <w:szCs w:val="27"/>
        </w:rPr>
        <w:t xml:space="preserve"> </w:t>
      </w:r>
      <w:r>
        <w:rPr>
          <w:rFonts w:ascii="Times New Roman" w:eastAsia="Times New Roman" w:hAnsi="Times New Roman" w:cs="Times New Roman"/>
          <w:sz w:val="27"/>
          <w:szCs w:val="27"/>
        </w:rPr>
        <w:t xml:space="preserve">себя при заключении договора страхования. Второй тип включает </w:t>
      </w:r>
      <w:r>
        <w:rPr>
          <w:rFonts w:ascii="Times New Roman" w:eastAsia="Times New Roman" w:hAnsi="Times New Roman" w:cs="Times New Roman"/>
          <w:i/>
          <w:iCs/>
          <w:sz w:val="27"/>
          <w:szCs w:val="27"/>
        </w:rPr>
        <w:t>собственные</w:t>
      </w:r>
      <w:r>
        <w:rPr>
          <w:rFonts w:ascii="Times New Roman" w:eastAsia="Times New Roman" w:hAnsi="Times New Roman" w:cs="Times New Roman"/>
          <w:sz w:val="27"/>
          <w:szCs w:val="27"/>
        </w:rPr>
        <w:t xml:space="preserve"> </w:t>
      </w:r>
      <w:r>
        <w:rPr>
          <w:rFonts w:ascii="Times New Roman" w:eastAsia="Times New Roman" w:hAnsi="Times New Roman" w:cs="Times New Roman"/>
          <w:i/>
          <w:iCs/>
          <w:sz w:val="27"/>
          <w:szCs w:val="27"/>
        </w:rPr>
        <w:t xml:space="preserve">риски, </w:t>
      </w:r>
      <w:r>
        <w:rPr>
          <w:rFonts w:ascii="Times New Roman" w:eastAsia="Times New Roman" w:hAnsi="Times New Roman" w:cs="Times New Roman"/>
          <w:sz w:val="27"/>
          <w:szCs w:val="27"/>
        </w:rPr>
        <w:t>появление которых</w:t>
      </w:r>
      <w:r>
        <w:rPr>
          <w:rFonts w:ascii="Times New Roman" w:eastAsia="Times New Roman" w:hAnsi="Times New Roman" w:cs="Times New Roman"/>
          <w:sz w:val="27"/>
          <w:szCs w:val="27"/>
        </w:rPr>
        <w:t xml:space="preserve"> обусловлено деятельностью самой страховой</w:t>
      </w:r>
      <w:r>
        <w:rPr>
          <w:rFonts w:ascii="Times New Roman" w:eastAsia="Times New Roman" w:hAnsi="Times New Roman" w:cs="Times New Roman"/>
          <w:i/>
          <w:iCs/>
          <w:sz w:val="27"/>
          <w:szCs w:val="27"/>
        </w:rPr>
        <w:t xml:space="preserve"> </w:t>
      </w:r>
      <w:r>
        <w:rPr>
          <w:rFonts w:ascii="Times New Roman" w:eastAsia="Times New Roman" w:hAnsi="Times New Roman" w:cs="Times New Roman"/>
          <w:sz w:val="27"/>
          <w:szCs w:val="27"/>
        </w:rPr>
        <w:t>компании, т.е. риски, возникающие в процессе работы страховщика.</w:t>
      </w:r>
    </w:p>
    <w:p w:rsidR="003B3388" w:rsidRDefault="00C86792">
      <w:pPr>
        <w:spacing w:line="7" w:lineRule="exact"/>
        <w:rPr>
          <w:rFonts w:eastAsia="Times New Roman"/>
          <w:sz w:val="28"/>
          <w:szCs w:val="28"/>
        </w:rPr>
      </w:pPr>
    </w:p>
    <w:p w:rsidR="003B3388" w:rsidRDefault="00C86792">
      <w:pPr>
        <w:spacing w:line="238" w:lineRule="auto"/>
        <w:ind w:left="260" w:right="20" w:firstLine="566"/>
        <w:jc w:val="both"/>
        <w:rPr>
          <w:rFonts w:eastAsia="Times New Roman"/>
          <w:sz w:val="28"/>
          <w:szCs w:val="28"/>
        </w:rPr>
      </w:pPr>
      <w:r>
        <w:rPr>
          <w:rFonts w:ascii="Times New Roman" w:eastAsia="Times New Roman" w:hAnsi="Times New Roman" w:cs="Times New Roman"/>
          <w:sz w:val="28"/>
          <w:szCs w:val="28"/>
        </w:rPr>
        <w:t>Далее рассмотрим собственные риски, которые являются специфическими. Основной целью системы риск - менеджмента страховой компании является управлен</w:t>
      </w:r>
      <w:r>
        <w:rPr>
          <w:rFonts w:ascii="Times New Roman" w:eastAsia="Times New Roman" w:hAnsi="Times New Roman" w:cs="Times New Roman"/>
          <w:sz w:val="28"/>
          <w:szCs w:val="28"/>
        </w:rPr>
        <w:t>ие общим специфическим страховым риском, который представляет собой риск недостаточности денежных средств страховой компании для выполнения своих обязательств, прежде всего по страховым выплатам.</w:t>
      </w:r>
    </w:p>
    <w:p w:rsidR="003B3388" w:rsidRDefault="00C86792">
      <w:pPr>
        <w:spacing w:line="16" w:lineRule="exact"/>
        <w:rPr>
          <w:rFonts w:eastAsia="Times New Roman"/>
          <w:sz w:val="28"/>
          <w:szCs w:val="28"/>
        </w:rPr>
      </w:pPr>
    </w:p>
    <w:p w:rsidR="003B3388" w:rsidRDefault="00C86792">
      <w:pPr>
        <w:spacing w:line="236" w:lineRule="auto"/>
        <w:ind w:left="260" w:firstLine="566"/>
        <w:jc w:val="both"/>
        <w:rPr>
          <w:rFonts w:eastAsia="Times New Roman"/>
          <w:sz w:val="28"/>
          <w:szCs w:val="28"/>
        </w:rPr>
      </w:pPr>
      <w:r>
        <w:rPr>
          <w:rFonts w:ascii="Times New Roman" w:eastAsia="Times New Roman" w:hAnsi="Times New Roman" w:cs="Times New Roman"/>
          <w:sz w:val="28"/>
          <w:szCs w:val="28"/>
        </w:rPr>
        <w:t xml:space="preserve">Причины реализации этого риска обусловливают классификацию </w:t>
      </w:r>
      <w:r>
        <w:rPr>
          <w:rFonts w:ascii="Times New Roman" w:eastAsia="Times New Roman" w:hAnsi="Times New Roman" w:cs="Times New Roman"/>
          <w:sz w:val="28"/>
          <w:szCs w:val="28"/>
        </w:rPr>
        <w:t>конкретных специфических рисков, в соответствии с которой можно выделить:</w:t>
      </w:r>
    </w:p>
    <w:p w:rsidR="003B3388" w:rsidRDefault="00C86792">
      <w:pPr>
        <w:spacing w:line="14" w:lineRule="exact"/>
        <w:rPr>
          <w:rFonts w:eastAsia="Times New Roman"/>
          <w:sz w:val="28"/>
          <w:szCs w:val="28"/>
        </w:rPr>
      </w:pPr>
    </w:p>
    <w:p w:rsidR="003B3388" w:rsidRDefault="00C86792">
      <w:pPr>
        <w:numPr>
          <w:ilvl w:val="0"/>
          <w:numId w:val="21"/>
        </w:numPr>
        <w:tabs>
          <w:tab w:val="left" w:pos="1206"/>
        </w:tabs>
        <w:spacing w:after="0" w:line="237" w:lineRule="auto"/>
        <w:ind w:left="260" w:firstLine="573"/>
        <w:jc w:val="both"/>
        <w:rPr>
          <w:rFonts w:eastAsia="Times New Roman"/>
          <w:i/>
          <w:iCs/>
          <w:sz w:val="28"/>
          <w:szCs w:val="28"/>
        </w:rPr>
      </w:pPr>
      <w:r>
        <w:rPr>
          <w:rFonts w:ascii="Times New Roman" w:eastAsia="Times New Roman" w:hAnsi="Times New Roman" w:cs="Times New Roman"/>
          <w:i/>
          <w:iCs/>
          <w:sz w:val="28"/>
          <w:szCs w:val="28"/>
        </w:rPr>
        <w:t xml:space="preserve">технические риски, </w:t>
      </w:r>
      <w:r>
        <w:rPr>
          <w:rFonts w:ascii="Times New Roman" w:eastAsia="Times New Roman" w:hAnsi="Times New Roman" w:cs="Times New Roman"/>
          <w:sz w:val="28"/>
          <w:szCs w:val="28"/>
        </w:rPr>
        <w:t>т.е.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риски недостаточности средств страховой</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компании для выполнения обязательств по страховым выплатам, связанные с проведением страховых операций (с основной де</w:t>
      </w:r>
      <w:r>
        <w:rPr>
          <w:rFonts w:ascii="Times New Roman" w:eastAsia="Times New Roman" w:hAnsi="Times New Roman" w:cs="Times New Roman"/>
          <w:sz w:val="28"/>
          <w:szCs w:val="28"/>
        </w:rPr>
        <w:t>ятельностью). В свою очередь они подразделяются на:</w:t>
      </w:r>
    </w:p>
    <w:p w:rsidR="003B3388" w:rsidRDefault="00C86792">
      <w:pPr>
        <w:spacing w:line="17" w:lineRule="exact"/>
        <w:rPr>
          <w:rFonts w:eastAsia="Times New Roman"/>
          <w:i/>
          <w:iCs/>
          <w:sz w:val="28"/>
          <w:szCs w:val="28"/>
        </w:rPr>
      </w:pPr>
    </w:p>
    <w:p w:rsidR="003B3388" w:rsidRDefault="00C86792">
      <w:pPr>
        <w:spacing w:line="248" w:lineRule="auto"/>
        <w:ind w:left="260" w:right="20" w:firstLine="566"/>
        <w:jc w:val="both"/>
        <w:rPr>
          <w:rFonts w:eastAsia="Times New Roman"/>
          <w:i/>
          <w:iCs/>
          <w:sz w:val="28"/>
          <w:szCs w:val="28"/>
        </w:rPr>
      </w:pPr>
      <w:r>
        <w:rPr>
          <w:rFonts w:ascii="Times New Roman" w:eastAsia="Times New Roman" w:hAnsi="Times New Roman" w:cs="Times New Roman"/>
          <w:i/>
          <w:iCs/>
          <w:sz w:val="27"/>
          <w:szCs w:val="27"/>
        </w:rPr>
        <w:t xml:space="preserve">- текущие технические риски, </w:t>
      </w:r>
      <w:r>
        <w:rPr>
          <w:rFonts w:ascii="Times New Roman" w:eastAsia="Times New Roman" w:hAnsi="Times New Roman" w:cs="Times New Roman"/>
          <w:sz w:val="27"/>
          <w:szCs w:val="27"/>
        </w:rPr>
        <w:t>обусловленные спецификой страховой</w:t>
      </w:r>
      <w:r>
        <w:rPr>
          <w:rFonts w:ascii="Times New Roman" w:eastAsia="Times New Roman" w:hAnsi="Times New Roman" w:cs="Times New Roman"/>
          <w:i/>
          <w:iCs/>
          <w:sz w:val="27"/>
          <w:szCs w:val="27"/>
        </w:rPr>
        <w:t xml:space="preserve"> </w:t>
      </w:r>
      <w:r>
        <w:rPr>
          <w:rFonts w:ascii="Times New Roman" w:eastAsia="Times New Roman" w:hAnsi="Times New Roman" w:cs="Times New Roman"/>
          <w:sz w:val="27"/>
          <w:szCs w:val="27"/>
        </w:rPr>
        <w:t xml:space="preserve">деятельности. В эту группу включаются такие риски, как риск неадекватности страховых тарифов, риск неадекватности технических резервов, </w:t>
      </w:r>
      <w:r>
        <w:rPr>
          <w:rFonts w:ascii="Times New Roman" w:eastAsia="Times New Roman" w:hAnsi="Times New Roman" w:cs="Times New Roman"/>
          <w:sz w:val="27"/>
          <w:szCs w:val="27"/>
        </w:rPr>
        <w:t>риск перестрахования, риск появления катастрофического ущерба и т.п.;</w:t>
      </w:r>
    </w:p>
    <w:p w:rsidR="003B3388" w:rsidRDefault="00C86792">
      <w:pPr>
        <w:spacing w:line="5" w:lineRule="exact"/>
        <w:rPr>
          <w:rFonts w:eastAsia="Times New Roman"/>
          <w:i/>
          <w:iCs/>
          <w:sz w:val="28"/>
          <w:szCs w:val="28"/>
        </w:rPr>
      </w:pPr>
    </w:p>
    <w:p w:rsidR="003B3388" w:rsidRDefault="00C86792">
      <w:pPr>
        <w:spacing w:line="236" w:lineRule="auto"/>
        <w:ind w:left="260" w:firstLine="566"/>
        <w:jc w:val="both"/>
        <w:rPr>
          <w:rFonts w:eastAsia="Times New Roman"/>
          <w:i/>
          <w:iCs/>
          <w:sz w:val="28"/>
          <w:szCs w:val="28"/>
        </w:rPr>
      </w:pPr>
      <w:r>
        <w:rPr>
          <w:rFonts w:ascii="Times New Roman" w:eastAsia="Times New Roman" w:hAnsi="Times New Roman" w:cs="Times New Roman"/>
          <w:i/>
          <w:iCs/>
          <w:sz w:val="28"/>
          <w:szCs w:val="28"/>
        </w:rPr>
        <w:t xml:space="preserve">- специальные технические риски, </w:t>
      </w:r>
      <w:r>
        <w:rPr>
          <w:rFonts w:ascii="Times New Roman" w:eastAsia="Times New Roman" w:hAnsi="Times New Roman" w:cs="Times New Roman"/>
          <w:sz w:val="28"/>
          <w:szCs w:val="28"/>
        </w:rPr>
        <w:t>являющиеся следствием развития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страховой компании, например, риски, связанные с ростом или ликвидацией страховой компании;</w:t>
      </w:r>
    </w:p>
    <w:p w:rsidR="003B3388" w:rsidRDefault="00C86792">
      <w:pPr>
        <w:spacing w:line="14" w:lineRule="exact"/>
        <w:rPr>
          <w:rFonts w:eastAsia="Times New Roman"/>
          <w:i/>
          <w:iCs/>
          <w:sz w:val="28"/>
          <w:szCs w:val="28"/>
        </w:rPr>
      </w:pPr>
    </w:p>
    <w:p w:rsidR="003B3388" w:rsidRDefault="00C86792">
      <w:pPr>
        <w:numPr>
          <w:ilvl w:val="0"/>
          <w:numId w:val="21"/>
        </w:numPr>
        <w:tabs>
          <w:tab w:val="left" w:pos="1134"/>
        </w:tabs>
        <w:spacing w:after="0" w:line="238" w:lineRule="auto"/>
        <w:ind w:left="260" w:firstLine="568"/>
        <w:jc w:val="both"/>
        <w:rPr>
          <w:rFonts w:eastAsia="Times New Roman"/>
          <w:i/>
          <w:iCs/>
          <w:sz w:val="28"/>
          <w:szCs w:val="28"/>
        </w:rPr>
      </w:pPr>
      <w:r>
        <w:rPr>
          <w:rFonts w:ascii="Times New Roman" w:eastAsia="Times New Roman" w:hAnsi="Times New Roman" w:cs="Times New Roman"/>
          <w:i/>
          <w:iCs/>
          <w:sz w:val="28"/>
          <w:szCs w:val="28"/>
        </w:rPr>
        <w:t xml:space="preserve">инвестиционные риски, </w:t>
      </w:r>
      <w:r>
        <w:rPr>
          <w:rFonts w:ascii="Times New Roman" w:eastAsia="Times New Roman" w:hAnsi="Times New Roman" w:cs="Times New Roman"/>
          <w:sz w:val="28"/>
          <w:szCs w:val="28"/>
        </w:rPr>
        <w:t>т.е.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р</w:t>
      </w:r>
      <w:r>
        <w:rPr>
          <w:rFonts w:ascii="Times New Roman" w:eastAsia="Times New Roman" w:hAnsi="Times New Roman" w:cs="Times New Roman"/>
          <w:sz w:val="28"/>
          <w:szCs w:val="28"/>
        </w:rPr>
        <w:t>иски возникновения дефицита денежных</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средств из-за проблем в области инвестиционной деятельности. Это достаточно обширная группа рисков, в которую, в частности, входят риск неадекватного оценивания активов, риск обесценения инвестиций, риск неликвидности а</w:t>
      </w:r>
      <w:r>
        <w:rPr>
          <w:rFonts w:ascii="Times New Roman" w:eastAsia="Times New Roman" w:hAnsi="Times New Roman" w:cs="Times New Roman"/>
          <w:sz w:val="28"/>
          <w:szCs w:val="28"/>
        </w:rPr>
        <w:t>ктивов, риск несоответствия активов обязательствам, риск использования тех или иных финансовых инструментов и т.д.;</w:t>
      </w:r>
    </w:p>
    <w:p w:rsidR="003B3388" w:rsidRDefault="00C86792">
      <w:pPr>
        <w:spacing w:line="16" w:lineRule="exact"/>
        <w:rPr>
          <w:rFonts w:eastAsia="Times New Roman"/>
          <w:i/>
          <w:iCs/>
          <w:sz w:val="28"/>
          <w:szCs w:val="28"/>
        </w:rPr>
      </w:pPr>
    </w:p>
    <w:p w:rsidR="003B3388" w:rsidRDefault="00C86792">
      <w:pPr>
        <w:numPr>
          <w:ilvl w:val="0"/>
          <w:numId w:val="21"/>
        </w:numPr>
        <w:tabs>
          <w:tab w:val="left" w:pos="1122"/>
        </w:tabs>
        <w:spacing w:after="0" w:line="238" w:lineRule="auto"/>
        <w:ind w:left="260" w:firstLine="568"/>
        <w:jc w:val="both"/>
        <w:rPr>
          <w:rFonts w:eastAsia="Times New Roman"/>
          <w:i/>
          <w:iCs/>
          <w:sz w:val="28"/>
          <w:szCs w:val="28"/>
        </w:rPr>
      </w:pPr>
      <w:r>
        <w:rPr>
          <w:rFonts w:ascii="Times New Roman" w:eastAsia="Times New Roman" w:hAnsi="Times New Roman" w:cs="Times New Roman"/>
          <w:i/>
          <w:iCs/>
          <w:sz w:val="28"/>
          <w:szCs w:val="28"/>
        </w:rPr>
        <w:t xml:space="preserve">нетехнические риски, </w:t>
      </w:r>
      <w:r>
        <w:rPr>
          <w:rFonts w:ascii="Times New Roman" w:eastAsia="Times New Roman" w:hAnsi="Times New Roman" w:cs="Times New Roman"/>
          <w:sz w:val="28"/>
          <w:szCs w:val="28"/>
        </w:rPr>
        <w:t>т.е.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риски недостаточности финансовых средств</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страховщика для выполнения обязательств, не связанные с проведением стра</w:t>
      </w:r>
      <w:r>
        <w:rPr>
          <w:rFonts w:ascii="Times New Roman" w:eastAsia="Times New Roman" w:hAnsi="Times New Roman" w:cs="Times New Roman"/>
          <w:sz w:val="28"/>
          <w:szCs w:val="28"/>
        </w:rPr>
        <w:t xml:space="preserve">ховых и инвестиционных операций. Иными словами, это те риски, с которыми страховая компания сталкивается постольку, поскольку она </w:t>
      </w:r>
      <w:r>
        <w:rPr>
          <w:rFonts w:ascii="Times New Roman" w:eastAsia="Times New Roman" w:hAnsi="Times New Roman" w:cs="Times New Roman"/>
          <w:sz w:val="28"/>
          <w:szCs w:val="28"/>
        </w:rPr>
        <w:lastRenderedPageBreak/>
        <w:t>занимается бизнесом. В качестве примеров можно назвать риск невыполнения нестраховых обязательств, риск неполучения средств от</w:t>
      </w:r>
      <w:r>
        <w:rPr>
          <w:rFonts w:ascii="Times New Roman" w:eastAsia="Times New Roman" w:hAnsi="Times New Roman" w:cs="Times New Roman"/>
          <w:sz w:val="28"/>
          <w:szCs w:val="28"/>
        </w:rPr>
        <w:t xml:space="preserve"> посредников, риск управления и т.п.</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24"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14</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lastRenderedPageBreak/>
        <w:t>Данная классификация базируется на европейском страховом законодательстве. Возможны и другие классификации специфических рисков, в частности американская (по технологическим этапам страхован</w:t>
      </w:r>
      <w:r>
        <w:rPr>
          <w:rFonts w:ascii="Times New Roman" w:eastAsia="Times New Roman" w:hAnsi="Times New Roman" w:cs="Times New Roman"/>
          <w:sz w:val="28"/>
          <w:szCs w:val="28"/>
        </w:rPr>
        <w:t>ия).</w:t>
      </w:r>
    </w:p>
    <w:p w:rsidR="003B3388" w:rsidRDefault="00C86792">
      <w:pPr>
        <w:spacing w:line="14"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b/>
          <w:bCs/>
          <w:i/>
          <w:iCs/>
          <w:sz w:val="28"/>
          <w:szCs w:val="28"/>
        </w:rPr>
        <w:t xml:space="preserve">Специфические риски производственных предприятий. </w:t>
      </w:r>
      <w:r>
        <w:rPr>
          <w:rFonts w:ascii="Times New Roman" w:eastAsia="Times New Roman" w:hAnsi="Times New Roman" w:cs="Times New Roman"/>
          <w:sz w:val="28"/>
          <w:szCs w:val="28"/>
        </w:rPr>
        <w:t>Для</w:t>
      </w:r>
      <w:r>
        <w:rPr>
          <w:rFonts w:ascii="Times New Roman" w:eastAsia="Times New Roman" w:hAnsi="Times New Roman" w:cs="Times New Roman"/>
          <w:b/>
          <w:bCs/>
          <w:i/>
          <w:iCs/>
          <w:sz w:val="28"/>
          <w:szCs w:val="28"/>
        </w:rPr>
        <w:t xml:space="preserve"> </w:t>
      </w:r>
      <w:r>
        <w:rPr>
          <w:rFonts w:ascii="Times New Roman" w:eastAsia="Times New Roman" w:hAnsi="Times New Roman" w:cs="Times New Roman"/>
          <w:i/>
          <w:iCs/>
          <w:sz w:val="28"/>
          <w:szCs w:val="28"/>
        </w:rPr>
        <w:t>предприятий, осуществляющих производственную деятельность</w:t>
      </w:r>
      <w:r>
        <w:rPr>
          <w:rFonts w:ascii="Times New Roman" w:eastAsia="Times New Roman" w:hAnsi="Times New Roman" w:cs="Times New Roman"/>
          <w:b/>
          <w:bCs/>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можно</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выделить следующие виды рисков:</w:t>
      </w:r>
    </w:p>
    <w:p w:rsidR="003B3388" w:rsidRDefault="00C86792">
      <w:pPr>
        <w:numPr>
          <w:ilvl w:val="0"/>
          <w:numId w:val="22"/>
        </w:numPr>
        <w:tabs>
          <w:tab w:val="left" w:pos="1260"/>
        </w:tabs>
        <w:spacing w:after="0" w:line="184" w:lineRule="auto"/>
        <w:ind w:left="1260" w:hanging="432"/>
        <w:rPr>
          <w:rFonts w:ascii="Wingdings" w:eastAsia="Wingdings" w:hAnsi="Wingdings" w:cs="Wingdings"/>
          <w:sz w:val="38"/>
          <w:szCs w:val="38"/>
          <w:vertAlign w:val="superscript"/>
        </w:rPr>
      </w:pPr>
      <w:r>
        <w:rPr>
          <w:rFonts w:ascii="Times New Roman" w:eastAsia="Times New Roman" w:hAnsi="Times New Roman" w:cs="Times New Roman"/>
        </w:rPr>
        <w:t>риск неполучения/недополучения исходного сырья, материалов;</w:t>
      </w:r>
    </w:p>
    <w:p w:rsidR="003B3388" w:rsidRDefault="00C86792">
      <w:pPr>
        <w:spacing w:line="25" w:lineRule="exact"/>
        <w:rPr>
          <w:rFonts w:ascii="Wingdings" w:eastAsia="Wingdings" w:hAnsi="Wingdings" w:cs="Wingdings"/>
          <w:sz w:val="38"/>
          <w:szCs w:val="38"/>
          <w:vertAlign w:val="superscript"/>
        </w:rPr>
      </w:pPr>
    </w:p>
    <w:p w:rsidR="003B3388" w:rsidRDefault="00C86792">
      <w:pPr>
        <w:numPr>
          <w:ilvl w:val="0"/>
          <w:numId w:val="22"/>
        </w:numPr>
        <w:tabs>
          <w:tab w:val="left" w:pos="1260"/>
        </w:tabs>
        <w:spacing w:after="0" w:line="184" w:lineRule="auto"/>
        <w:ind w:left="1260" w:hanging="432"/>
        <w:rPr>
          <w:rFonts w:ascii="Wingdings" w:eastAsia="Wingdings" w:hAnsi="Wingdings" w:cs="Wingdings"/>
          <w:sz w:val="35"/>
          <w:szCs w:val="35"/>
          <w:vertAlign w:val="superscript"/>
        </w:rPr>
      </w:pPr>
      <w:r>
        <w:rPr>
          <w:rFonts w:ascii="Times New Roman" w:eastAsia="Times New Roman" w:hAnsi="Times New Roman" w:cs="Times New Roman"/>
          <w:sz w:val="21"/>
          <w:szCs w:val="21"/>
        </w:rPr>
        <w:t>риск остановки производства;</w:t>
      </w:r>
    </w:p>
    <w:p w:rsidR="003B3388" w:rsidRDefault="00C86792">
      <w:pPr>
        <w:spacing w:line="23" w:lineRule="exact"/>
        <w:rPr>
          <w:rFonts w:ascii="Wingdings" w:eastAsia="Wingdings" w:hAnsi="Wingdings" w:cs="Wingdings"/>
          <w:sz w:val="35"/>
          <w:szCs w:val="35"/>
          <w:vertAlign w:val="superscript"/>
        </w:rPr>
      </w:pPr>
    </w:p>
    <w:p w:rsidR="003B3388" w:rsidRDefault="00C86792">
      <w:pPr>
        <w:numPr>
          <w:ilvl w:val="0"/>
          <w:numId w:val="22"/>
        </w:numPr>
        <w:tabs>
          <w:tab w:val="left" w:pos="1260"/>
        </w:tabs>
        <w:spacing w:after="0" w:line="239" w:lineRule="auto"/>
        <w:ind w:left="1260" w:hanging="432"/>
        <w:rPr>
          <w:rFonts w:ascii="Wingdings" w:eastAsia="Wingdings" w:hAnsi="Wingdings" w:cs="Wingdings"/>
          <w:sz w:val="56"/>
          <w:szCs w:val="56"/>
          <w:vertAlign w:val="superscript"/>
        </w:rPr>
      </w:pPr>
      <w:r>
        <w:rPr>
          <w:rFonts w:ascii="Times New Roman" w:eastAsia="Times New Roman" w:hAnsi="Times New Roman" w:cs="Times New Roman"/>
          <w:sz w:val="28"/>
          <w:szCs w:val="28"/>
        </w:rPr>
        <w:t xml:space="preserve">риск </w:t>
      </w:r>
      <w:r>
        <w:rPr>
          <w:rFonts w:ascii="Times New Roman" w:eastAsia="Times New Roman" w:hAnsi="Times New Roman" w:cs="Times New Roman"/>
          <w:sz w:val="28"/>
          <w:szCs w:val="28"/>
        </w:rPr>
        <w:t>нереализации (невостребованности) произведенной продукции;</w:t>
      </w:r>
    </w:p>
    <w:p w:rsidR="003B3388" w:rsidRDefault="00C86792">
      <w:pPr>
        <w:spacing w:line="14" w:lineRule="exact"/>
        <w:rPr>
          <w:rFonts w:ascii="Wingdings" w:eastAsia="Wingdings" w:hAnsi="Wingdings" w:cs="Wingdings"/>
          <w:sz w:val="56"/>
          <w:szCs w:val="56"/>
          <w:vertAlign w:val="superscript"/>
        </w:rPr>
      </w:pPr>
    </w:p>
    <w:p w:rsidR="003B3388" w:rsidRDefault="00C86792">
      <w:pPr>
        <w:numPr>
          <w:ilvl w:val="0"/>
          <w:numId w:val="22"/>
        </w:numPr>
        <w:tabs>
          <w:tab w:val="left" w:pos="1260"/>
        </w:tabs>
        <w:spacing w:after="0" w:line="240" w:lineRule="auto"/>
        <w:ind w:left="1260" w:hanging="432"/>
        <w:rPr>
          <w:rFonts w:ascii="Wingdings" w:eastAsia="Wingdings" w:hAnsi="Wingdings" w:cs="Wingdings"/>
          <w:sz w:val="48"/>
          <w:szCs w:val="48"/>
          <w:vertAlign w:val="superscript"/>
        </w:rPr>
      </w:pPr>
      <w:r>
        <w:rPr>
          <w:rFonts w:ascii="Times New Roman" w:eastAsia="Times New Roman" w:hAnsi="Times New Roman" w:cs="Times New Roman"/>
          <w:sz w:val="25"/>
          <w:szCs w:val="25"/>
        </w:rPr>
        <w:t>риск нереализации производственных планов или инновационных проектов;</w:t>
      </w:r>
    </w:p>
    <w:p w:rsidR="003B3388" w:rsidRDefault="00C86792">
      <w:pPr>
        <w:spacing w:line="110" w:lineRule="exact"/>
        <w:rPr>
          <w:rFonts w:ascii="Wingdings" w:eastAsia="Wingdings" w:hAnsi="Wingdings" w:cs="Wingdings"/>
          <w:sz w:val="48"/>
          <w:szCs w:val="48"/>
          <w:vertAlign w:val="superscript"/>
        </w:rPr>
      </w:pPr>
    </w:p>
    <w:p w:rsidR="003B3388" w:rsidRDefault="00C86792">
      <w:pPr>
        <w:numPr>
          <w:ilvl w:val="0"/>
          <w:numId w:val="22"/>
        </w:numPr>
        <w:tabs>
          <w:tab w:val="left" w:pos="1260"/>
        </w:tabs>
        <w:spacing w:after="0" w:line="180" w:lineRule="auto"/>
        <w:ind w:left="1260" w:hanging="432"/>
        <w:rPr>
          <w:rFonts w:ascii="Wingdings" w:eastAsia="Wingdings" w:hAnsi="Wingdings" w:cs="Wingdings"/>
          <w:sz w:val="49"/>
          <w:szCs w:val="49"/>
          <w:vertAlign w:val="superscript"/>
        </w:rPr>
      </w:pPr>
      <w:r>
        <w:rPr>
          <w:rFonts w:ascii="Times New Roman" w:eastAsia="Times New Roman" w:hAnsi="Times New Roman" w:cs="Times New Roman"/>
          <w:sz w:val="26"/>
          <w:szCs w:val="26"/>
        </w:rPr>
        <w:t>риск неполучения/несвоевременного получения оплаты за реализованную продукцию;</w:t>
      </w:r>
    </w:p>
    <w:p w:rsidR="003B3388" w:rsidRDefault="00C86792">
      <w:pPr>
        <w:numPr>
          <w:ilvl w:val="0"/>
          <w:numId w:val="22"/>
        </w:numPr>
        <w:tabs>
          <w:tab w:val="left" w:pos="1260"/>
        </w:tabs>
        <w:spacing w:after="0" w:line="183" w:lineRule="auto"/>
        <w:ind w:left="1260" w:hanging="432"/>
        <w:rPr>
          <w:rFonts w:ascii="Wingdings" w:eastAsia="Wingdings" w:hAnsi="Wingdings" w:cs="Wingdings"/>
          <w:sz w:val="38"/>
          <w:szCs w:val="38"/>
          <w:vertAlign w:val="superscript"/>
        </w:rPr>
      </w:pPr>
      <w:r>
        <w:rPr>
          <w:rFonts w:ascii="Times New Roman" w:eastAsia="Times New Roman" w:hAnsi="Times New Roman" w:cs="Times New Roman"/>
        </w:rPr>
        <w:t>риск возврата покупателем продукции и др.</w:t>
      </w:r>
    </w:p>
    <w:p w:rsidR="003B3388" w:rsidRDefault="00C86792">
      <w:pPr>
        <w:spacing w:line="326" w:lineRule="exact"/>
        <w:rPr>
          <w:sz w:val="20"/>
          <w:szCs w:val="20"/>
        </w:rPr>
      </w:pPr>
    </w:p>
    <w:p w:rsidR="003B3388" w:rsidRDefault="00C86792">
      <w:pPr>
        <w:ind w:left="3460"/>
        <w:rPr>
          <w:sz w:val="20"/>
          <w:szCs w:val="20"/>
        </w:rPr>
      </w:pPr>
      <w:r>
        <w:rPr>
          <w:rFonts w:ascii="Times New Roman" w:eastAsia="Times New Roman" w:hAnsi="Times New Roman" w:cs="Times New Roman"/>
          <w:b/>
          <w:bCs/>
          <w:sz w:val="28"/>
          <w:szCs w:val="28"/>
        </w:rPr>
        <w:t>Вопросы для самопроверки</w:t>
      </w:r>
    </w:p>
    <w:p w:rsidR="003B3388" w:rsidRDefault="00C86792">
      <w:pPr>
        <w:spacing w:line="8" w:lineRule="exact"/>
        <w:rPr>
          <w:sz w:val="20"/>
          <w:szCs w:val="20"/>
        </w:rPr>
      </w:pPr>
    </w:p>
    <w:p w:rsidR="003B3388" w:rsidRDefault="00C86792">
      <w:pPr>
        <w:numPr>
          <w:ilvl w:val="0"/>
          <w:numId w:val="23"/>
        </w:numPr>
        <w:tabs>
          <w:tab w:val="left" w:pos="1254"/>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Раскройте основные положения классической и неоклассической теорий риска.</w:t>
      </w:r>
    </w:p>
    <w:p w:rsidR="003B3388" w:rsidRDefault="00C86792">
      <w:pPr>
        <w:spacing w:line="2" w:lineRule="exact"/>
        <w:rPr>
          <w:rFonts w:eastAsia="Times New Roman"/>
          <w:sz w:val="28"/>
          <w:szCs w:val="28"/>
        </w:rPr>
      </w:pPr>
    </w:p>
    <w:p w:rsidR="003B3388" w:rsidRDefault="00C86792">
      <w:pPr>
        <w:numPr>
          <w:ilvl w:val="0"/>
          <w:numId w:val="23"/>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История развития проблемы риска в отечественной экономической</w:t>
      </w:r>
    </w:p>
    <w:p w:rsidR="003B3388" w:rsidRDefault="00C86792">
      <w:pPr>
        <w:spacing w:line="1" w:lineRule="exact"/>
        <w:rPr>
          <w:rFonts w:eastAsia="Times New Roman"/>
          <w:sz w:val="28"/>
          <w:szCs w:val="28"/>
        </w:rPr>
      </w:pPr>
    </w:p>
    <w:p w:rsidR="003B3388" w:rsidRDefault="00C86792">
      <w:pPr>
        <w:ind w:left="260"/>
        <w:rPr>
          <w:rFonts w:eastAsia="Times New Roman"/>
          <w:sz w:val="28"/>
          <w:szCs w:val="28"/>
        </w:rPr>
      </w:pPr>
      <w:r>
        <w:rPr>
          <w:rFonts w:ascii="Times New Roman" w:eastAsia="Times New Roman" w:hAnsi="Times New Roman" w:cs="Times New Roman"/>
          <w:sz w:val="28"/>
          <w:szCs w:val="28"/>
        </w:rPr>
        <w:t>науке.</w:t>
      </w:r>
    </w:p>
    <w:p w:rsidR="003B3388" w:rsidRDefault="00C86792">
      <w:pPr>
        <w:spacing w:line="13" w:lineRule="exact"/>
        <w:rPr>
          <w:rFonts w:eastAsia="Times New Roman"/>
          <w:sz w:val="28"/>
          <w:szCs w:val="28"/>
        </w:rPr>
      </w:pPr>
    </w:p>
    <w:p w:rsidR="003B3388" w:rsidRDefault="00C86792">
      <w:pPr>
        <w:numPr>
          <w:ilvl w:val="0"/>
          <w:numId w:val="23"/>
        </w:numPr>
        <w:tabs>
          <w:tab w:val="left" w:pos="1254"/>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 xml:space="preserve">Приведите различные толкования понятия «риск», выделите общие моменты, характерные </w:t>
      </w:r>
      <w:r>
        <w:rPr>
          <w:rFonts w:ascii="Times New Roman" w:eastAsia="Times New Roman" w:hAnsi="Times New Roman" w:cs="Times New Roman"/>
          <w:sz w:val="28"/>
          <w:szCs w:val="28"/>
        </w:rPr>
        <w:t>рисковой ситуации.</w:t>
      </w:r>
    </w:p>
    <w:p w:rsidR="003B3388" w:rsidRDefault="00C86792">
      <w:pPr>
        <w:spacing w:line="2" w:lineRule="exact"/>
        <w:rPr>
          <w:rFonts w:eastAsia="Times New Roman"/>
          <w:sz w:val="28"/>
          <w:szCs w:val="28"/>
        </w:rPr>
      </w:pPr>
    </w:p>
    <w:p w:rsidR="003B3388" w:rsidRDefault="00C86792">
      <w:pPr>
        <w:numPr>
          <w:ilvl w:val="0"/>
          <w:numId w:val="23"/>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Раскройте содержание основных функций риска.</w:t>
      </w:r>
    </w:p>
    <w:p w:rsidR="003B3388" w:rsidRDefault="00C86792">
      <w:pPr>
        <w:spacing w:line="13" w:lineRule="exact"/>
        <w:rPr>
          <w:rFonts w:eastAsia="Times New Roman"/>
          <w:sz w:val="28"/>
          <w:szCs w:val="28"/>
        </w:rPr>
      </w:pPr>
    </w:p>
    <w:p w:rsidR="003B3388" w:rsidRDefault="00C86792">
      <w:pPr>
        <w:numPr>
          <w:ilvl w:val="0"/>
          <w:numId w:val="23"/>
        </w:numPr>
        <w:tabs>
          <w:tab w:val="left" w:pos="1254"/>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В чем заключается разница между риском и неопределенностью согласно информационному подходу (оценочному подходу)?</w:t>
      </w:r>
    </w:p>
    <w:p w:rsidR="003B3388" w:rsidRDefault="00C86792">
      <w:pPr>
        <w:spacing w:line="4" w:lineRule="exact"/>
        <w:rPr>
          <w:rFonts w:eastAsia="Times New Roman"/>
          <w:sz w:val="28"/>
          <w:szCs w:val="28"/>
        </w:rPr>
      </w:pPr>
    </w:p>
    <w:p w:rsidR="003B3388" w:rsidRDefault="00C86792">
      <w:pPr>
        <w:numPr>
          <w:ilvl w:val="0"/>
          <w:numId w:val="23"/>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В чем заключается объективная и субъективная основа риска?</w:t>
      </w:r>
    </w:p>
    <w:p w:rsidR="003B3388" w:rsidRDefault="00C86792">
      <w:pPr>
        <w:spacing w:line="13" w:lineRule="exact"/>
        <w:rPr>
          <w:rFonts w:eastAsia="Times New Roman"/>
          <w:sz w:val="28"/>
          <w:szCs w:val="28"/>
        </w:rPr>
      </w:pPr>
    </w:p>
    <w:p w:rsidR="003B3388" w:rsidRDefault="00C86792">
      <w:pPr>
        <w:numPr>
          <w:ilvl w:val="0"/>
          <w:numId w:val="23"/>
        </w:numPr>
        <w:tabs>
          <w:tab w:val="left" w:pos="1254"/>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При помощи каки</w:t>
      </w:r>
      <w:r>
        <w:rPr>
          <w:rFonts w:ascii="Times New Roman" w:eastAsia="Times New Roman" w:hAnsi="Times New Roman" w:cs="Times New Roman"/>
          <w:sz w:val="28"/>
          <w:szCs w:val="28"/>
        </w:rPr>
        <w:t>х характеристик риск может быть описан структурно?</w:t>
      </w:r>
    </w:p>
    <w:p w:rsidR="003B3388" w:rsidRDefault="00C86792">
      <w:pPr>
        <w:spacing w:line="2" w:lineRule="exact"/>
        <w:rPr>
          <w:rFonts w:eastAsia="Times New Roman"/>
          <w:sz w:val="28"/>
          <w:szCs w:val="28"/>
        </w:rPr>
      </w:pPr>
    </w:p>
    <w:p w:rsidR="003B3388" w:rsidRDefault="00C86792">
      <w:pPr>
        <w:numPr>
          <w:ilvl w:val="0"/>
          <w:numId w:val="23"/>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Назовите основные критерии классификации рисков.</w:t>
      </w:r>
    </w:p>
    <w:p w:rsidR="003B3388" w:rsidRDefault="00C86792">
      <w:pPr>
        <w:spacing w:line="12" w:lineRule="exact"/>
        <w:rPr>
          <w:rFonts w:eastAsia="Times New Roman"/>
          <w:sz w:val="28"/>
          <w:szCs w:val="28"/>
        </w:rPr>
      </w:pPr>
    </w:p>
    <w:p w:rsidR="003B3388" w:rsidRDefault="00C86792">
      <w:pPr>
        <w:numPr>
          <w:ilvl w:val="0"/>
          <w:numId w:val="23"/>
        </w:numPr>
        <w:tabs>
          <w:tab w:val="left" w:pos="1254"/>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Перечислите виды риска, которые могут быть выделены в зависимости от сферы деятельности предприятия.</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42"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15</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ind w:left="4480"/>
        <w:rPr>
          <w:sz w:val="20"/>
          <w:szCs w:val="20"/>
        </w:rPr>
      </w:pPr>
      <w:r>
        <w:rPr>
          <w:rFonts w:ascii="Times New Roman" w:eastAsia="Times New Roman" w:hAnsi="Times New Roman" w:cs="Times New Roman"/>
          <w:b/>
          <w:bCs/>
          <w:sz w:val="28"/>
          <w:szCs w:val="28"/>
        </w:rPr>
        <w:lastRenderedPageBreak/>
        <w:t>МОДУЛЬ 2</w:t>
      </w:r>
    </w:p>
    <w:p w:rsidR="003B3388" w:rsidRDefault="00C86792">
      <w:pPr>
        <w:spacing w:line="2" w:lineRule="exact"/>
        <w:rPr>
          <w:sz w:val="20"/>
          <w:szCs w:val="20"/>
        </w:rPr>
      </w:pPr>
    </w:p>
    <w:p w:rsidR="003B3388" w:rsidRDefault="00C86792">
      <w:pPr>
        <w:ind w:left="600"/>
        <w:rPr>
          <w:sz w:val="20"/>
          <w:szCs w:val="20"/>
        </w:rPr>
      </w:pPr>
      <w:r>
        <w:rPr>
          <w:rFonts w:ascii="Times New Roman" w:eastAsia="Times New Roman" w:hAnsi="Times New Roman" w:cs="Times New Roman"/>
          <w:b/>
          <w:bCs/>
          <w:sz w:val="28"/>
          <w:szCs w:val="28"/>
        </w:rPr>
        <w:t>ТЕМА 3. СУЩНОСТЬ И СОДЕРЖАНИЕ РИСК-МЕНЕДЖМЕНТА</w:t>
      </w:r>
    </w:p>
    <w:p w:rsidR="003B3388" w:rsidRDefault="00C86792">
      <w:pPr>
        <w:numPr>
          <w:ilvl w:val="0"/>
          <w:numId w:val="24"/>
        </w:numPr>
        <w:tabs>
          <w:tab w:val="left" w:pos="1120"/>
        </w:tabs>
        <w:spacing w:after="0" w:line="236" w:lineRule="auto"/>
        <w:ind w:left="1120" w:hanging="292"/>
        <w:rPr>
          <w:rFonts w:eastAsia="Times New Roman"/>
          <w:sz w:val="28"/>
          <w:szCs w:val="28"/>
        </w:rPr>
      </w:pPr>
      <w:r>
        <w:rPr>
          <w:rFonts w:ascii="Times New Roman" w:eastAsia="Times New Roman" w:hAnsi="Times New Roman" w:cs="Times New Roman"/>
          <w:sz w:val="28"/>
          <w:szCs w:val="28"/>
        </w:rPr>
        <w:t>Понятие, цель и задачи риск-менеджмента</w:t>
      </w:r>
    </w:p>
    <w:p w:rsidR="003B3388" w:rsidRDefault="00C86792">
      <w:pPr>
        <w:numPr>
          <w:ilvl w:val="0"/>
          <w:numId w:val="24"/>
        </w:numPr>
        <w:tabs>
          <w:tab w:val="left" w:pos="1120"/>
        </w:tabs>
        <w:spacing w:after="0" w:line="240" w:lineRule="auto"/>
        <w:ind w:left="1120" w:hanging="292"/>
        <w:rPr>
          <w:rFonts w:eastAsia="Times New Roman"/>
          <w:sz w:val="28"/>
          <w:szCs w:val="28"/>
        </w:rPr>
      </w:pPr>
      <w:r>
        <w:rPr>
          <w:rFonts w:ascii="Times New Roman" w:eastAsia="Times New Roman" w:hAnsi="Times New Roman" w:cs="Times New Roman"/>
          <w:sz w:val="28"/>
          <w:szCs w:val="28"/>
        </w:rPr>
        <w:t>Функциональная структура риск-менеджмента</w:t>
      </w:r>
    </w:p>
    <w:p w:rsidR="003B3388" w:rsidRDefault="00C86792">
      <w:pPr>
        <w:numPr>
          <w:ilvl w:val="0"/>
          <w:numId w:val="24"/>
        </w:numPr>
        <w:tabs>
          <w:tab w:val="left" w:pos="1120"/>
        </w:tabs>
        <w:spacing w:after="0" w:line="240" w:lineRule="auto"/>
        <w:ind w:left="1120" w:hanging="292"/>
        <w:rPr>
          <w:rFonts w:eastAsia="Times New Roman"/>
          <w:sz w:val="28"/>
          <w:szCs w:val="28"/>
        </w:rPr>
      </w:pPr>
      <w:r>
        <w:rPr>
          <w:rFonts w:ascii="Times New Roman" w:eastAsia="Times New Roman" w:hAnsi="Times New Roman" w:cs="Times New Roman"/>
          <w:sz w:val="28"/>
          <w:szCs w:val="28"/>
        </w:rPr>
        <w:t>Организационная структура риск-менеджмента</w:t>
      </w:r>
    </w:p>
    <w:p w:rsidR="003B3388" w:rsidRDefault="00C86792">
      <w:pPr>
        <w:spacing w:line="326" w:lineRule="exact"/>
        <w:rPr>
          <w:sz w:val="20"/>
          <w:szCs w:val="20"/>
        </w:rPr>
      </w:pPr>
    </w:p>
    <w:p w:rsidR="003B3388" w:rsidRDefault="00C86792">
      <w:pPr>
        <w:numPr>
          <w:ilvl w:val="0"/>
          <w:numId w:val="25"/>
        </w:numPr>
        <w:tabs>
          <w:tab w:val="left" w:pos="2660"/>
        </w:tabs>
        <w:spacing w:after="0" w:line="240" w:lineRule="auto"/>
        <w:ind w:left="2660" w:hanging="278"/>
        <w:rPr>
          <w:rFonts w:eastAsia="Times New Roman"/>
          <w:b/>
          <w:bCs/>
          <w:sz w:val="28"/>
          <w:szCs w:val="28"/>
        </w:rPr>
      </w:pPr>
      <w:r>
        <w:rPr>
          <w:rFonts w:ascii="Times New Roman" w:eastAsia="Times New Roman" w:hAnsi="Times New Roman" w:cs="Times New Roman"/>
          <w:b/>
          <w:bCs/>
          <w:sz w:val="28"/>
          <w:szCs w:val="28"/>
        </w:rPr>
        <w:t>Понятие, цель и задачи риск-менеджмента</w:t>
      </w:r>
    </w:p>
    <w:p w:rsidR="003B3388" w:rsidRDefault="00C86792">
      <w:pPr>
        <w:spacing w:line="20" w:lineRule="exact"/>
        <w:rPr>
          <w:sz w:val="20"/>
          <w:szCs w:val="20"/>
        </w:rPr>
      </w:pPr>
      <w:r>
        <w:rPr>
          <w:noProof/>
          <w:sz w:val="20"/>
          <w:szCs w:val="20"/>
        </w:rPr>
        <w:drawing>
          <wp:anchor distT="0" distB="0" distL="114300" distR="114300" simplePos="0" relativeHeight="251672576" behindDoc="1" locked="0" layoutInCell="0" allowOverlap="1">
            <wp:simplePos x="0" y="0"/>
            <wp:positionH relativeFrom="column">
              <wp:posOffset>73025</wp:posOffset>
            </wp:positionH>
            <wp:positionV relativeFrom="paragraph">
              <wp:posOffset>-8890</wp:posOffset>
            </wp:positionV>
            <wp:extent cx="6083300" cy="104140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blip>
                    <a:srcRect/>
                    <a:stretch>
                      <a:fillRect/>
                    </a:stretch>
                  </pic:blipFill>
                  <pic:spPr bwMode="auto">
                    <a:xfrm>
                      <a:off x="0" y="0"/>
                      <a:ext cx="6083300" cy="1041400"/>
                    </a:xfrm>
                    <a:prstGeom prst="rect">
                      <a:avLst/>
                    </a:prstGeom>
                    <a:noFill/>
                  </pic:spPr>
                </pic:pic>
              </a:graphicData>
            </a:graphic>
          </wp:anchor>
        </w:drawing>
      </w:r>
    </w:p>
    <w:p w:rsidR="003B3388" w:rsidRDefault="00C86792">
      <w:pPr>
        <w:spacing w:line="125" w:lineRule="exact"/>
        <w:rPr>
          <w:sz w:val="20"/>
          <w:szCs w:val="20"/>
        </w:rPr>
      </w:pPr>
    </w:p>
    <w:p w:rsidR="003B3388" w:rsidRDefault="00C86792">
      <w:pPr>
        <w:spacing w:line="237" w:lineRule="auto"/>
        <w:ind w:left="200" w:right="140" w:firstLine="566"/>
        <w:jc w:val="both"/>
        <w:rPr>
          <w:sz w:val="20"/>
          <w:szCs w:val="20"/>
        </w:rPr>
      </w:pPr>
      <w:r>
        <w:rPr>
          <w:rFonts w:ascii="Times New Roman" w:eastAsia="Times New Roman" w:hAnsi="Times New Roman" w:cs="Times New Roman"/>
          <w:i/>
          <w:iCs/>
          <w:sz w:val="28"/>
          <w:szCs w:val="28"/>
        </w:rPr>
        <w:t xml:space="preserve">Риск-менеджмент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это специфическая </w:t>
      </w:r>
      <w:r>
        <w:rPr>
          <w:rFonts w:ascii="Times New Roman" w:eastAsia="Times New Roman" w:hAnsi="Times New Roman" w:cs="Times New Roman"/>
          <w:sz w:val="28"/>
          <w:szCs w:val="28"/>
        </w:rPr>
        <w:t>система</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(подсистема)</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управления, направленная на разработку и реализацию экономически обоснованных для данного предприятия (организации) рекомендаций и мероприятий по уменьшению негативного воздействия рисков.</w:t>
      </w:r>
    </w:p>
    <w:p w:rsidR="003B3388" w:rsidRDefault="00C86792">
      <w:pPr>
        <w:spacing w:line="202"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i/>
          <w:iCs/>
          <w:sz w:val="28"/>
          <w:szCs w:val="28"/>
        </w:rPr>
        <w:t xml:space="preserve">Риск-менеджмент </w:t>
      </w:r>
      <w:r>
        <w:rPr>
          <w:rFonts w:ascii="Times New Roman" w:eastAsia="Times New Roman" w:hAnsi="Times New Roman" w:cs="Times New Roman"/>
          <w:sz w:val="28"/>
          <w:szCs w:val="28"/>
        </w:rPr>
        <w:t>представляет собой часть фина</w:t>
      </w:r>
      <w:r>
        <w:rPr>
          <w:rFonts w:ascii="Times New Roman" w:eastAsia="Times New Roman" w:hAnsi="Times New Roman" w:cs="Times New Roman"/>
          <w:sz w:val="28"/>
          <w:szCs w:val="28"/>
        </w:rPr>
        <w:t>нсового менеджмента,</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так как воздействие на степень и величину риска осуществляется с помощью приемов финансового менеджмента и особой стратегии.</w:t>
      </w:r>
    </w:p>
    <w:p w:rsidR="003B3388" w:rsidRDefault="00C86792">
      <w:pPr>
        <w:spacing w:line="20" w:lineRule="exact"/>
        <w:rPr>
          <w:sz w:val="20"/>
          <w:szCs w:val="20"/>
        </w:rPr>
      </w:pPr>
      <w:r>
        <w:rPr>
          <w:noProof/>
          <w:sz w:val="20"/>
          <w:szCs w:val="20"/>
        </w:rPr>
        <w:drawing>
          <wp:anchor distT="0" distB="0" distL="114300" distR="114300" simplePos="0" relativeHeight="251673600" behindDoc="1" locked="0" layoutInCell="0" allowOverlap="1">
            <wp:simplePos x="0" y="0"/>
            <wp:positionH relativeFrom="column">
              <wp:posOffset>130175</wp:posOffset>
            </wp:positionH>
            <wp:positionV relativeFrom="paragraph">
              <wp:posOffset>-17145</wp:posOffset>
            </wp:positionV>
            <wp:extent cx="6026150" cy="84455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blip>
                    <a:srcRect/>
                    <a:stretch>
                      <a:fillRect/>
                    </a:stretch>
                  </pic:blipFill>
                  <pic:spPr bwMode="auto">
                    <a:xfrm>
                      <a:off x="0" y="0"/>
                      <a:ext cx="6026150" cy="844550"/>
                    </a:xfrm>
                    <a:prstGeom prst="rect">
                      <a:avLst/>
                    </a:prstGeom>
                    <a:noFill/>
                  </pic:spPr>
                </pic:pic>
              </a:graphicData>
            </a:graphic>
          </wp:anchor>
        </w:drawing>
      </w:r>
    </w:p>
    <w:p w:rsidR="003B3388" w:rsidRDefault="00C86792">
      <w:pPr>
        <w:spacing w:line="112" w:lineRule="exact"/>
        <w:rPr>
          <w:sz w:val="20"/>
          <w:szCs w:val="20"/>
        </w:rPr>
      </w:pPr>
    </w:p>
    <w:p w:rsidR="003B3388" w:rsidRDefault="00C86792">
      <w:pPr>
        <w:spacing w:line="236" w:lineRule="auto"/>
        <w:ind w:left="440" w:right="140" w:firstLine="566"/>
        <w:jc w:val="both"/>
        <w:rPr>
          <w:sz w:val="20"/>
          <w:szCs w:val="20"/>
        </w:rPr>
      </w:pPr>
      <w:r>
        <w:rPr>
          <w:rFonts w:ascii="Times New Roman" w:eastAsia="Times New Roman" w:hAnsi="Times New Roman" w:cs="Times New Roman"/>
          <w:sz w:val="28"/>
          <w:szCs w:val="28"/>
        </w:rPr>
        <w:t xml:space="preserve">Основная </w:t>
      </w:r>
      <w:r>
        <w:rPr>
          <w:rFonts w:ascii="Times New Roman" w:eastAsia="Times New Roman" w:hAnsi="Times New Roman" w:cs="Times New Roman"/>
          <w:i/>
          <w:iCs/>
          <w:sz w:val="28"/>
          <w:szCs w:val="28"/>
        </w:rPr>
        <w:t>цель риск-менеджмента</w:t>
      </w:r>
      <w:r>
        <w:rPr>
          <w:rFonts w:ascii="Times New Roman" w:eastAsia="Times New Roman" w:hAnsi="Times New Roman" w:cs="Times New Roman"/>
          <w:sz w:val="28"/>
          <w:szCs w:val="28"/>
        </w:rPr>
        <w:t xml:space="preserve"> — снижение опасности принятия ошибочного решения и уменьшение возможных негативных последствий нежелательного развития событий в ходе реализации принятых решений.</w:t>
      </w:r>
    </w:p>
    <w:p w:rsidR="003B3388" w:rsidRDefault="00C86792">
      <w:pPr>
        <w:spacing w:line="205" w:lineRule="exact"/>
        <w:rPr>
          <w:sz w:val="20"/>
          <w:szCs w:val="20"/>
        </w:rPr>
      </w:pPr>
    </w:p>
    <w:p w:rsidR="003B3388" w:rsidRDefault="00C86792">
      <w:pPr>
        <w:numPr>
          <w:ilvl w:val="1"/>
          <w:numId w:val="26"/>
        </w:numPr>
        <w:tabs>
          <w:tab w:val="left" w:pos="1080"/>
        </w:tabs>
        <w:spacing w:after="0" w:line="240" w:lineRule="auto"/>
        <w:ind w:left="1080" w:hanging="252"/>
        <w:rPr>
          <w:rFonts w:eastAsia="Times New Roman"/>
          <w:i/>
          <w:iCs/>
          <w:sz w:val="28"/>
          <w:szCs w:val="28"/>
        </w:rPr>
      </w:pPr>
      <w:r>
        <w:rPr>
          <w:rFonts w:ascii="Times New Roman" w:eastAsia="Times New Roman" w:hAnsi="Times New Roman" w:cs="Times New Roman"/>
          <w:i/>
          <w:iCs/>
          <w:sz w:val="28"/>
          <w:szCs w:val="28"/>
        </w:rPr>
        <w:t>числу основных задач риск-менеджмента можно отнести:</w:t>
      </w:r>
    </w:p>
    <w:p w:rsidR="003B3388" w:rsidRDefault="00C86792">
      <w:pPr>
        <w:numPr>
          <w:ilvl w:val="0"/>
          <w:numId w:val="26"/>
        </w:numPr>
        <w:tabs>
          <w:tab w:val="left" w:pos="980"/>
        </w:tabs>
        <w:spacing w:after="0" w:line="184" w:lineRule="auto"/>
        <w:ind w:left="980" w:hanging="358"/>
        <w:rPr>
          <w:rFonts w:ascii="Wingdings" w:eastAsia="Wingdings" w:hAnsi="Wingdings" w:cs="Wingdings"/>
          <w:sz w:val="38"/>
          <w:szCs w:val="38"/>
          <w:vertAlign w:val="superscript"/>
        </w:rPr>
      </w:pPr>
      <w:r>
        <w:rPr>
          <w:rFonts w:ascii="Times New Roman" w:eastAsia="Times New Roman" w:hAnsi="Times New Roman" w:cs="Times New Roman"/>
        </w:rPr>
        <w:t>выбор стратегии управления риском;</w:t>
      </w:r>
    </w:p>
    <w:p w:rsidR="003B3388" w:rsidRDefault="00C86792">
      <w:pPr>
        <w:spacing w:line="23" w:lineRule="exact"/>
        <w:rPr>
          <w:rFonts w:ascii="Wingdings" w:eastAsia="Wingdings" w:hAnsi="Wingdings" w:cs="Wingdings"/>
          <w:sz w:val="38"/>
          <w:szCs w:val="38"/>
          <w:vertAlign w:val="superscript"/>
        </w:rPr>
      </w:pPr>
    </w:p>
    <w:p w:rsidR="003B3388" w:rsidRDefault="00C86792">
      <w:pPr>
        <w:numPr>
          <w:ilvl w:val="0"/>
          <w:numId w:val="26"/>
        </w:numPr>
        <w:tabs>
          <w:tab w:val="left" w:pos="980"/>
        </w:tabs>
        <w:spacing w:after="0" w:line="181" w:lineRule="auto"/>
        <w:ind w:left="980" w:hanging="358"/>
        <w:rPr>
          <w:rFonts w:ascii="Wingdings" w:eastAsia="Wingdings" w:hAnsi="Wingdings" w:cs="Wingdings"/>
          <w:sz w:val="48"/>
          <w:szCs w:val="48"/>
          <w:vertAlign w:val="superscript"/>
        </w:rPr>
      </w:pPr>
      <w:r>
        <w:rPr>
          <w:rFonts w:ascii="Times New Roman" w:eastAsia="Times New Roman" w:hAnsi="Times New Roman" w:cs="Times New Roman"/>
          <w:sz w:val="25"/>
          <w:szCs w:val="25"/>
        </w:rPr>
        <w:t>ра</w:t>
      </w:r>
      <w:r>
        <w:rPr>
          <w:rFonts w:ascii="Times New Roman" w:eastAsia="Times New Roman" w:hAnsi="Times New Roman" w:cs="Times New Roman"/>
          <w:sz w:val="25"/>
          <w:szCs w:val="25"/>
        </w:rPr>
        <w:t>зработку адаптивного к риску режима деятельности предприятия (организации);</w:t>
      </w:r>
    </w:p>
    <w:p w:rsidR="003B3388" w:rsidRDefault="00C86792">
      <w:pPr>
        <w:spacing w:line="1" w:lineRule="exact"/>
        <w:rPr>
          <w:rFonts w:ascii="Wingdings" w:eastAsia="Wingdings" w:hAnsi="Wingdings" w:cs="Wingdings"/>
          <w:sz w:val="48"/>
          <w:szCs w:val="48"/>
          <w:vertAlign w:val="superscript"/>
        </w:rPr>
      </w:pPr>
    </w:p>
    <w:p w:rsidR="003B3388" w:rsidRDefault="00C86792">
      <w:pPr>
        <w:numPr>
          <w:ilvl w:val="0"/>
          <w:numId w:val="26"/>
        </w:numPr>
        <w:tabs>
          <w:tab w:val="left" w:pos="980"/>
        </w:tabs>
        <w:spacing w:after="0" w:line="183" w:lineRule="auto"/>
        <w:ind w:left="980" w:hanging="358"/>
        <w:rPr>
          <w:rFonts w:ascii="Wingdings" w:eastAsia="Wingdings" w:hAnsi="Wingdings" w:cs="Wingdings"/>
          <w:sz w:val="38"/>
          <w:szCs w:val="38"/>
          <w:vertAlign w:val="superscript"/>
        </w:rPr>
      </w:pPr>
      <w:r>
        <w:rPr>
          <w:rFonts w:ascii="Times New Roman" w:eastAsia="Times New Roman" w:hAnsi="Times New Roman" w:cs="Times New Roman"/>
        </w:rPr>
        <w:t>организацию реализации адаптивного режима;</w:t>
      </w:r>
    </w:p>
    <w:p w:rsidR="003B3388" w:rsidRDefault="00C86792">
      <w:pPr>
        <w:spacing w:line="23" w:lineRule="exact"/>
        <w:rPr>
          <w:rFonts w:ascii="Wingdings" w:eastAsia="Wingdings" w:hAnsi="Wingdings" w:cs="Wingdings"/>
          <w:sz w:val="38"/>
          <w:szCs w:val="38"/>
          <w:vertAlign w:val="superscript"/>
        </w:rPr>
      </w:pPr>
    </w:p>
    <w:p w:rsidR="003B3388" w:rsidRDefault="00C86792">
      <w:pPr>
        <w:numPr>
          <w:ilvl w:val="0"/>
          <w:numId w:val="26"/>
        </w:numPr>
        <w:tabs>
          <w:tab w:val="left" w:pos="980"/>
        </w:tabs>
        <w:spacing w:after="0" w:line="184" w:lineRule="auto"/>
        <w:ind w:left="980" w:hanging="358"/>
        <w:rPr>
          <w:rFonts w:ascii="Wingdings" w:eastAsia="Wingdings" w:hAnsi="Wingdings" w:cs="Wingdings"/>
          <w:sz w:val="35"/>
          <w:szCs w:val="35"/>
          <w:vertAlign w:val="superscript"/>
        </w:rPr>
      </w:pPr>
      <w:r>
        <w:rPr>
          <w:rFonts w:ascii="Times New Roman" w:eastAsia="Times New Roman" w:hAnsi="Times New Roman" w:cs="Times New Roman"/>
          <w:sz w:val="21"/>
          <w:szCs w:val="21"/>
        </w:rPr>
        <w:t>создание подсистемы управления риском на предприятии;</w:t>
      </w:r>
    </w:p>
    <w:p w:rsidR="003B3388" w:rsidRDefault="00C86792">
      <w:pPr>
        <w:spacing w:line="23" w:lineRule="exact"/>
        <w:rPr>
          <w:rFonts w:ascii="Wingdings" w:eastAsia="Wingdings" w:hAnsi="Wingdings" w:cs="Wingdings"/>
          <w:sz w:val="35"/>
          <w:szCs w:val="35"/>
          <w:vertAlign w:val="superscript"/>
        </w:rPr>
      </w:pPr>
    </w:p>
    <w:p w:rsidR="003B3388" w:rsidRDefault="00C86792">
      <w:pPr>
        <w:numPr>
          <w:ilvl w:val="0"/>
          <w:numId w:val="26"/>
        </w:numPr>
        <w:tabs>
          <w:tab w:val="left" w:pos="980"/>
        </w:tabs>
        <w:spacing w:after="0" w:line="184" w:lineRule="auto"/>
        <w:ind w:left="980" w:hanging="358"/>
        <w:rPr>
          <w:rFonts w:ascii="Wingdings" w:eastAsia="Wingdings" w:hAnsi="Wingdings" w:cs="Wingdings"/>
          <w:sz w:val="35"/>
          <w:szCs w:val="35"/>
          <w:vertAlign w:val="superscript"/>
        </w:rPr>
      </w:pPr>
      <w:r>
        <w:rPr>
          <w:rFonts w:ascii="Times New Roman" w:eastAsia="Times New Roman" w:hAnsi="Times New Roman" w:cs="Times New Roman"/>
          <w:sz w:val="21"/>
          <w:szCs w:val="21"/>
        </w:rPr>
        <w:t>разработку методологии оценки и управления рисками;</w:t>
      </w:r>
    </w:p>
    <w:p w:rsidR="003B3388" w:rsidRDefault="00C86792">
      <w:pPr>
        <w:spacing w:line="26" w:lineRule="exact"/>
        <w:rPr>
          <w:rFonts w:ascii="Wingdings" w:eastAsia="Wingdings" w:hAnsi="Wingdings" w:cs="Wingdings"/>
          <w:sz w:val="35"/>
          <w:szCs w:val="35"/>
          <w:vertAlign w:val="superscript"/>
        </w:rPr>
      </w:pPr>
    </w:p>
    <w:p w:rsidR="003B3388" w:rsidRDefault="00C86792">
      <w:pPr>
        <w:numPr>
          <w:ilvl w:val="0"/>
          <w:numId w:val="26"/>
        </w:numPr>
        <w:tabs>
          <w:tab w:val="left" w:pos="980"/>
        </w:tabs>
        <w:spacing w:after="0" w:line="184" w:lineRule="auto"/>
        <w:ind w:left="980" w:hanging="358"/>
        <w:rPr>
          <w:rFonts w:ascii="Wingdings" w:eastAsia="Wingdings" w:hAnsi="Wingdings" w:cs="Wingdings"/>
          <w:sz w:val="35"/>
          <w:szCs w:val="35"/>
          <w:vertAlign w:val="superscript"/>
        </w:rPr>
      </w:pPr>
      <w:r>
        <w:rPr>
          <w:rFonts w:ascii="Times New Roman" w:eastAsia="Times New Roman" w:hAnsi="Times New Roman" w:cs="Times New Roman"/>
          <w:sz w:val="21"/>
          <w:szCs w:val="21"/>
        </w:rPr>
        <w:t>контроль реализации адаптив</w:t>
      </w:r>
      <w:r>
        <w:rPr>
          <w:rFonts w:ascii="Times New Roman" w:eastAsia="Times New Roman" w:hAnsi="Times New Roman" w:cs="Times New Roman"/>
          <w:sz w:val="21"/>
          <w:szCs w:val="21"/>
        </w:rPr>
        <w:t>ного режима;</w:t>
      </w:r>
    </w:p>
    <w:p w:rsidR="003B3388" w:rsidRDefault="00C86792">
      <w:pPr>
        <w:spacing w:line="23" w:lineRule="exact"/>
        <w:rPr>
          <w:rFonts w:ascii="Wingdings" w:eastAsia="Wingdings" w:hAnsi="Wingdings" w:cs="Wingdings"/>
          <w:sz w:val="35"/>
          <w:szCs w:val="35"/>
          <w:vertAlign w:val="superscript"/>
        </w:rPr>
      </w:pPr>
    </w:p>
    <w:p w:rsidR="003B3388" w:rsidRDefault="00C86792">
      <w:pPr>
        <w:numPr>
          <w:ilvl w:val="0"/>
          <w:numId w:val="26"/>
        </w:numPr>
        <w:tabs>
          <w:tab w:val="left" w:pos="980"/>
        </w:tabs>
        <w:spacing w:after="0" w:line="184" w:lineRule="auto"/>
        <w:ind w:left="980" w:hanging="358"/>
        <w:rPr>
          <w:rFonts w:ascii="Wingdings" w:eastAsia="Wingdings" w:hAnsi="Wingdings" w:cs="Wingdings"/>
          <w:sz w:val="35"/>
          <w:szCs w:val="35"/>
          <w:vertAlign w:val="superscript"/>
        </w:rPr>
      </w:pPr>
      <w:r>
        <w:rPr>
          <w:rFonts w:ascii="Times New Roman" w:eastAsia="Times New Roman" w:hAnsi="Times New Roman" w:cs="Times New Roman"/>
          <w:sz w:val="21"/>
          <w:szCs w:val="21"/>
        </w:rPr>
        <w:t>оценку воздействия рисков;</w:t>
      </w:r>
    </w:p>
    <w:p w:rsidR="003B3388" w:rsidRDefault="00C86792">
      <w:pPr>
        <w:spacing w:line="23" w:lineRule="exact"/>
        <w:rPr>
          <w:rFonts w:ascii="Wingdings" w:eastAsia="Wingdings" w:hAnsi="Wingdings" w:cs="Wingdings"/>
          <w:sz w:val="35"/>
          <w:szCs w:val="35"/>
          <w:vertAlign w:val="superscript"/>
        </w:rPr>
      </w:pPr>
    </w:p>
    <w:p w:rsidR="003B3388" w:rsidRDefault="00C86792">
      <w:pPr>
        <w:numPr>
          <w:ilvl w:val="0"/>
          <w:numId w:val="26"/>
        </w:numPr>
        <w:tabs>
          <w:tab w:val="left" w:pos="980"/>
        </w:tabs>
        <w:spacing w:after="0" w:line="181" w:lineRule="auto"/>
        <w:ind w:left="980" w:hanging="358"/>
        <w:rPr>
          <w:rFonts w:ascii="Wingdings" w:eastAsia="Wingdings" w:hAnsi="Wingdings" w:cs="Wingdings"/>
          <w:sz w:val="48"/>
          <w:szCs w:val="48"/>
          <w:vertAlign w:val="superscript"/>
        </w:rPr>
      </w:pPr>
      <w:r>
        <w:rPr>
          <w:rFonts w:ascii="Times New Roman" w:eastAsia="Times New Roman" w:hAnsi="Times New Roman" w:cs="Times New Roman"/>
          <w:sz w:val="25"/>
          <w:szCs w:val="25"/>
        </w:rPr>
        <w:t>выбор и реализацию методов управления рисками, направленных на снижение их негативного воздействия.</w:t>
      </w:r>
    </w:p>
    <w:p w:rsidR="003B3388" w:rsidRDefault="00C86792">
      <w:pPr>
        <w:spacing w:line="15" w:lineRule="exact"/>
        <w:rPr>
          <w:sz w:val="20"/>
          <w:szCs w:val="20"/>
        </w:rPr>
      </w:pPr>
    </w:p>
    <w:p w:rsidR="003B3388" w:rsidRDefault="00C86792">
      <w:pPr>
        <w:spacing w:line="234" w:lineRule="auto"/>
        <w:ind w:left="260" w:firstLine="566"/>
        <w:jc w:val="both"/>
        <w:rPr>
          <w:sz w:val="20"/>
          <w:szCs w:val="20"/>
        </w:rPr>
      </w:pPr>
      <w:r>
        <w:rPr>
          <w:rFonts w:ascii="Times New Roman" w:eastAsia="Times New Roman" w:hAnsi="Times New Roman" w:cs="Times New Roman"/>
          <w:sz w:val="28"/>
          <w:szCs w:val="28"/>
        </w:rPr>
        <w:t>Управление риском в системе управления предприятием включает стратегию и тактику риск-менеджмента.</w:t>
      </w:r>
    </w:p>
    <w:p w:rsidR="003B3388" w:rsidRDefault="00C86792">
      <w:pPr>
        <w:spacing w:line="2" w:lineRule="exact"/>
        <w:rPr>
          <w:sz w:val="20"/>
          <w:szCs w:val="20"/>
        </w:rPr>
      </w:pPr>
    </w:p>
    <w:p w:rsidR="003B3388" w:rsidRDefault="00C86792">
      <w:pPr>
        <w:ind w:left="820"/>
        <w:rPr>
          <w:sz w:val="20"/>
          <w:szCs w:val="20"/>
        </w:rPr>
      </w:pPr>
      <w:r>
        <w:rPr>
          <w:rFonts w:ascii="Times New Roman" w:eastAsia="Times New Roman" w:hAnsi="Times New Roman" w:cs="Times New Roman"/>
          <w:i/>
          <w:iCs/>
          <w:sz w:val="28"/>
          <w:szCs w:val="28"/>
        </w:rPr>
        <w:lastRenderedPageBreak/>
        <w:t xml:space="preserve">Стратегия риск-менеджмента </w:t>
      </w:r>
      <w:r>
        <w:rPr>
          <w:rFonts w:ascii="Times New Roman" w:eastAsia="Times New Roman" w:hAnsi="Times New Roman" w:cs="Times New Roman"/>
          <w:sz w:val="28"/>
          <w:szCs w:val="28"/>
        </w:rPr>
        <w:t>представляет собой управление риском,</w:t>
      </w:r>
    </w:p>
    <w:p w:rsidR="003B3388" w:rsidRDefault="00C86792">
      <w:pPr>
        <w:spacing w:line="16" w:lineRule="exact"/>
        <w:rPr>
          <w:sz w:val="20"/>
          <w:szCs w:val="20"/>
        </w:rPr>
      </w:pPr>
    </w:p>
    <w:p w:rsidR="003B3388" w:rsidRDefault="00C86792">
      <w:pPr>
        <w:spacing w:line="237" w:lineRule="auto"/>
        <w:ind w:left="260"/>
        <w:jc w:val="both"/>
        <w:rPr>
          <w:sz w:val="20"/>
          <w:szCs w:val="20"/>
        </w:rPr>
      </w:pPr>
      <w:r>
        <w:rPr>
          <w:rFonts w:ascii="Times New Roman" w:eastAsia="Times New Roman" w:hAnsi="Times New Roman" w:cs="Times New Roman"/>
          <w:sz w:val="28"/>
          <w:szCs w:val="28"/>
        </w:rPr>
        <w:t>основанное на долгосрочном прогнозировании, стратегическом планировании, выработке обоснованной концепции и программы, позволяющих не допускать или уменьшать неблагоприятное воздействие на р</w:t>
      </w:r>
      <w:r>
        <w:rPr>
          <w:rFonts w:ascii="Times New Roman" w:eastAsia="Times New Roman" w:hAnsi="Times New Roman" w:cs="Times New Roman"/>
          <w:sz w:val="28"/>
          <w:szCs w:val="28"/>
        </w:rPr>
        <w:t>езультаты деятельности и, главное, получать высокий доход.</w:t>
      </w:r>
    </w:p>
    <w:p w:rsidR="003B3388" w:rsidRDefault="00C86792">
      <w:pPr>
        <w:spacing w:line="15"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Стратегия предопределяет </w:t>
      </w:r>
      <w:r>
        <w:rPr>
          <w:rFonts w:ascii="Times New Roman" w:eastAsia="Times New Roman" w:hAnsi="Times New Roman" w:cs="Times New Roman"/>
          <w:i/>
          <w:iCs/>
          <w:sz w:val="28"/>
          <w:szCs w:val="28"/>
        </w:rPr>
        <w:t>тактику</w:t>
      </w:r>
      <w:r>
        <w:rPr>
          <w:rFonts w:ascii="Times New Roman" w:eastAsia="Times New Roman" w:hAnsi="Times New Roman" w:cs="Times New Roman"/>
          <w:b/>
          <w:bCs/>
          <w:sz w:val="28"/>
          <w:szCs w:val="28"/>
        </w:rPr>
        <w:t>,</w:t>
      </w:r>
      <w:r>
        <w:rPr>
          <w:rFonts w:ascii="Times New Roman" w:eastAsia="Times New Roman" w:hAnsi="Times New Roman" w:cs="Times New Roman"/>
          <w:sz w:val="28"/>
          <w:szCs w:val="28"/>
        </w:rPr>
        <w:t xml:space="preserve"> т. е. совокупность методов, приемов, используемых в конкретных условиях среды функционирования предприятия (организации) для достижения поставленных целей, не про</w:t>
      </w:r>
      <w:r>
        <w:rPr>
          <w:rFonts w:ascii="Times New Roman" w:eastAsia="Times New Roman" w:hAnsi="Times New Roman" w:cs="Times New Roman"/>
          <w:sz w:val="28"/>
          <w:szCs w:val="28"/>
        </w:rPr>
        <w:t>тиворечащих целям долговременным.</w:t>
      </w:r>
    </w:p>
    <w:p w:rsidR="003B3388" w:rsidRDefault="00C86792">
      <w:pPr>
        <w:spacing w:line="3" w:lineRule="exact"/>
        <w:rPr>
          <w:sz w:val="20"/>
          <w:szCs w:val="20"/>
        </w:rPr>
      </w:pPr>
    </w:p>
    <w:p w:rsidR="003B3388" w:rsidRDefault="00C86792">
      <w:pPr>
        <w:numPr>
          <w:ilvl w:val="1"/>
          <w:numId w:val="27"/>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точки зрения своевременности принятия решения по предупреждению</w:t>
      </w:r>
    </w:p>
    <w:p w:rsidR="003B3388" w:rsidRDefault="00C86792">
      <w:pPr>
        <w:spacing w:line="13" w:lineRule="exact"/>
        <w:rPr>
          <w:rFonts w:eastAsia="Times New Roman"/>
          <w:sz w:val="28"/>
          <w:szCs w:val="28"/>
        </w:rPr>
      </w:pPr>
    </w:p>
    <w:p w:rsidR="003B3388" w:rsidRDefault="00C86792">
      <w:pPr>
        <w:numPr>
          <w:ilvl w:val="0"/>
          <w:numId w:val="27"/>
        </w:numPr>
        <w:tabs>
          <w:tab w:val="left" w:pos="504"/>
        </w:tabs>
        <w:spacing w:after="0" w:line="234" w:lineRule="auto"/>
        <w:ind w:left="260" w:right="20" w:firstLine="2"/>
        <w:rPr>
          <w:rFonts w:eastAsia="Times New Roman"/>
          <w:sz w:val="28"/>
          <w:szCs w:val="28"/>
        </w:rPr>
      </w:pPr>
      <w:r>
        <w:rPr>
          <w:rFonts w:ascii="Times New Roman" w:eastAsia="Times New Roman" w:hAnsi="Times New Roman" w:cs="Times New Roman"/>
          <w:sz w:val="28"/>
          <w:szCs w:val="28"/>
        </w:rPr>
        <w:t>минимизации потерь можно выделить три подхода к управлению рисками (табл.2).</w:t>
      </w:r>
    </w:p>
    <w:p w:rsidR="003B3388" w:rsidRDefault="00C86792">
      <w:pPr>
        <w:spacing w:line="278"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16</w:t>
      </w:r>
    </w:p>
    <w:p w:rsidR="003B3388" w:rsidRDefault="00C86792">
      <w:pPr>
        <w:sectPr w:rsidR="003B3388">
          <w:pgSz w:w="11900" w:h="16838"/>
          <w:pgMar w:top="1130" w:right="846" w:bottom="428" w:left="1440" w:header="0" w:footer="0" w:gutter="0"/>
          <w:cols w:space="720" w:equalWidth="0">
            <w:col w:w="9620"/>
          </w:cols>
        </w:sectPr>
      </w:pPr>
    </w:p>
    <w:p w:rsidR="003B3388" w:rsidRDefault="00C86792">
      <w:pPr>
        <w:ind w:left="8360"/>
        <w:rPr>
          <w:sz w:val="20"/>
          <w:szCs w:val="20"/>
        </w:rPr>
      </w:pPr>
      <w:r>
        <w:rPr>
          <w:rFonts w:ascii="Times New Roman" w:eastAsia="Times New Roman" w:hAnsi="Times New Roman" w:cs="Times New Roman"/>
          <w:b/>
          <w:bCs/>
          <w:i/>
          <w:iCs/>
          <w:sz w:val="28"/>
          <w:szCs w:val="28"/>
        </w:rPr>
        <w:lastRenderedPageBreak/>
        <w:t>Таблица 2</w:t>
      </w:r>
    </w:p>
    <w:p w:rsidR="003B3388" w:rsidRDefault="00C86792">
      <w:pPr>
        <w:spacing w:line="2" w:lineRule="exact"/>
        <w:rPr>
          <w:sz w:val="20"/>
          <w:szCs w:val="20"/>
        </w:rPr>
      </w:pPr>
    </w:p>
    <w:p w:rsidR="003B3388" w:rsidRDefault="00C86792">
      <w:pPr>
        <w:ind w:left="2140"/>
        <w:rPr>
          <w:sz w:val="20"/>
          <w:szCs w:val="20"/>
        </w:rPr>
      </w:pPr>
      <w:r>
        <w:rPr>
          <w:rFonts w:ascii="Times New Roman" w:eastAsia="Times New Roman" w:hAnsi="Times New Roman" w:cs="Times New Roman"/>
          <w:b/>
          <w:bCs/>
          <w:i/>
          <w:iCs/>
          <w:sz w:val="28"/>
          <w:szCs w:val="28"/>
        </w:rPr>
        <w:t xml:space="preserve">Подходы к управлению рисками и их </w:t>
      </w:r>
      <w:r>
        <w:rPr>
          <w:rFonts w:ascii="Times New Roman" w:eastAsia="Times New Roman" w:hAnsi="Times New Roman" w:cs="Times New Roman"/>
          <w:b/>
          <w:bCs/>
          <w:i/>
          <w:iCs/>
          <w:sz w:val="28"/>
          <w:szCs w:val="28"/>
        </w:rPr>
        <w:t>содержание</w:t>
      </w:r>
    </w:p>
    <w:tbl>
      <w:tblPr>
        <w:tblW w:w="0" w:type="auto"/>
        <w:tblInd w:w="150" w:type="dxa"/>
        <w:tblLayout w:type="fixed"/>
        <w:tblCellMar>
          <w:left w:w="0" w:type="dxa"/>
          <w:right w:w="0" w:type="dxa"/>
        </w:tblCellMar>
        <w:tblLook w:val="04A0" w:firstRow="1" w:lastRow="0" w:firstColumn="1" w:lastColumn="0" w:noHBand="0" w:noVBand="1"/>
      </w:tblPr>
      <w:tblGrid>
        <w:gridCol w:w="4820"/>
        <w:gridCol w:w="800"/>
        <w:gridCol w:w="560"/>
        <w:gridCol w:w="220"/>
        <w:gridCol w:w="460"/>
        <w:gridCol w:w="920"/>
        <w:gridCol w:w="600"/>
        <w:gridCol w:w="260"/>
        <w:gridCol w:w="960"/>
      </w:tblGrid>
      <w:tr w:rsidR="003B3388">
        <w:trPr>
          <w:trHeight w:val="310"/>
        </w:trPr>
        <w:tc>
          <w:tcPr>
            <w:tcW w:w="4820" w:type="dxa"/>
            <w:tcBorders>
              <w:top w:val="single" w:sz="8" w:space="0" w:color="auto"/>
              <w:left w:val="single" w:sz="8" w:space="0" w:color="auto"/>
              <w:bottom w:val="single" w:sz="8" w:space="0" w:color="auto"/>
              <w:right w:val="single" w:sz="8" w:space="0" w:color="auto"/>
            </w:tcBorders>
            <w:vAlign w:val="bottom"/>
          </w:tcPr>
          <w:p w:rsidR="003B3388" w:rsidRDefault="00C86792">
            <w:pPr>
              <w:spacing w:line="310" w:lineRule="exact"/>
              <w:ind w:left="600"/>
              <w:rPr>
                <w:sz w:val="20"/>
                <w:szCs w:val="20"/>
              </w:rPr>
            </w:pPr>
            <w:r>
              <w:rPr>
                <w:rFonts w:ascii="Times New Roman" w:eastAsia="Times New Roman" w:hAnsi="Times New Roman" w:cs="Times New Roman"/>
                <w:i/>
                <w:iCs/>
                <w:sz w:val="28"/>
                <w:szCs w:val="28"/>
              </w:rPr>
              <w:t>Подход к управлению рисками</w:t>
            </w:r>
          </w:p>
        </w:tc>
        <w:tc>
          <w:tcPr>
            <w:tcW w:w="800" w:type="dxa"/>
            <w:tcBorders>
              <w:top w:val="single" w:sz="8" w:space="0" w:color="auto"/>
              <w:bottom w:val="single" w:sz="8" w:space="0" w:color="auto"/>
            </w:tcBorders>
            <w:vAlign w:val="bottom"/>
          </w:tcPr>
          <w:p w:rsidR="003B3388" w:rsidRDefault="00C86792">
            <w:pPr>
              <w:rPr>
                <w:sz w:val="24"/>
                <w:szCs w:val="24"/>
              </w:rPr>
            </w:pPr>
          </w:p>
        </w:tc>
        <w:tc>
          <w:tcPr>
            <w:tcW w:w="560" w:type="dxa"/>
            <w:tcBorders>
              <w:top w:val="single" w:sz="8" w:space="0" w:color="auto"/>
              <w:bottom w:val="single" w:sz="8" w:space="0" w:color="auto"/>
            </w:tcBorders>
            <w:vAlign w:val="bottom"/>
          </w:tcPr>
          <w:p w:rsidR="003B3388" w:rsidRDefault="00C86792">
            <w:pPr>
              <w:rPr>
                <w:sz w:val="24"/>
                <w:szCs w:val="24"/>
              </w:rPr>
            </w:pPr>
          </w:p>
        </w:tc>
        <w:tc>
          <w:tcPr>
            <w:tcW w:w="220" w:type="dxa"/>
            <w:tcBorders>
              <w:top w:val="single" w:sz="8" w:space="0" w:color="auto"/>
              <w:bottom w:val="single" w:sz="8" w:space="0" w:color="auto"/>
            </w:tcBorders>
            <w:vAlign w:val="bottom"/>
          </w:tcPr>
          <w:p w:rsidR="003B3388" w:rsidRDefault="00C86792">
            <w:pPr>
              <w:rPr>
                <w:sz w:val="24"/>
                <w:szCs w:val="24"/>
              </w:rPr>
            </w:pPr>
          </w:p>
        </w:tc>
        <w:tc>
          <w:tcPr>
            <w:tcW w:w="1980" w:type="dxa"/>
            <w:gridSpan w:val="3"/>
            <w:tcBorders>
              <w:top w:val="single" w:sz="8" w:space="0" w:color="auto"/>
              <w:bottom w:val="single" w:sz="8" w:space="0" w:color="auto"/>
            </w:tcBorders>
            <w:vAlign w:val="bottom"/>
          </w:tcPr>
          <w:p w:rsidR="003B3388" w:rsidRDefault="00C86792">
            <w:pPr>
              <w:spacing w:line="310" w:lineRule="exact"/>
              <w:ind w:left="20"/>
              <w:rPr>
                <w:sz w:val="20"/>
                <w:szCs w:val="20"/>
              </w:rPr>
            </w:pPr>
            <w:r>
              <w:rPr>
                <w:rFonts w:ascii="Times New Roman" w:eastAsia="Times New Roman" w:hAnsi="Times New Roman" w:cs="Times New Roman"/>
                <w:i/>
                <w:iCs/>
                <w:sz w:val="28"/>
                <w:szCs w:val="28"/>
              </w:rPr>
              <w:t>Содержание</w:t>
            </w:r>
          </w:p>
        </w:tc>
        <w:tc>
          <w:tcPr>
            <w:tcW w:w="260" w:type="dxa"/>
            <w:tcBorders>
              <w:top w:val="single" w:sz="8" w:space="0" w:color="auto"/>
              <w:bottom w:val="single" w:sz="8" w:space="0" w:color="auto"/>
            </w:tcBorders>
            <w:vAlign w:val="bottom"/>
          </w:tcPr>
          <w:p w:rsidR="003B3388" w:rsidRDefault="00C86792">
            <w:pPr>
              <w:rPr>
                <w:sz w:val="24"/>
                <w:szCs w:val="24"/>
              </w:rPr>
            </w:pPr>
          </w:p>
        </w:tc>
        <w:tc>
          <w:tcPr>
            <w:tcW w:w="960" w:type="dxa"/>
            <w:tcBorders>
              <w:top w:val="single" w:sz="8" w:space="0" w:color="auto"/>
              <w:bottom w:val="single" w:sz="8" w:space="0" w:color="auto"/>
              <w:right w:val="single" w:sz="8" w:space="0" w:color="auto"/>
            </w:tcBorders>
            <w:vAlign w:val="bottom"/>
          </w:tcPr>
          <w:p w:rsidR="003B3388" w:rsidRDefault="00C86792">
            <w:pPr>
              <w:rPr>
                <w:sz w:val="24"/>
                <w:szCs w:val="24"/>
              </w:rPr>
            </w:pPr>
          </w:p>
        </w:tc>
      </w:tr>
      <w:tr w:rsidR="003B3388">
        <w:trPr>
          <w:trHeight w:val="306"/>
        </w:trPr>
        <w:tc>
          <w:tcPr>
            <w:tcW w:w="4820" w:type="dxa"/>
            <w:tcBorders>
              <w:left w:val="single" w:sz="8" w:space="0" w:color="auto"/>
              <w:right w:val="single" w:sz="8" w:space="0" w:color="auto"/>
            </w:tcBorders>
            <w:vAlign w:val="bottom"/>
          </w:tcPr>
          <w:p w:rsidR="003B3388" w:rsidRDefault="00C86792">
            <w:pPr>
              <w:spacing w:line="305" w:lineRule="exact"/>
              <w:ind w:left="120"/>
              <w:rPr>
                <w:sz w:val="20"/>
                <w:szCs w:val="20"/>
              </w:rPr>
            </w:pPr>
            <w:r>
              <w:rPr>
                <w:rFonts w:ascii="Times New Roman" w:eastAsia="Times New Roman" w:hAnsi="Times New Roman" w:cs="Times New Roman"/>
                <w:sz w:val="28"/>
                <w:szCs w:val="28"/>
              </w:rPr>
              <w:t>1. активный подход</w:t>
            </w:r>
          </w:p>
        </w:tc>
        <w:tc>
          <w:tcPr>
            <w:tcW w:w="1360" w:type="dxa"/>
            <w:gridSpan w:val="2"/>
            <w:vAlign w:val="bottom"/>
          </w:tcPr>
          <w:p w:rsidR="003B3388" w:rsidRDefault="00C86792">
            <w:pPr>
              <w:spacing w:line="305" w:lineRule="exact"/>
              <w:ind w:left="80"/>
              <w:rPr>
                <w:sz w:val="20"/>
                <w:szCs w:val="20"/>
              </w:rPr>
            </w:pPr>
            <w:r>
              <w:rPr>
                <w:rFonts w:ascii="Times New Roman" w:eastAsia="Times New Roman" w:hAnsi="Times New Roman" w:cs="Times New Roman"/>
                <w:sz w:val="28"/>
                <w:szCs w:val="28"/>
              </w:rPr>
              <w:t>означает</w:t>
            </w:r>
          </w:p>
        </w:tc>
        <w:tc>
          <w:tcPr>
            <w:tcW w:w="220" w:type="dxa"/>
            <w:vAlign w:val="bottom"/>
          </w:tcPr>
          <w:p w:rsidR="003B3388" w:rsidRDefault="00C86792">
            <w:pPr>
              <w:rPr>
                <w:sz w:val="24"/>
                <w:szCs w:val="24"/>
              </w:rPr>
            </w:pPr>
          </w:p>
        </w:tc>
        <w:tc>
          <w:tcPr>
            <w:tcW w:w="460" w:type="dxa"/>
            <w:vAlign w:val="bottom"/>
          </w:tcPr>
          <w:p w:rsidR="003B3388" w:rsidRDefault="00C86792">
            <w:pPr>
              <w:rPr>
                <w:sz w:val="24"/>
                <w:szCs w:val="24"/>
              </w:rPr>
            </w:pPr>
          </w:p>
        </w:tc>
        <w:tc>
          <w:tcPr>
            <w:tcW w:w="920" w:type="dxa"/>
            <w:vAlign w:val="bottom"/>
          </w:tcPr>
          <w:p w:rsidR="003B3388" w:rsidRDefault="00C86792">
            <w:pPr>
              <w:rPr>
                <w:sz w:val="24"/>
                <w:szCs w:val="24"/>
              </w:rPr>
            </w:pPr>
          </w:p>
        </w:tc>
        <w:tc>
          <w:tcPr>
            <w:tcW w:w="1820" w:type="dxa"/>
            <w:gridSpan w:val="3"/>
            <w:tcBorders>
              <w:right w:val="single" w:sz="8" w:space="0" w:color="auto"/>
            </w:tcBorders>
            <w:vAlign w:val="bottom"/>
          </w:tcPr>
          <w:p w:rsidR="003B3388" w:rsidRDefault="00C86792">
            <w:pPr>
              <w:spacing w:line="305" w:lineRule="exact"/>
              <w:jc w:val="right"/>
              <w:rPr>
                <w:sz w:val="20"/>
                <w:szCs w:val="20"/>
              </w:rPr>
            </w:pPr>
            <w:r>
              <w:rPr>
                <w:rFonts w:ascii="Times New Roman" w:eastAsia="Times New Roman" w:hAnsi="Times New Roman" w:cs="Times New Roman"/>
                <w:w w:val="99"/>
                <w:sz w:val="28"/>
                <w:szCs w:val="28"/>
              </w:rPr>
              <w:t>максимальное</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2040" w:type="dxa"/>
            <w:gridSpan w:val="4"/>
            <w:vAlign w:val="bottom"/>
          </w:tcPr>
          <w:p w:rsidR="003B3388" w:rsidRDefault="00C86792">
            <w:pPr>
              <w:ind w:left="80"/>
              <w:rPr>
                <w:sz w:val="20"/>
                <w:szCs w:val="20"/>
              </w:rPr>
            </w:pPr>
            <w:r>
              <w:rPr>
                <w:rFonts w:ascii="Times New Roman" w:eastAsia="Times New Roman" w:hAnsi="Times New Roman" w:cs="Times New Roman"/>
                <w:sz w:val="28"/>
                <w:szCs w:val="28"/>
              </w:rPr>
              <w:t>использование</w:t>
            </w:r>
          </w:p>
        </w:tc>
        <w:tc>
          <w:tcPr>
            <w:tcW w:w="1520" w:type="dxa"/>
            <w:gridSpan w:val="2"/>
            <w:vAlign w:val="bottom"/>
          </w:tcPr>
          <w:p w:rsidR="003B3388" w:rsidRDefault="00C86792">
            <w:pPr>
              <w:ind w:left="20"/>
              <w:rPr>
                <w:sz w:val="20"/>
                <w:szCs w:val="20"/>
              </w:rPr>
            </w:pPr>
            <w:r>
              <w:rPr>
                <w:rFonts w:ascii="Times New Roman" w:eastAsia="Times New Roman" w:hAnsi="Times New Roman" w:cs="Times New Roman"/>
                <w:w w:val="99"/>
                <w:sz w:val="28"/>
                <w:szCs w:val="28"/>
              </w:rPr>
              <w:t>менеджером</w:t>
            </w:r>
          </w:p>
        </w:tc>
        <w:tc>
          <w:tcPr>
            <w:tcW w:w="122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средств</w:t>
            </w:r>
          </w:p>
        </w:tc>
      </w:tr>
      <w:tr w:rsidR="003B3388">
        <w:trPr>
          <w:trHeight w:val="324"/>
        </w:trPr>
        <w:tc>
          <w:tcPr>
            <w:tcW w:w="4820" w:type="dxa"/>
            <w:tcBorders>
              <w:left w:val="single" w:sz="8" w:space="0" w:color="auto"/>
              <w:right w:val="single" w:sz="8" w:space="0" w:color="auto"/>
            </w:tcBorders>
            <w:vAlign w:val="bottom"/>
          </w:tcPr>
          <w:p w:rsidR="003B3388" w:rsidRDefault="00C86792">
            <w:pPr>
              <w:rPr>
                <w:sz w:val="24"/>
                <w:szCs w:val="24"/>
              </w:rPr>
            </w:pPr>
          </w:p>
        </w:tc>
        <w:tc>
          <w:tcPr>
            <w:tcW w:w="1580" w:type="dxa"/>
            <w:gridSpan w:val="3"/>
            <w:vAlign w:val="bottom"/>
          </w:tcPr>
          <w:p w:rsidR="003B3388" w:rsidRDefault="00C86792">
            <w:pPr>
              <w:ind w:left="80"/>
              <w:rPr>
                <w:sz w:val="20"/>
                <w:szCs w:val="20"/>
              </w:rPr>
            </w:pPr>
            <w:r>
              <w:rPr>
                <w:rFonts w:ascii="Times New Roman" w:eastAsia="Times New Roman" w:hAnsi="Times New Roman" w:cs="Times New Roman"/>
                <w:sz w:val="28"/>
                <w:szCs w:val="28"/>
              </w:rPr>
              <w:t>управления</w:t>
            </w:r>
          </w:p>
        </w:tc>
        <w:tc>
          <w:tcPr>
            <w:tcW w:w="460" w:type="dxa"/>
            <w:vAlign w:val="bottom"/>
          </w:tcPr>
          <w:p w:rsidR="003B3388" w:rsidRDefault="00C86792">
            <w:pPr>
              <w:rPr>
                <w:sz w:val="24"/>
                <w:szCs w:val="24"/>
              </w:rPr>
            </w:pPr>
          </w:p>
        </w:tc>
        <w:tc>
          <w:tcPr>
            <w:tcW w:w="1520" w:type="dxa"/>
            <w:gridSpan w:val="2"/>
            <w:vAlign w:val="bottom"/>
          </w:tcPr>
          <w:p w:rsidR="003B3388" w:rsidRDefault="00C86792">
            <w:pPr>
              <w:ind w:left="320"/>
              <w:rPr>
                <w:sz w:val="20"/>
                <w:szCs w:val="20"/>
              </w:rPr>
            </w:pPr>
            <w:r>
              <w:rPr>
                <w:rFonts w:ascii="Times New Roman" w:eastAsia="Times New Roman" w:hAnsi="Times New Roman" w:cs="Times New Roman"/>
                <w:sz w:val="28"/>
                <w:szCs w:val="28"/>
              </w:rPr>
              <w:t>рисками</w:t>
            </w:r>
          </w:p>
        </w:tc>
        <w:tc>
          <w:tcPr>
            <w:tcW w:w="260" w:type="dxa"/>
            <w:vAlign w:val="bottom"/>
          </w:tcPr>
          <w:p w:rsidR="003B3388" w:rsidRDefault="00C86792">
            <w:pPr>
              <w:rPr>
                <w:sz w:val="24"/>
                <w:szCs w:val="24"/>
              </w:rPr>
            </w:pPr>
          </w:p>
        </w:tc>
        <w:tc>
          <w:tcPr>
            <w:tcW w:w="96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для</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4780" w:type="dxa"/>
            <w:gridSpan w:val="8"/>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минимизации  их  последствий.  При</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800" w:type="dxa"/>
            <w:vAlign w:val="bottom"/>
          </w:tcPr>
          <w:p w:rsidR="003B3388" w:rsidRDefault="00C86792">
            <w:pPr>
              <w:ind w:left="80"/>
              <w:rPr>
                <w:sz w:val="20"/>
                <w:szCs w:val="20"/>
              </w:rPr>
            </w:pPr>
            <w:r>
              <w:rPr>
                <w:rFonts w:ascii="Times New Roman" w:eastAsia="Times New Roman" w:hAnsi="Times New Roman" w:cs="Times New Roman"/>
                <w:sz w:val="28"/>
                <w:szCs w:val="28"/>
              </w:rPr>
              <w:t>этом</w:t>
            </w:r>
          </w:p>
        </w:tc>
        <w:tc>
          <w:tcPr>
            <w:tcW w:w="1240" w:type="dxa"/>
            <w:gridSpan w:val="3"/>
            <w:vAlign w:val="bottom"/>
          </w:tcPr>
          <w:p w:rsidR="003B3388" w:rsidRDefault="00C86792">
            <w:pPr>
              <w:jc w:val="center"/>
              <w:rPr>
                <w:sz w:val="20"/>
                <w:szCs w:val="20"/>
              </w:rPr>
            </w:pPr>
            <w:r>
              <w:rPr>
                <w:rFonts w:ascii="Times New Roman" w:eastAsia="Times New Roman" w:hAnsi="Times New Roman" w:cs="Times New Roman"/>
                <w:sz w:val="28"/>
                <w:szCs w:val="28"/>
              </w:rPr>
              <w:t>подходе</w:t>
            </w:r>
          </w:p>
        </w:tc>
        <w:tc>
          <w:tcPr>
            <w:tcW w:w="2740" w:type="dxa"/>
            <w:gridSpan w:val="4"/>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все   хозяйственные</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1360" w:type="dxa"/>
            <w:gridSpan w:val="2"/>
            <w:vAlign w:val="bottom"/>
          </w:tcPr>
          <w:p w:rsidR="003B3388" w:rsidRDefault="00C86792">
            <w:pPr>
              <w:ind w:left="80"/>
              <w:rPr>
                <w:sz w:val="20"/>
                <w:szCs w:val="20"/>
              </w:rPr>
            </w:pPr>
            <w:r>
              <w:rPr>
                <w:rFonts w:ascii="Times New Roman" w:eastAsia="Times New Roman" w:hAnsi="Times New Roman" w:cs="Times New Roman"/>
                <w:sz w:val="28"/>
                <w:szCs w:val="28"/>
              </w:rPr>
              <w:t>операции</w:t>
            </w:r>
          </w:p>
        </w:tc>
        <w:tc>
          <w:tcPr>
            <w:tcW w:w="220" w:type="dxa"/>
            <w:vAlign w:val="bottom"/>
          </w:tcPr>
          <w:p w:rsidR="003B3388" w:rsidRDefault="00C86792">
            <w:pPr>
              <w:rPr>
                <w:sz w:val="24"/>
                <w:szCs w:val="24"/>
              </w:rPr>
            </w:pPr>
          </w:p>
        </w:tc>
        <w:tc>
          <w:tcPr>
            <w:tcW w:w="2240" w:type="dxa"/>
            <w:gridSpan w:val="4"/>
            <w:vAlign w:val="bottom"/>
          </w:tcPr>
          <w:p w:rsidR="003B3388" w:rsidRDefault="00C86792">
            <w:pPr>
              <w:ind w:left="20"/>
              <w:rPr>
                <w:sz w:val="20"/>
                <w:szCs w:val="20"/>
              </w:rPr>
            </w:pPr>
            <w:r>
              <w:rPr>
                <w:rFonts w:ascii="Times New Roman" w:eastAsia="Times New Roman" w:hAnsi="Times New Roman" w:cs="Times New Roman"/>
                <w:sz w:val="28"/>
                <w:szCs w:val="28"/>
              </w:rPr>
              <w:t>осуществляются</w:t>
            </w:r>
          </w:p>
        </w:tc>
        <w:tc>
          <w:tcPr>
            <w:tcW w:w="96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после</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1580" w:type="dxa"/>
            <w:gridSpan w:val="3"/>
            <w:vAlign w:val="bottom"/>
          </w:tcPr>
          <w:p w:rsidR="003B3388" w:rsidRDefault="00C86792">
            <w:pPr>
              <w:ind w:left="80"/>
              <w:rPr>
                <w:sz w:val="20"/>
                <w:szCs w:val="20"/>
              </w:rPr>
            </w:pPr>
            <w:r>
              <w:rPr>
                <w:rFonts w:ascii="Times New Roman" w:eastAsia="Times New Roman" w:hAnsi="Times New Roman" w:cs="Times New Roman"/>
                <w:sz w:val="28"/>
                <w:szCs w:val="28"/>
              </w:rPr>
              <w:t>проведения</w:t>
            </w:r>
          </w:p>
        </w:tc>
        <w:tc>
          <w:tcPr>
            <w:tcW w:w="460" w:type="dxa"/>
            <w:vAlign w:val="bottom"/>
          </w:tcPr>
          <w:p w:rsidR="003B3388" w:rsidRDefault="00C86792">
            <w:pPr>
              <w:rPr>
                <w:sz w:val="24"/>
                <w:szCs w:val="24"/>
              </w:rPr>
            </w:pPr>
          </w:p>
        </w:tc>
        <w:tc>
          <w:tcPr>
            <w:tcW w:w="1780" w:type="dxa"/>
            <w:gridSpan w:val="3"/>
            <w:vAlign w:val="bottom"/>
          </w:tcPr>
          <w:p w:rsidR="003B3388" w:rsidRDefault="00C86792">
            <w:pPr>
              <w:ind w:left="100"/>
              <w:rPr>
                <w:sz w:val="20"/>
                <w:szCs w:val="20"/>
              </w:rPr>
            </w:pPr>
            <w:r>
              <w:rPr>
                <w:rFonts w:ascii="Times New Roman" w:eastAsia="Times New Roman" w:hAnsi="Times New Roman" w:cs="Times New Roman"/>
                <w:sz w:val="28"/>
                <w:szCs w:val="28"/>
              </w:rPr>
              <w:t>мероприятий</w:t>
            </w:r>
          </w:p>
        </w:tc>
        <w:tc>
          <w:tcPr>
            <w:tcW w:w="96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по</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2960" w:type="dxa"/>
            <w:gridSpan w:val="5"/>
            <w:vAlign w:val="bottom"/>
          </w:tcPr>
          <w:p w:rsidR="003B3388" w:rsidRDefault="00C86792">
            <w:pPr>
              <w:ind w:left="80"/>
              <w:rPr>
                <w:sz w:val="20"/>
                <w:szCs w:val="20"/>
              </w:rPr>
            </w:pPr>
            <w:r>
              <w:rPr>
                <w:rFonts w:ascii="Times New Roman" w:eastAsia="Times New Roman" w:hAnsi="Times New Roman" w:cs="Times New Roman"/>
                <w:sz w:val="28"/>
                <w:szCs w:val="28"/>
              </w:rPr>
              <w:t>предупреждению</w:t>
            </w:r>
          </w:p>
        </w:tc>
        <w:tc>
          <w:tcPr>
            <w:tcW w:w="1820" w:type="dxa"/>
            <w:gridSpan w:val="3"/>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возможных</w:t>
            </w:r>
          </w:p>
        </w:tc>
      </w:tr>
      <w:tr w:rsidR="003B3388">
        <w:trPr>
          <w:trHeight w:val="328"/>
        </w:trPr>
        <w:tc>
          <w:tcPr>
            <w:tcW w:w="482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2960" w:type="dxa"/>
            <w:gridSpan w:val="5"/>
            <w:tcBorders>
              <w:bottom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финансовых потерь</w:t>
            </w:r>
          </w:p>
        </w:tc>
        <w:tc>
          <w:tcPr>
            <w:tcW w:w="600" w:type="dxa"/>
            <w:tcBorders>
              <w:bottom w:val="single" w:sz="8" w:space="0" w:color="auto"/>
            </w:tcBorders>
            <w:vAlign w:val="bottom"/>
          </w:tcPr>
          <w:p w:rsidR="003B3388" w:rsidRDefault="00C86792">
            <w:pPr>
              <w:rPr>
                <w:sz w:val="24"/>
                <w:szCs w:val="24"/>
              </w:rPr>
            </w:pPr>
          </w:p>
        </w:tc>
        <w:tc>
          <w:tcPr>
            <w:tcW w:w="260" w:type="dxa"/>
            <w:tcBorders>
              <w:bottom w:val="single" w:sz="8" w:space="0" w:color="auto"/>
            </w:tcBorders>
            <w:vAlign w:val="bottom"/>
          </w:tcPr>
          <w:p w:rsidR="003B3388" w:rsidRDefault="00C86792">
            <w:pPr>
              <w:rPr>
                <w:sz w:val="24"/>
                <w:szCs w:val="24"/>
              </w:rPr>
            </w:pPr>
          </w:p>
        </w:tc>
        <w:tc>
          <w:tcPr>
            <w:tcW w:w="960" w:type="dxa"/>
            <w:tcBorders>
              <w:bottom w:val="single" w:sz="8" w:space="0" w:color="auto"/>
              <w:right w:val="single" w:sz="8" w:space="0" w:color="auto"/>
            </w:tcBorders>
            <w:vAlign w:val="bottom"/>
          </w:tcPr>
          <w:p w:rsidR="003B3388" w:rsidRDefault="00C86792">
            <w:pPr>
              <w:rPr>
                <w:sz w:val="24"/>
                <w:szCs w:val="24"/>
              </w:rPr>
            </w:pPr>
          </w:p>
        </w:tc>
      </w:tr>
      <w:tr w:rsidR="003B3388">
        <w:trPr>
          <w:trHeight w:val="308"/>
        </w:trPr>
        <w:tc>
          <w:tcPr>
            <w:tcW w:w="4820" w:type="dxa"/>
            <w:tcBorders>
              <w:left w:val="single" w:sz="8" w:space="0" w:color="auto"/>
              <w:right w:val="single" w:sz="8" w:space="0" w:color="auto"/>
            </w:tcBorders>
            <w:vAlign w:val="bottom"/>
          </w:tcPr>
          <w:p w:rsidR="003B3388" w:rsidRDefault="00C86792">
            <w:pPr>
              <w:spacing w:line="308" w:lineRule="exact"/>
              <w:ind w:left="120"/>
              <w:rPr>
                <w:sz w:val="20"/>
                <w:szCs w:val="20"/>
              </w:rPr>
            </w:pPr>
            <w:r>
              <w:rPr>
                <w:rFonts w:ascii="Times New Roman" w:eastAsia="Times New Roman" w:hAnsi="Times New Roman" w:cs="Times New Roman"/>
                <w:sz w:val="28"/>
                <w:szCs w:val="28"/>
              </w:rPr>
              <w:t>2. адаптивный подход</w:t>
            </w:r>
          </w:p>
        </w:tc>
        <w:tc>
          <w:tcPr>
            <w:tcW w:w="1360" w:type="dxa"/>
            <w:gridSpan w:val="2"/>
            <w:vAlign w:val="bottom"/>
          </w:tcPr>
          <w:p w:rsidR="003B3388" w:rsidRDefault="00C86792">
            <w:pPr>
              <w:spacing w:line="308" w:lineRule="exact"/>
              <w:ind w:left="80"/>
              <w:rPr>
                <w:sz w:val="20"/>
                <w:szCs w:val="20"/>
              </w:rPr>
            </w:pPr>
            <w:r>
              <w:rPr>
                <w:rFonts w:ascii="Times New Roman" w:eastAsia="Times New Roman" w:hAnsi="Times New Roman" w:cs="Times New Roman"/>
                <w:sz w:val="28"/>
                <w:szCs w:val="28"/>
              </w:rPr>
              <w:t>основан</w:t>
            </w:r>
          </w:p>
        </w:tc>
        <w:tc>
          <w:tcPr>
            <w:tcW w:w="680" w:type="dxa"/>
            <w:gridSpan w:val="2"/>
            <w:vAlign w:val="bottom"/>
          </w:tcPr>
          <w:p w:rsidR="003B3388" w:rsidRDefault="00C86792">
            <w:pPr>
              <w:spacing w:line="308" w:lineRule="exact"/>
              <w:ind w:left="60"/>
              <w:rPr>
                <w:sz w:val="20"/>
                <w:szCs w:val="20"/>
              </w:rPr>
            </w:pPr>
            <w:r>
              <w:rPr>
                <w:rFonts w:ascii="Times New Roman" w:eastAsia="Times New Roman" w:hAnsi="Times New Roman" w:cs="Times New Roman"/>
                <w:sz w:val="28"/>
                <w:szCs w:val="28"/>
              </w:rPr>
              <w:t>на</w:t>
            </w:r>
          </w:p>
        </w:tc>
        <w:tc>
          <w:tcPr>
            <w:tcW w:w="920" w:type="dxa"/>
            <w:vAlign w:val="bottom"/>
          </w:tcPr>
          <w:p w:rsidR="003B3388" w:rsidRDefault="00C86792">
            <w:pPr>
              <w:spacing w:line="308" w:lineRule="exact"/>
              <w:ind w:left="20"/>
              <w:rPr>
                <w:sz w:val="20"/>
                <w:szCs w:val="20"/>
              </w:rPr>
            </w:pPr>
            <w:r>
              <w:rPr>
                <w:rFonts w:ascii="Times New Roman" w:eastAsia="Times New Roman" w:hAnsi="Times New Roman" w:cs="Times New Roman"/>
                <w:sz w:val="28"/>
                <w:szCs w:val="28"/>
              </w:rPr>
              <w:t>учете</w:t>
            </w:r>
          </w:p>
        </w:tc>
        <w:tc>
          <w:tcPr>
            <w:tcW w:w="600" w:type="dxa"/>
            <w:vAlign w:val="bottom"/>
          </w:tcPr>
          <w:p w:rsidR="003B3388" w:rsidRDefault="00C86792">
            <w:pPr>
              <w:spacing w:line="308" w:lineRule="exact"/>
              <w:ind w:left="120"/>
              <w:rPr>
                <w:sz w:val="20"/>
                <w:szCs w:val="20"/>
              </w:rPr>
            </w:pPr>
            <w:r>
              <w:rPr>
                <w:rFonts w:ascii="Times New Roman" w:eastAsia="Times New Roman" w:hAnsi="Times New Roman" w:cs="Times New Roman"/>
                <w:sz w:val="28"/>
                <w:szCs w:val="28"/>
              </w:rPr>
              <w:t>в</w:t>
            </w:r>
          </w:p>
        </w:tc>
        <w:tc>
          <w:tcPr>
            <w:tcW w:w="1220" w:type="dxa"/>
            <w:gridSpan w:val="2"/>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процессе</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1580" w:type="dxa"/>
            <w:gridSpan w:val="3"/>
            <w:vAlign w:val="bottom"/>
          </w:tcPr>
          <w:p w:rsidR="003B3388" w:rsidRDefault="00C86792">
            <w:pPr>
              <w:ind w:left="80"/>
              <w:rPr>
                <w:sz w:val="20"/>
                <w:szCs w:val="20"/>
              </w:rPr>
            </w:pPr>
            <w:r>
              <w:rPr>
                <w:rFonts w:ascii="Times New Roman" w:eastAsia="Times New Roman" w:hAnsi="Times New Roman" w:cs="Times New Roman"/>
                <w:sz w:val="28"/>
                <w:szCs w:val="28"/>
              </w:rPr>
              <w:t>управления</w:t>
            </w:r>
          </w:p>
        </w:tc>
        <w:tc>
          <w:tcPr>
            <w:tcW w:w="1980" w:type="dxa"/>
            <w:gridSpan w:val="3"/>
            <w:vAlign w:val="bottom"/>
          </w:tcPr>
          <w:p w:rsidR="003B3388" w:rsidRDefault="00C86792">
            <w:pPr>
              <w:ind w:left="180"/>
              <w:rPr>
                <w:sz w:val="20"/>
                <w:szCs w:val="20"/>
              </w:rPr>
            </w:pPr>
            <w:r>
              <w:rPr>
                <w:rFonts w:ascii="Times New Roman" w:eastAsia="Times New Roman" w:hAnsi="Times New Roman" w:cs="Times New Roman"/>
                <w:sz w:val="28"/>
                <w:szCs w:val="28"/>
              </w:rPr>
              <w:t>сложившихся</w:t>
            </w:r>
          </w:p>
        </w:tc>
        <w:tc>
          <w:tcPr>
            <w:tcW w:w="122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условий</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4780" w:type="dxa"/>
            <w:gridSpan w:val="8"/>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хозяйствования,  а  само  управление</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1360" w:type="dxa"/>
            <w:gridSpan w:val="2"/>
            <w:vAlign w:val="bottom"/>
          </w:tcPr>
          <w:p w:rsidR="003B3388" w:rsidRDefault="00C86792">
            <w:pPr>
              <w:ind w:left="80"/>
              <w:rPr>
                <w:sz w:val="20"/>
                <w:szCs w:val="20"/>
              </w:rPr>
            </w:pPr>
            <w:r>
              <w:rPr>
                <w:rFonts w:ascii="Times New Roman" w:eastAsia="Times New Roman" w:hAnsi="Times New Roman" w:cs="Times New Roman"/>
                <w:sz w:val="28"/>
                <w:szCs w:val="28"/>
              </w:rPr>
              <w:t>рисками</w:t>
            </w:r>
          </w:p>
        </w:tc>
        <w:tc>
          <w:tcPr>
            <w:tcW w:w="2200" w:type="dxa"/>
            <w:gridSpan w:val="4"/>
            <w:vAlign w:val="bottom"/>
          </w:tcPr>
          <w:p w:rsidR="003B3388" w:rsidRDefault="00C86792">
            <w:pPr>
              <w:ind w:left="60"/>
              <w:rPr>
                <w:sz w:val="20"/>
                <w:szCs w:val="20"/>
              </w:rPr>
            </w:pPr>
            <w:r>
              <w:rPr>
                <w:rFonts w:ascii="Times New Roman" w:eastAsia="Times New Roman" w:hAnsi="Times New Roman" w:cs="Times New Roman"/>
                <w:sz w:val="28"/>
                <w:szCs w:val="28"/>
              </w:rPr>
              <w:t>осуществляется</w:t>
            </w:r>
          </w:p>
        </w:tc>
        <w:tc>
          <w:tcPr>
            <w:tcW w:w="260" w:type="dxa"/>
            <w:vAlign w:val="bottom"/>
          </w:tcPr>
          <w:p w:rsidR="003B3388" w:rsidRDefault="00C86792">
            <w:pPr>
              <w:ind w:left="80"/>
              <w:rPr>
                <w:sz w:val="20"/>
                <w:szCs w:val="20"/>
              </w:rPr>
            </w:pPr>
            <w:r>
              <w:rPr>
                <w:rFonts w:ascii="Times New Roman" w:eastAsia="Times New Roman" w:hAnsi="Times New Roman" w:cs="Times New Roman"/>
                <w:sz w:val="28"/>
                <w:szCs w:val="28"/>
              </w:rPr>
              <w:t>в</w:t>
            </w:r>
          </w:p>
        </w:tc>
        <w:tc>
          <w:tcPr>
            <w:tcW w:w="96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ходе</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4780" w:type="dxa"/>
            <w:gridSpan w:val="8"/>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проведения хозяйственных операций.</w:t>
            </w:r>
          </w:p>
        </w:tc>
      </w:tr>
      <w:tr w:rsidR="003B3388">
        <w:trPr>
          <w:trHeight w:val="324"/>
        </w:trPr>
        <w:tc>
          <w:tcPr>
            <w:tcW w:w="4820" w:type="dxa"/>
            <w:tcBorders>
              <w:left w:val="single" w:sz="8" w:space="0" w:color="auto"/>
              <w:right w:val="single" w:sz="8" w:space="0" w:color="auto"/>
            </w:tcBorders>
            <w:vAlign w:val="bottom"/>
          </w:tcPr>
          <w:p w:rsidR="003B3388" w:rsidRDefault="00C86792">
            <w:pPr>
              <w:rPr>
                <w:sz w:val="24"/>
                <w:szCs w:val="24"/>
              </w:rPr>
            </w:pPr>
          </w:p>
        </w:tc>
        <w:tc>
          <w:tcPr>
            <w:tcW w:w="4780" w:type="dxa"/>
            <w:gridSpan w:val="8"/>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При этом невозможно предотвратить</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4780" w:type="dxa"/>
            <w:gridSpan w:val="8"/>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весь  ущерб  в  случае  наступления</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1360" w:type="dxa"/>
            <w:gridSpan w:val="2"/>
            <w:vAlign w:val="bottom"/>
          </w:tcPr>
          <w:p w:rsidR="003B3388" w:rsidRDefault="00C86792">
            <w:pPr>
              <w:ind w:left="80"/>
              <w:rPr>
                <w:sz w:val="20"/>
                <w:szCs w:val="20"/>
              </w:rPr>
            </w:pPr>
            <w:r>
              <w:rPr>
                <w:rFonts w:ascii="Times New Roman" w:eastAsia="Times New Roman" w:hAnsi="Times New Roman" w:cs="Times New Roman"/>
                <w:sz w:val="28"/>
                <w:szCs w:val="28"/>
              </w:rPr>
              <w:t>рискового</w:t>
            </w:r>
          </w:p>
        </w:tc>
        <w:tc>
          <w:tcPr>
            <w:tcW w:w="220" w:type="dxa"/>
            <w:vAlign w:val="bottom"/>
          </w:tcPr>
          <w:p w:rsidR="003B3388" w:rsidRDefault="00C86792">
            <w:pPr>
              <w:rPr>
                <w:sz w:val="24"/>
                <w:szCs w:val="24"/>
              </w:rPr>
            </w:pPr>
          </w:p>
        </w:tc>
        <w:tc>
          <w:tcPr>
            <w:tcW w:w="1380" w:type="dxa"/>
            <w:gridSpan w:val="2"/>
            <w:vAlign w:val="bottom"/>
          </w:tcPr>
          <w:p w:rsidR="003B3388" w:rsidRDefault="00C86792">
            <w:pPr>
              <w:ind w:left="180"/>
              <w:rPr>
                <w:sz w:val="20"/>
                <w:szCs w:val="20"/>
              </w:rPr>
            </w:pPr>
            <w:r>
              <w:rPr>
                <w:rFonts w:ascii="Times New Roman" w:eastAsia="Times New Roman" w:hAnsi="Times New Roman" w:cs="Times New Roman"/>
                <w:sz w:val="28"/>
                <w:szCs w:val="28"/>
              </w:rPr>
              <w:t>события,</w:t>
            </w:r>
          </w:p>
        </w:tc>
        <w:tc>
          <w:tcPr>
            <w:tcW w:w="600" w:type="dxa"/>
            <w:vAlign w:val="bottom"/>
          </w:tcPr>
          <w:p w:rsidR="003B3388" w:rsidRDefault="00C86792">
            <w:pPr>
              <w:ind w:left="320"/>
              <w:rPr>
                <w:sz w:val="20"/>
                <w:szCs w:val="20"/>
              </w:rPr>
            </w:pPr>
            <w:r>
              <w:rPr>
                <w:rFonts w:ascii="Times New Roman" w:eastAsia="Times New Roman" w:hAnsi="Times New Roman" w:cs="Times New Roman"/>
                <w:sz w:val="28"/>
                <w:szCs w:val="28"/>
              </w:rPr>
              <w:t>а</w:t>
            </w:r>
          </w:p>
        </w:tc>
        <w:tc>
          <w:tcPr>
            <w:tcW w:w="260" w:type="dxa"/>
            <w:vAlign w:val="bottom"/>
          </w:tcPr>
          <w:p w:rsidR="003B3388" w:rsidRDefault="00C86792">
            <w:pPr>
              <w:rPr>
                <w:sz w:val="24"/>
                <w:szCs w:val="24"/>
              </w:rPr>
            </w:pPr>
          </w:p>
        </w:tc>
        <w:tc>
          <w:tcPr>
            <w:tcW w:w="96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можно</w:t>
            </w:r>
          </w:p>
        </w:tc>
      </w:tr>
      <w:tr w:rsidR="003B3388">
        <w:trPr>
          <w:trHeight w:val="325"/>
        </w:trPr>
        <w:tc>
          <w:tcPr>
            <w:tcW w:w="482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3560" w:type="dxa"/>
            <w:gridSpan w:val="6"/>
            <w:tcBorders>
              <w:bottom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избежать лишь части потерь</w:t>
            </w:r>
          </w:p>
        </w:tc>
        <w:tc>
          <w:tcPr>
            <w:tcW w:w="260" w:type="dxa"/>
            <w:tcBorders>
              <w:bottom w:val="single" w:sz="8" w:space="0" w:color="auto"/>
            </w:tcBorders>
            <w:vAlign w:val="bottom"/>
          </w:tcPr>
          <w:p w:rsidR="003B3388" w:rsidRDefault="00C86792">
            <w:pPr>
              <w:rPr>
                <w:sz w:val="24"/>
                <w:szCs w:val="24"/>
              </w:rPr>
            </w:pPr>
          </w:p>
        </w:tc>
        <w:tc>
          <w:tcPr>
            <w:tcW w:w="960" w:type="dxa"/>
            <w:tcBorders>
              <w:bottom w:val="single" w:sz="8" w:space="0" w:color="auto"/>
              <w:right w:val="single" w:sz="8" w:space="0" w:color="auto"/>
            </w:tcBorders>
            <w:vAlign w:val="bottom"/>
          </w:tcPr>
          <w:p w:rsidR="003B3388" w:rsidRDefault="00C86792">
            <w:pPr>
              <w:rPr>
                <w:sz w:val="24"/>
                <w:szCs w:val="24"/>
              </w:rPr>
            </w:pPr>
          </w:p>
        </w:tc>
      </w:tr>
      <w:tr w:rsidR="003B3388">
        <w:trPr>
          <w:trHeight w:val="308"/>
        </w:trPr>
        <w:tc>
          <w:tcPr>
            <w:tcW w:w="4820" w:type="dxa"/>
            <w:tcBorders>
              <w:left w:val="single" w:sz="8" w:space="0" w:color="auto"/>
              <w:right w:val="single" w:sz="8" w:space="0" w:color="auto"/>
            </w:tcBorders>
            <w:vAlign w:val="bottom"/>
          </w:tcPr>
          <w:p w:rsidR="003B3388" w:rsidRDefault="00C86792">
            <w:pPr>
              <w:spacing w:line="308" w:lineRule="exact"/>
              <w:ind w:left="120"/>
              <w:rPr>
                <w:sz w:val="20"/>
                <w:szCs w:val="20"/>
              </w:rPr>
            </w:pPr>
            <w:r>
              <w:rPr>
                <w:rFonts w:ascii="Times New Roman" w:eastAsia="Times New Roman" w:hAnsi="Times New Roman" w:cs="Times New Roman"/>
                <w:sz w:val="28"/>
                <w:szCs w:val="28"/>
              </w:rPr>
              <w:t>3. консервативный подход</w:t>
            </w:r>
          </w:p>
        </w:tc>
        <w:tc>
          <w:tcPr>
            <w:tcW w:w="2040" w:type="dxa"/>
            <w:gridSpan w:val="4"/>
            <w:vAlign w:val="bottom"/>
          </w:tcPr>
          <w:p w:rsidR="003B3388" w:rsidRDefault="00C86792">
            <w:pPr>
              <w:spacing w:line="308" w:lineRule="exact"/>
              <w:ind w:left="80"/>
              <w:rPr>
                <w:sz w:val="20"/>
                <w:szCs w:val="20"/>
              </w:rPr>
            </w:pPr>
            <w:r>
              <w:rPr>
                <w:rFonts w:ascii="Times New Roman" w:eastAsia="Times New Roman" w:hAnsi="Times New Roman" w:cs="Times New Roman"/>
                <w:sz w:val="28"/>
                <w:szCs w:val="28"/>
              </w:rPr>
              <w:t>предполагает,</w:t>
            </w:r>
          </w:p>
        </w:tc>
        <w:tc>
          <w:tcPr>
            <w:tcW w:w="920" w:type="dxa"/>
            <w:vAlign w:val="bottom"/>
          </w:tcPr>
          <w:p w:rsidR="003B3388" w:rsidRDefault="00C86792">
            <w:pPr>
              <w:spacing w:line="308" w:lineRule="exact"/>
              <w:ind w:left="140"/>
              <w:rPr>
                <w:sz w:val="20"/>
                <w:szCs w:val="20"/>
              </w:rPr>
            </w:pPr>
            <w:r>
              <w:rPr>
                <w:rFonts w:ascii="Times New Roman" w:eastAsia="Times New Roman" w:hAnsi="Times New Roman" w:cs="Times New Roman"/>
                <w:sz w:val="28"/>
                <w:szCs w:val="28"/>
              </w:rPr>
              <w:t>что</w:t>
            </w:r>
          </w:p>
        </w:tc>
        <w:tc>
          <w:tcPr>
            <w:tcW w:w="1820" w:type="dxa"/>
            <w:gridSpan w:val="3"/>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управляющие</w:t>
            </w:r>
          </w:p>
        </w:tc>
      </w:tr>
      <w:tr w:rsidR="003B3388">
        <w:trPr>
          <w:trHeight w:val="324"/>
        </w:trPr>
        <w:tc>
          <w:tcPr>
            <w:tcW w:w="4820" w:type="dxa"/>
            <w:tcBorders>
              <w:left w:val="single" w:sz="8" w:space="0" w:color="auto"/>
              <w:right w:val="single" w:sz="8" w:space="0" w:color="auto"/>
            </w:tcBorders>
            <w:vAlign w:val="bottom"/>
          </w:tcPr>
          <w:p w:rsidR="003B3388" w:rsidRDefault="00C86792">
            <w:pPr>
              <w:rPr>
                <w:sz w:val="24"/>
                <w:szCs w:val="24"/>
              </w:rPr>
            </w:pPr>
          </w:p>
        </w:tc>
        <w:tc>
          <w:tcPr>
            <w:tcW w:w="1580" w:type="dxa"/>
            <w:gridSpan w:val="3"/>
            <w:vAlign w:val="bottom"/>
          </w:tcPr>
          <w:p w:rsidR="003B3388" w:rsidRDefault="00C86792">
            <w:pPr>
              <w:ind w:left="80"/>
              <w:rPr>
                <w:sz w:val="20"/>
                <w:szCs w:val="20"/>
              </w:rPr>
            </w:pPr>
            <w:r>
              <w:rPr>
                <w:rFonts w:ascii="Times New Roman" w:eastAsia="Times New Roman" w:hAnsi="Times New Roman" w:cs="Times New Roman"/>
                <w:sz w:val="28"/>
                <w:szCs w:val="28"/>
              </w:rPr>
              <w:t>воздействия</w:t>
            </w:r>
          </w:p>
        </w:tc>
        <w:tc>
          <w:tcPr>
            <w:tcW w:w="460" w:type="dxa"/>
            <w:vAlign w:val="bottom"/>
          </w:tcPr>
          <w:p w:rsidR="003B3388" w:rsidRDefault="00C86792">
            <w:pPr>
              <w:ind w:left="180"/>
              <w:rPr>
                <w:sz w:val="20"/>
                <w:szCs w:val="20"/>
              </w:rPr>
            </w:pPr>
            <w:r>
              <w:rPr>
                <w:rFonts w:ascii="Times New Roman" w:eastAsia="Times New Roman" w:hAnsi="Times New Roman" w:cs="Times New Roman"/>
                <w:w w:val="94"/>
                <w:sz w:val="28"/>
                <w:szCs w:val="28"/>
              </w:rPr>
              <w:t>на</w:t>
            </w:r>
          </w:p>
        </w:tc>
        <w:tc>
          <w:tcPr>
            <w:tcW w:w="1780" w:type="dxa"/>
            <w:gridSpan w:val="3"/>
            <w:vAlign w:val="bottom"/>
          </w:tcPr>
          <w:p w:rsidR="003B3388" w:rsidRDefault="00C86792">
            <w:pPr>
              <w:ind w:left="220"/>
              <w:rPr>
                <w:sz w:val="20"/>
                <w:szCs w:val="20"/>
              </w:rPr>
            </w:pPr>
            <w:r>
              <w:rPr>
                <w:rFonts w:ascii="Times New Roman" w:eastAsia="Times New Roman" w:hAnsi="Times New Roman" w:cs="Times New Roman"/>
                <w:sz w:val="28"/>
                <w:szCs w:val="28"/>
              </w:rPr>
              <w:t>финансовые</w:t>
            </w:r>
          </w:p>
        </w:tc>
        <w:tc>
          <w:tcPr>
            <w:tcW w:w="96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риски</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1580" w:type="dxa"/>
            <w:gridSpan w:val="3"/>
            <w:vAlign w:val="bottom"/>
          </w:tcPr>
          <w:p w:rsidR="003B3388" w:rsidRDefault="00C86792">
            <w:pPr>
              <w:ind w:left="80"/>
              <w:rPr>
                <w:sz w:val="20"/>
                <w:szCs w:val="20"/>
              </w:rPr>
            </w:pPr>
            <w:r>
              <w:rPr>
                <w:rFonts w:ascii="Times New Roman" w:eastAsia="Times New Roman" w:hAnsi="Times New Roman" w:cs="Times New Roman"/>
                <w:sz w:val="28"/>
                <w:szCs w:val="28"/>
              </w:rPr>
              <w:t>начинаются</w:t>
            </w:r>
          </w:p>
        </w:tc>
        <w:tc>
          <w:tcPr>
            <w:tcW w:w="1380" w:type="dxa"/>
            <w:gridSpan w:val="2"/>
            <w:vAlign w:val="bottom"/>
          </w:tcPr>
          <w:p w:rsidR="003B3388" w:rsidRDefault="00C86792">
            <w:pPr>
              <w:ind w:left="420"/>
              <w:rPr>
                <w:sz w:val="20"/>
                <w:szCs w:val="20"/>
              </w:rPr>
            </w:pPr>
            <w:r>
              <w:rPr>
                <w:rFonts w:ascii="Times New Roman" w:eastAsia="Times New Roman" w:hAnsi="Times New Roman" w:cs="Times New Roman"/>
                <w:sz w:val="28"/>
                <w:szCs w:val="28"/>
              </w:rPr>
              <w:t>после</w:t>
            </w:r>
          </w:p>
        </w:tc>
        <w:tc>
          <w:tcPr>
            <w:tcW w:w="1820" w:type="dxa"/>
            <w:gridSpan w:val="3"/>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наступления</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1360" w:type="dxa"/>
            <w:gridSpan w:val="2"/>
            <w:vAlign w:val="bottom"/>
          </w:tcPr>
          <w:p w:rsidR="003B3388" w:rsidRDefault="00C86792">
            <w:pPr>
              <w:ind w:left="80"/>
              <w:rPr>
                <w:sz w:val="20"/>
                <w:szCs w:val="20"/>
              </w:rPr>
            </w:pPr>
            <w:r>
              <w:rPr>
                <w:rFonts w:ascii="Times New Roman" w:eastAsia="Times New Roman" w:hAnsi="Times New Roman" w:cs="Times New Roman"/>
                <w:sz w:val="28"/>
                <w:szCs w:val="28"/>
              </w:rPr>
              <w:t>рискового</w:t>
            </w:r>
          </w:p>
        </w:tc>
        <w:tc>
          <w:tcPr>
            <w:tcW w:w="220" w:type="dxa"/>
            <w:vAlign w:val="bottom"/>
          </w:tcPr>
          <w:p w:rsidR="003B3388" w:rsidRDefault="00C86792">
            <w:pPr>
              <w:rPr>
                <w:sz w:val="24"/>
                <w:szCs w:val="24"/>
              </w:rPr>
            </w:pPr>
          </w:p>
        </w:tc>
        <w:tc>
          <w:tcPr>
            <w:tcW w:w="460" w:type="dxa"/>
            <w:vAlign w:val="bottom"/>
          </w:tcPr>
          <w:p w:rsidR="003B3388" w:rsidRDefault="00C86792">
            <w:pPr>
              <w:rPr>
                <w:sz w:val="24"/>
                <w:szCs w:val="24"/>
              </w:rPr>
            </w:pPr>
          </w:p>
        </w:tc>
        <w:tc>
          <w:tcPr>
            <w:tcW w:w="1520" w:type="dxa"/>
            <w:gridSpan w:val="2"/>
            <w:vAlign w:val="bottom"/>
          </w:tcPr>
          <w:p w:rsidR="003B3388" w:rsidRDefault="00C86792">
            <w:pPr>
              <w:ind w:left="80"/>
              <w:rPr>
                <w:sz w:val="20"/>
                <w:szCs w:val="20"/>
              </w:rPr>
            </w:pPr>
            <w:r>
              <w:rPr>
                <w:rFonts w:ascii="Times New Roman" w:eastAsia="Times New Roman" w:hAnsi="Times New Roman" w:cs="Times New Roman"/>
                <w:sz w:val="28"/>
                <w:szCs w:val="28"/>
              </w:rPr>
              <w:t>события,</w:t>
            </w:r>
          </w:p>
        </w:tc>
        <w:tc>
          <w:tcPr>
            <w:tcW w:w="260" w:type="dxa"/>
            <w:vAlign w:val="bottom"/>
          </w:tcPr>
          <w:p w:rsidR="003B3388" w:rsidRDefault="00C86792">
            <w:pPr>
              <w:rPr>
                <w:sz w:val="24"/>
                <w:szCs w:val="24"/>
              </w:rPr>
            </w:pPr>
          </w:p>
        </w:tc>
        <w:tc>
          <w:tcPr>
            <w:tcW w:w="96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когда</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4780" w:type="dxa"/>
            <w:gridSpan w:val="8"/>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предприятием уже получен ущерб. В</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800" w:type="dxa"/>
            <w:vAlign w:val="bottom"/>
          </w:tcPr>
          <w:p w:rsidR="003B3388" w:rsidRDefault="00C86792">
            <w:pPr>
              <w:ind w:left="80"/>
              <w:rPr>
                <w:sz w:val="20"/>
                <w:szCs w:val="20"/>
              </w:rPr>
            </w:pPr>
            <w:r>
              <w:rPr>
                <w:rFonts w:ascii="Times New Roman" w:eastAsia="Times New Roman" w:hAnsi="Times New Roman" w:cs="Times New Roman"/>
                <w:sz w:val="28"/>
                <w:szCs w:val="28"/>
              </w:rPr>
              <w:t>этом</w:t>
            </w:r>
          </w:p>
        </w:tc>
        <w:tc>
          <w:tcPr>
            <w:tcW w:w="1240" w:type="dxa"/>
            <w:gridSpan w:val="3"/>
            <w:vAlign w:val="bottom"/>
          </w:tcPr>
          <w:p w:rsidR="003B3388" w:rsidRDefault="00C86792">
            <w:pPr>
              <w:jc w:val="center"/>
              <w:rPr>
                <w:sz w:val="20"/>
                <w:szCs w:val="20"/>
              </w:rPr>
            </w:pPr>
            <w:r>
              <w:rPr>
                <w:rFonts w:ascii="Times New Roman" w:eastAsia="Times New Roman" w:hAnsi="Times New Roman" w:cs="Times New Roman"/>
                <w:w w:val="98"/>
                <w:sz w:val="28"/>
                <w:szCs w:val="28"/>
              </w:rPr>
              <w:t>случае</w:t>
            </w:r>
          </w:p>
        </w:tc>
        <w:tc>
          <w:tcPr>
            <w:tcW w:w="920" w:type="dxa"/>
            <w:vAlign w:val="bottom"/>
          </w:tcPr>
          <w:p w:rsidR="003B3388" w:rsidRDefault="00C86792">
            <w:pPr>
              <w:ind w:left="120"/>
              <w:rPr>
                <w:sz w:val="20"/>
                <w:szCs w:val="20"/>
              </w:rPr>
            </w:pPr>
            <w:r>
              <w:rPr>
                <w:rFonts w:ascii="Times New Roman" w:eastAsia="Times New Roman" w:hAnsi="Times New Roman" w:cs="Times New Roman"/>
                <w:sz w:val="28"/>
                <w:szCs w:val="28"/>
              </w:rPr>
              <w:t>целью</w:t>
            </w:r>
          </w:p>
        </w:tc>
        <w:tc>
          <w:tcPr>
            <w:tcW w:w="1820" w:type="dxa"/>
            <w:gridSpan w:val="3"/>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управления</w:t>
            </w:r>
          </w:p>
        </w:tc>
      </w:tr>
      <w:tr w:rsidR="003B3388">
        <w:trPr>
          <w:trHeight w:val="322"/>
        </w:trPr>
        <w:tc>
          <w:tcPr>
            <w:tcW w:w="4820" w:type="dxa"/>
            <w:tcBorders>
              <w:left w:val="single" w:sz="8" w:space="0" w:color="auto"/>
              <w:right w:val="single" w:sz="8" w:space="0" w:color="auto"/>
            </w:tcBorders>
            <w:vAlign w:val="bottom"/>
          </w:tcPr>
          <w:p w:rsidR="003B3388" w:rsidRDefault="00C86792">
            <w:pPr>
              <w:rPr>
                <w:sz w:val="24"/>
                <w:szCs w:val="24"/>
              </w:rPr>
            </w:pPr>
          </w:p>
        </w:tc>
        <w:tc>
          <w:tcPr>
            <w:tcW w:w="1360" w:type="dxa"/>
            <w:gridSpan w:val="2"/>
            <w:vAlign w:val="bottom"/>
          </w:tcPr>
          <w:p w:rsidR="003B3388" w:rsidRDefault="00C86792">
            <w:pPr>
              <w:ind w:left="80"/>
              <w:rPr>
                <w:sz w:val="20"/>
                <w:szCs w:val="20"/>
              </w:rPr>
            </w:pPr>
            <w:r>
              <w:rPr>
                <w:rFonts w:ascii="Times New Roman" w:eastAsia="Times New Roman" w:hAnsi="Times New Roman" w:cs="Times New Roman"/>
                <w:sz w:val="28"/>
                <w:szCs w:val="28"/>
              </w:rPr>
              <w:t>является</w:t>
            </w:r>
          </w:p>
        </w:tc>
        <w:tc>
          <w:tcPr>
            <w:tcW w:w="1600" w:type="dxa"/>
            <w:gridSpan w:val="3"/>
            <w:vAlign w:val="bottom"/>
          </w:tcPr>
          <w:p w:rsidR="003B3388" w:rsidRDefault="00C86792">
            <w:pPr>
              <w:ind w:left="100"/>
              <w:rPr>
                <w:sz w:val="20"/>
                <w:szCs w:val="20"/>
              </w:rPr>
            </w:pPr>
            <w:r>
              <w:rPr>
                <w:rFonts w:ascii="Times New Roman" w:eastAsia="Times New Roman" w:hAnsi="Times New Roman" w:cs="Times New Roman"/>
                <w:w w:val="99"/>
                <w:sz w:val="28"/>
                <w:szCs w:val="28"/>
              </w:rPr>
              <w:t>локализация</w:t>
            </w:r>
          </w:p>
        </w:tc>
        <w:tc>
          <w:tcPr>
            <w:tcW w:w="1820" w:type="dxa"/>
            <w:gridSpan w:val="3"/>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ущерба   в</w:t>
            </w:r>
          </w:p>
        </w:tc>
      </w:tr>
      <w:tr w:rsidR="003B3388">
        <w:trPr>
          <w:trHeight w:val="324"/>
        </w:trPr>
        <w:tc>
          <w:tcPr>
            <w:tcW w:w="4820" w:type="dxa"/>
            <w:tcBorders>
              <w:left w:val="single" w:sz="8" w:space="0" w:color="auto"/>
              <w:right w:val="single" w:sz="8" w:space="0" w:color="auto"/>
            </w:tcBorders>
            <w:vAlign w:val="bottom"/>
          </w:tcPr>
          <w:p w:rsidR="003B3388" w:rsidRDefault="00C86792">
            <w:pPr>
              <w:rPr>
                <w:sz w:val="24"/>
                <w:szCs w:val="24"/>
              </w:rPr>
            </w:pPr>
          </w:p>
        </w:tc>
        <w:tc>
          <w:tcPr>
            <w:tcW w:w="4780" w:type="dxa"/>
            <w:gridSpan w:val="8"/>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рамках какой-либо одной финансовой</w:t>
            </w:r>
          </w:p>
        </w:tc>
      </w:tr>
      <w:tr w:rsidR="003B3388">
        <w:trPr>
          <w:trHeight w:val="325"/>
        </w:trPr>
        <w:tc>
          <w:tcPr>
            <w:tcW w:w="482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4780" w:type="dxa"/>
            <w:gridSpan w:val="8"/>
            <w:tcBorders>
              <w:bottom w:val="single" w:sz="8" w:space="0" w:color="auto"/>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операции или одного подразделения</w:t>
            </w:r>
          </w:p>
        </w:tc>
      </w:tr>
    </w:tbl>
    <w:p w:rsidR="003B3388" w:rsidRDefault="00C86792">
      <w:pPr>
        <w:spacing w:line="6" w:lineRule="exact"/>
        <w:rPr>
          <w:sz w:val="20"/>
          <w:szCs w:val="20"/>
        </w:rPr>
      </w:pPr>
    </w:p>
    <w:p w:rsidR="003B3388" w:rsidRDefault="00C86792">
      <w:pPr>
        <w:spacing w:line="234" w:lineRule="auto"/>
        <w:ind w:left="260" w:right="120" w:firstLine="566"/>
        <w:jc w:val="both"/>
        <w:rPr>
          <w:sz w:val="20"/>
          <w:szCs w:val="20"/>
        </w:rPr>
      </w:pPr>
      <w:r>
        <w:rPr>
          <w:rFonts w:ascii="Times New Roman" w:eastAsia="Times New Roman" w:hAnsi="Times New Roman" w:cs="Times New Roman"/>
          <w:sz w:val="28"/>
          <w:szCs w:val="28"/>
        </w:rPr>
        <w:t xml:space="preserve">Определение </w:t>
      </w:r>
      <w:r>
        <w:rPr>
          <w:rFonts w:ascii="Times New Roman" w:eastAsia="Times New Roman" w:hAnsi="Times New Roman" w:cs="Times New Roman"/>
          <w:sz w:val="28"/>
          <w:szCs w:val="28"/>
        </w:rPr>
        <w:t>целей и задач риск-менеджмента является основой для построения его системы в рамках деятельности предприятия (организации).</w:t>
      </w:r>
    </w:p>
    <w:p w:rsidR="003B3388" w:rsidRDefault="00C86792">
      <w:pPr>
        <w:spacing w:line="7" w:lineRule="exact"/>
        <w:rPr>
          <w:sz w:val="20"/>
          <w:szCs w:val="20"/>
        </w:rPr>
      </w:pPr>
    </w:p>
    <w:p w:rsidR="003B3388" w:rsidRDefault="00C86792">
      <w:pPr>
        <w:numPr>
          <w:ilvl w:val="0"/>
          <w:numId w:val="28"/>
        </w:numPr>
        <w:tabs>
          <w:tab w:val="left" w:pos="3540"/>
        </w:tabs>
        <w:spacing w:after="0" w:line="240" w:lineRule="auto"/>
        <w:ind w:left="3540" w:hanging="270"/>
        <w:rPr>
          <w:rFonts w:eastAsia="Times New Roman"/>
          <w:b/>
          <w:bCs/>
          <w:sz w:val="28"/>
          <w:szCs w:val="28"/>
        </w:rPr>
      </w:pPr>
      <w:r>
        <w:rPr>
          <w:rFonts w:ascii="Times New Roman" w:eastAsia="Times New Roman" w:hAnsi="Times New Roman" w:cs="Times New Roman"/>
          <w:b/>
          <w:bCs/>
          <w:sz w:val="28"/>
          <w:szCs w:val="28"/>
        </w:rPr>
        <w:t>Функции риск-менеджмента</w:t>
      </w:r>
    </w:p>
    <w:p w:rsidR="003B3388" w:rsidRDefault="00C86792">
      <w:pPr>
        <w:spacing w:line="8" w:lineRule="exact"/>
        <w:rPr>
          <w:sz w:val="20"/>
          <w:szCs w:val="20"/>
        </w:rPr>
      </w:pPr>
    </w:p>
    <w:p w:rsidR="003B3388" w:rsidRDefault="00C86792">
      <w:pPr>
        <w:spacing w:line="235" w:lineRule="auto"/>
        <w:ind w:left="260" w:right="120" w:firstLine="566"/>
        <w:jc w:val="both"/>
        <w:rPr>
          <w:sz w:val="20"/>
          <w:szCs w:val="20"/>
        </w:rPr>
      </w:pPr>
      <w:r>
        <w:rPr>
          <w:rFonts w:ascii="Times New Roman" w:eastAsia="Times New Roman" w:hAnsi="Times New Roman" w:cs="Times New Roman"/>
          <w:sz w:val="28"/>
          <w:szCs w:val="28"/>
        </w:rPr>
        <w:t xml:space="preserve">Функции, выполняемые в рамках подсистемы риск-менеджмента, представляют собой </w:t>
      </w:r>
      <w:r>
        <w:rPr>
          <w:rFonts w:ascii="Times New Roman" w:eastAsia="Times New Roman" w:hAnsi="Times New Roman" w:cs="Times New Roman"/>
          <w:i/>
          <w:iCs/>
          <w:sz w:val="28"/>
          <w:szCs w:val="28"/>
        </w:rPr>
        <w:t xml:space="preserve">функциональную структуру </w:t>
      </w:r>
      <w:r>
        <w:rPr>
          <w:rFonts w:ascii="Times New Roman" w:eastAsia="Times New Roman" w:hAnsi="Times New Roman" w:cs="Times New Roman"/>
          <w:i/>
          <w:iCs/>
          <w:sz w:val="28"/>
          <w:szCs w:val="28"/>
        </w:rPr>
        <w:t>риск-менеджмента</w:t>
      </w:r>
      <w:r>
        <w:rPr>
          <w:rFonts w:ascii="Times New Roman" w:eastAsia="Times New Roman" w:hAnsi="Times New Roman" w:cs="Times New Roman"/>
          <w:sz w:val="28"/>
          <w:szCs w:val="28"/>
        </w:rPr>
        <w:t>.</w:t>
      </w:r>
    </w:p>
    <w:p w:rsidR="003B3388" w:rsidRDefault="00C86792">
      <w:pPr>
        <w:spacing w:line="16" w:lineRule="exact"/>
        <w:rPr>
          <w:sz w:val="20"/>
          <w:szCs w:val="20"/>
        </w:rPr>
      </w:pPr>
    </w:p>
    <w:p w:rsidR="003B3388"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 xml:space="preserve">Подсистема управления риском состоит из объекта и субъекта управления. В качестве управляемого </w:t>
      </w:r>
      <w:r>
        <w:rPr>
          <w:rFonts w:ascii="Times New Roman" w:eastAsia="Times New Roman" w:hAnsi="Times New Roman" w:cs="Times New Roman"/>
          <w:i/>
          <w:iCs/>
          <w:sz w:val="28"/>
          <w:szCs w:val="28"/>
        </w:rPr>
        <w:t>объекта</w:t>
      </w:r>
      <w:r>
        <w:rPr>
          <w:rFonts w:ascii="Times New Roman" w:eastAsia="Times New Roman" w:hAnsi="Times New Roman" w:cs="Times New Roman"/>
          <w:sz w:val="28"/>
          <w:szCs w:val="28"/>
        </w:rPr>
        <w:t xml:space="preserve"> выступает предприятие (организация), его экономические отношения с другими хозяйствующими агентами, сотрудники предприятия, действующи</w:t>
      </w:r>
      <w:r>
        <w:rPr>
          <w:rFonts w:ascii="Times New Roman" w:eastAsia="Times New Roman" w:hAnsi="Times New Roman" w:cs="Times New Roman"/>
          <w:sz w:val="28"/>
          <w:szCs w:val="28"/>
        </w:rPr>
        <w:t xml:space="preserve">е на предприятии технологические процессы и информационные потоки. </w:t>
      </w:r>
      <w:r>
        <w:rPr>
          <w:rFonts w:ascii="Times New Roman" w:eastAsia="Times New Roman" w:hAnsi="Times New Roman" w:cs="Times New Roman"/>
          <w:i/>
          <w:iCs/>
          <w:sz w:val="28"/>
          <w:szCs w:val="28"/>
        </w:rPr>
        <w:t>Управляемой</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 xml:space="preserve">переменной </w:t>
      </w:r>
      <w:r>
        <w:rPr>
          <w:rFonts w:ascii="Times New Roman" w:eastAsia="Times New Roman" w:hAnsi="Times New Roman" w:cs="Times New Roman"/>
          <w:sz w:val="28"/>
          <w:szCs w:val="28"/>
        </w:rPr>
        <w:t>является расчетная величина,</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характеризующая воздействие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риска.</w:t>
      </w:r>
    </w:p>
    <w:p w:rsidR="003B3388" w:rsidRDefault="00C86792">
      <w:pPr>
        <w:spacing w:line="19" w:lineRule="exact"/>
        <w:rPr>
          <w:sz w:val="20"/>
          <w:szCs w:val="20"/>
        </w:rPr>
      </w:pPr>
    </w:p>
    <w:p w:rsidR="003B3388" w:rsidRDefault="00C86792">
      <w:pPr>
        <w:spacing w:line="234" w:lineRule="auto"/>
        <w:ind w:left="260" w:right="120" w:firstLine="566"/>
        <w:jc w:val="both"/>
        <w:rPr>
          <w:sz w:val="20"/>
          <w:szCs w:val="20"/>
        </w:rPr>
      </w:pPr>
      <w:r>
        <w:rPr>
          <w:rFonts w:ascii="Times New Roman" w:eastAsia="Times New Roman" w:hAnsi="Times New Roman" w:cs="Times New Roman"/>
          <w:i/>
          <w:iCs/>
          <w:sz w:val="28"/>
          <w:szCs w:val="28"/>
        </w:rPr>
        <w:t xml:space="preserve">Субъект управления </w:t>
      </w:r>
      <w:r>
        <w:rPr>
          <w:rFonts w:ascii="Times New Roman" w:eastAsia="Times New Roman" w:hAnsi="Times New Roman" w:cs="Times New Roman"/>
          <w:sz w:val="28"/>
          <w:szCs w:val="28"/>
        </w:rPr>
        <w:t>(управляющая часть) —</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специальная группа людей</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(подразделение или сотрудник предпр</w:t>
      </w:r>
      <w:r>
        <w:rPr>
          <w:rFonts w:ascii="Times New Roman" w:eastAsia="Times New Roman" w:hAnsi="Times New Roman" w:cs="Times New Roman"/>
          <w:sz w:val="28"/>
          <w:szCs w:val="28"/>
        </w:rPr>
        <w:t>иятия, пользующийся услугами</w:t>
      </w:r>
    </w:p>
    <w:p w:rsidR="003B3388" w:rsidRDefault="00C86792">
      <w:pPr>
        <w:spacing w:line="227"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17</w:t>
      </w:r>
    </w:p>
    <w:p w:rsidR="003B3388" w:rsidRDefault="00C86792">
      <w:pPr>
        <w:sectPr w:rsidR="003B3388">
          <w:pgSz w:w="11900" w:h="16838"/>
          <w:pgMar w:top="1132" w:right="726" w:bottom="428" w:left="1440" w:header="0" w:footer="0" w:gutter="0"/>
          <w:cols w:space="720" w:equalWidth="0">
            <w:col w:w="9740"/>
          </w:cols>
        </w:sectPr>
      </w:pPr>
    </w:p>
    <w:p w:rsidR="003B3388" w:rsidRDefault="00C86792">
      <w:pPr>
        <w:spacing w:line="237" w:lineRule="auto"/>
        <w:ind w:left="260"/>
        <w:jc w:val="both"/>
        <w:rPr>
          <w:sz w:val="20"/>
          <w:szCs w:val="20"/>
        </w:rPr>
      </w:pPr>
      <w:r>
        <w:rPr>
          <w:rFonts w:ascii="Times New Roman" w:eastAsia="Times New Roman" w:hAnsi="Times New Roman" w:cs="Times New Roman"/>
          <w:sz w:val="28"/>
          <w:szCs w:val="28"/>
        </w:rPr>
        <w:lastRenderedPageBreak/>
        <w:t xml:space="preserve">профессиональных консультантов), которая на основе полученной информации, используя различные методы и теории риска, разрабатывает мероприятия — управляющие воздействия — для снижения вероятности </w:t>
      </w:r>
      <w:r>
        <w:rPr>
          <w:rFonts w:ascii="Times New Roman" w:eastAsia="Times New Roman" w:hAnsi="Times New Roman" w:cs="Times New Roman"/>
          <w:sz w:val="28"/>
          <w:szCs w:val="28"/>
        </w:rPr>
        <w:t>негативного воздействия риска или удержания его в допустимых пределах.</w:t>
      </w:r>
    </w:p>
    <w:p w:rsidR="003B3388" w:rsidRDefault="00C86792">
      <w:pPr>
        <w:spacing w:line="4" w:lineRule="exact"/>
        <w:rPr>
          <w:sz w:val="20"/>
          <w:szCs w:val="20"/>
        </w:rPr>
      </w:pPr>
    </w:p>
    <w:p w:rsidR="003B3388" w:rsidRDefault="00C86792">
      <w:pPr>
        <w:ind w:left="820"/>
        <w:rPr>
          <w:sz w:val="20"/>
          <w:szCs w:val="20"/>
        </w:rPr>
      </w:pPr>
      <w:r>
        <w:rPr>
          <w:rFonts w:ascii="Times New Roman" w:eastAsia="Times New Roman" w:hAnsi="Times New Roman" w:cs="Times New Roman"/>
          <w:i/>
          <w:iCs/>
          <w:sz w:val="28"/>
          <w:szCs w:val="28"/>
        </w:rPr>
        <w:t>Различают два типа функций риск-менеджмента:</w:t>
      </w:r>
    </w:p>
    <w:p w:rsidR="003B3388" w:rsidRDefault="00C86792">
      <w:pPr>
        <w:numPr>
          <w:ilvl w:val="0"/>
          <w:numId w:val="29"/>
        </w:numPr>
        <w:tabs>
          <w:tab w:val="left" w:pos="1480"/>
        </w:tabs>
        <w:spacing w:after="0" w:line="240" w:lineRule="auto"/>
        <w:ind w:left="1480" w:hanging="652"/>
        <w:rPr>
          <w:rFonts w:eastAsia="Times New Roman"/>
          <w:sz w:val="28"/>
          <w:szCs w:val="28"/>
        </w:rPr>
      </w:pPr>
      <w:r>
        <w:rPr>
          <w:rFonts w:ascii="Times New Roman" w:eastAsia="Times New Roman" w:hAnsi="Times New Roman" w:cs="Times New Roman"/>
          <w:sz w:val="28"/>
          <w:szCs w:val="28"/>
        </w:rPr>
        <w:t>функции объекта управления;</w:t>
      </w:r>
    </w:p>
    <w:p w:rsidR="003B3388" w:rsidRDefault="00C86792">
      <w:pPr>
        <w:numPr>
          <w:ilvl w:val="0"/>
          <w:numId w:val="29"/>
        </w:numPr>
        <w:tabs>
          <w:tab w:val="left" w:pos="1480"/>
        </w:tabs>
        <w:spacing w:after="0" w:line="240" w:lineRule="auto"/>
        <w:ind w:left="1480" w:hanging="652"/>
        <w:rPr>
          <w:rFonts w:eastAsia="Times New Roman"/>
          <w:sz w:val="28"/>
          <w:szCs w:val="28"/>
        </w:rPr>
      </w:pPr>
      <w:r>
        <w:rPr>
          <w:rFonts w:ascii="Times New Roman" w:eastAsia="Times New Roman" w:hAnsi="Times New Roman" w:cs="Times New Roman"/>
          <w:sz w:val="28"/>
          <w:szCs w:val="28"/>
        </w:rPr>
        <w:t>функции субъекта управления.</w:t>
      </w:r>
    </w:p>
    <w:p w:rsidR="003B3388" w:rsidRDefault="00C86792">
      <w:pPr>
        <w:spacing w:line="20" w:lineRule="exact"/>
        <w:rPr>
          <w:sz w:val="20"/>
          <w:szCs w:val="20"/>
        </w:rPr>
      </w:pPr>
      <w:r>
        <w:rPr>
          <w:noProof/>
          <w:sz w:val="20"/>
          <w:szCs w:val="20"/>
        </w:rPr>
        <w:drawing>
          <wp:anchor distT="0" distB="0" distL="114300" distR="114300" simplePos="0" relativeHeight="251674624" behindDoc="1" locked="0" layoutInCell="0" allowOverlap="1">
            <wp:simplePos x="0" y="0"/>
            <wp:positionH relativeFrom="column">
              <wp:posOffset>1522730</wp:posOffset>
            </wp:positionH>
            <wp:positionV relativeFrom="paragraph">
              <wp:posOffset>117475</wp:posOffset>
            </wp:positionV>
            <wp:extent cx="3077210" cy="38100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blip>
                    <a:srcRect/>
                    <a:stretch>
                      <a:fillRect/>
                    </a:stretch>
                  </pic:blipFill>
                  <pic:spPr bwMode="auto">
                    <a:xfrm>
                      <a:off x="0" y="0"/>
                      <a:ext cx="3077210" cy="381000"/>
                    </a:xfrm>
                    <a:prstGeom prst="rect">
                      <a:avLst/>
                    </a:prstGeom>
                    <a:noFill/>
                  </pic:spPr>
                </pic:pic>
              </a:graphicData>
            </a:graphic>
          </wp:anchor>
        </w:drawing>
      </w:r>
    </w:p>
    <w:p w:rsidR="003B3388" w:rsidRDefault="00C86792">
      <w:pPr>
        <w:spacing w:line="253" w:lineRule="exact"/>
        <w:rPr>
          <w:sz w:val="20"/>
          <w:szCs w:val="20"/>
        </w:rPr>
      </w:pPr>
    </w:p>
    <w:p w:rsidR="003B3388" w:rsidRDefault="00C86792">
      <w:pPr>
        <w:ind w:right="-19"/>
        <w:jc w:val="center"/>
        <w:rPr>
          <w:sz w:val="20"/>
          <w:szCs w:val="20"/>
        </w:rPr>
      </w:pPr>
      <w:r>
        <w:rPr>
          <w:rFonts w:ascii="Times New Roman" w:eastAsia="Times New Roman" w:hAnsi="Times New Roman" w:cs="Times New Roman"/>
          <w:sz w:val="28"/>
          <w:szCs w:val="28"/>
        </w:rPr>
        <w:t>Функции риск-менеджмента</w:t>
      </w:r>
    </w:p>
    <w:p w:rsidR="003B3388" w:rsidRDefault="00C86792">
      <w:pPr>
        <w:spacing w:line="154" w:lineRule="exact"/>
        <w:rPr>
          <w:sz w:val="20"/>
          <w:szCs w:val="20"/>
        </w:rPr>
      </w:pPr>
    </w:p>
    <w:tbl>
      <w:tblPr>
        <w:tblW w:w="0" w:type="auto"/>
        <w:tblInd w:w="850" w:type="dxa"/>
        <w:tblLayout w:type="fixed"/>
        <w:tblCellMar>
          <w:left w:w="0" w:type="dxa"/>
          <w:right w:w="0" w:type="dxa"/>
        </w:tblCellMar>
        <w:tblLook w:val="04A0" w:firstRow="1" w:lastRow="0" w:firstColumn="1" w:lastColumn="0" w:noHBand="0" w:noVBand="1"/>
      </w:tblPr>
      <w:tblGrid>
        <w:gridCol w:w="1720"/>
        <w:gridCol w:w="1060"/>
        <w:gridCol w:w="1640"/>
        <w:gridCol w:w="4180"/>
      </w:tblGrid>
      <w:tr w:rsidR="003B3388">
        <w:trPr>
          <w:trHeight w:val="406"/>
        </w:trPr>
        <w:tc>
          <w:tcPr>
            <w:tcW w:w="4420" w:type="dxa"/>
            <w:gridSpan w:val="3"/>
            <w:tcBorders>
              <w:top w:val="single" w:sz="8" w:space="0" w:color="auto"/>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8"/>
                <w:szCs w:val="28"/>
              </w:rPr>
              <w:t>Функции объекта управления</w:t>
            </w:r>
          </w:p>
        </w:tc>
        <w:tc>
          <w:tcPr>
            <w:tcW w:w="4180" w:type="dxa"/>
            <w:tcBorders>
              <w:top w:val="single" w:sz="8" w:space="0" w:color="auto"/>
              <w:right w:val="single" w:sz="8" w:space="0" w:color="auto"/>
            </w:tcBorders>
            <w:vAlign w:val="bottom"/>
          </w:tcPr>
          <w:p w:rsidR="003B3388" w:rsidRDefault="00C86792">
            <w:pPr>
              <w:ind w:left="240"/>
              <w:rPr>
                <w:sz w:val="20"/>
                <w:szCs w:val="20"/>
              </w:rPr>
            </w:pPr>
            <w:r>
              <w:rPr>
                <w:rFonts w:ascii="Times New Roman" w:eastAsia="Times New Roman" w:hAnsi="Times New Roman" w:cs="Times New Roman"/>
                <w:sz w:val="28"/>
                <w:szCs w:val="28"/>
              </w:rPr>
              <w:t xml:space="preserve">Функции субъекта </w:t>
            </w:r>
            <w:r>
              <w:rPr>
                <w:rFonts w:ascii="Times New Roman" w:eastAsia="Times New Roman" w:hAnsi="Times New Roman" w:cs="Times New Roman"/>
                <w:sz w:val="28"/>
                <w:szCs w:val="28"/>
              </w:rPr>
              <w:t>управления</w:t>
            </w:r>
          </w:p>
        </w:tc>
      </w:tr>
      <w:tr w:rsidR="003B3388">
        <w:trPr>
          <w:trHeight w:val="373"/>
        </w:trPr>
        <w:tc>
          <w:tcPr>
            <w:tcW w:w="2780" w:type="dxa"/>
            <w:gridSpan w:val="2"/>
            <w:tcBorders>
              <w:left w:val="single" w:sz="8" w:space="0" w:color="auto"/>
              <w:bottom w:val="single" w:sz="8" w:space="0" w:color="auto"/>
            </w:tcBorders>
            <w:vAlign w:val="bottom"/>
          </w:tcPr>
          <w:p w:rsidR="003B3388" w:rsidRDefault="00C86792">
            <w:pPr>
              <w:rPr>
                <w:sz w:val="24"/>
                <w:szCs w:val="24"/>
              </w:rPr>
            </w:pPr>
          </w:p>
        </w:tc>
        <w:tc>
          <w:tcPr>
            <w:tcW w:w="1640" w:type="dxa"/>
            <w:tcBorders>
              <w:bottom w:val="single" w:sz="8" w:space="0" w:color="auto"/>
              <w:right w:val="single" w:sz="8" w:space="0" w:color="auto"/>
            </w:tcBorders>
            <w:vAlign w:val="bottom"/>
          </w:tcPr>
          <w:p w:rsidR="003B3388" w:rsidRDefault="00C86792">
            <w:pPr>
              <w:rPr>
                <w:sz w:val="24"/>
                <w:szCs w:val="24"/>
              </w:rPr>
            </w:pPr>
          </w:p>
        </w:tc>
        <w:tc>
          <w:tcPr>
            <w:tcW w:w="4180" w:type="dxa"/>
            <w:tcBorders>
              <w:right w:val="single" w:sz="8" w:space="0" w:color="auto"/>
            </w:tcBorders>
            <w:vAlign w:val="bottom"/>
          </w:tcPr>
          <w:p w:rsidR="003B3388" w:rsidRDefault="00C86792">
            <w:pPr>
              <w:rPr>
                <w:sz w:val="24"/>
                <w:szCs w:val="24"/>
              </w:rPr>
            </w:pPr>
          </w:p>
        </w:tc>
      </w:tr>
      <w:tr w:rsidR="003B3388">
        <w:trPr>
          <w:trHeight w:val="392"/>
        </w:trPr>
        <w:tc>
          <w:tcPr>
            <w:tcW w:w="2780" w:type="dxa"/>
            <w:gridSpan w:val="2"/>
            <w:tcBorders>
              <w:left w:val="single" w:sz="8" w:space="0" w:color="auto"/>
            </w:tcBorders>
            <w:vAlign w:val="bottom"/>
          </w:tcPr>
          <w:p w:rsidR="003B3388" w:rsidRDefault="00C86792">
            <w:pPr>
              <w:spacing w:line="391" w:lineRule="exact"/>
              <w:ind w:left="160"/>
              <w:rPr>
                <w:sz w:val="20"/>
                <w:szCs w:val="20"/>
              </w:rPr>
            </w:pPr>
            <w:r>
              <w:rPr>
                <w:rFonts w:ascii="Wingdings" w:eastAsia="Wingdings" w:hAnsi="Wingdings" w:cs="Wingdings"/>
                <w:sz w:val="45"/>
                <w:szCs w:val="45"/>
                <w:vertAlign w:val="superscript"/>
              </w:rPr>
              <w:t></w:t>
            </w:r>
            <w:r>
              <w:rPr>
                <w:rFonts w:ascii="Times New Roman" w:eastAsia="Times New Roman" w:hAnsi="Times New Roman" w:cs="Times New Roman"/>
                <w:sz w:val="24"/>
                <w:szCs w:val="24"/>
              </w:rPr>
              <w:t xml:space="preserve"> организация</w:t>
            </w:r>
          </w:p>
        </w:tc>
        <w:tc>
          <w:tcPr>
            <w:tcW w:w="1640" w:type="dxa"/>
            <w:vAlign w:val="bottom"/>
          </w:tcPr>
          <w:p w:rsidR="003B3388" w:rsidRDefault="00C86792">
            <w:pPr>
              <w:ind w:right="20"/>
              <w:jc w:val="right"/>
              <w:rPr>
                <w:sz w:val="20"/>
                <w:szCs w:val="20"/>
              </w:rPr>
            </w:pPr>
            <w:r>
              <w:rPr>
                <w:rFonts w:ascii="Times New Roman" w:eastAsia="Times New Roman" w:hAnsi="Times New Roman" w:cs="Times New Roman"/>
                <w:sz w:val="28"/>
                <w:szCs w:val="28"/>
              </w:rPr>
              <w:t>рисковых</w:t>
            </w:r>
          </w:p>
        </w:tc>
        <w:tc>
          <w:tcPr>
            <w:tcW w:w="4180" w:type="dxa"/>
            <w:tcBorders>
              <w:right w:val="single" w:sz="8" w:space="0" w:color="auto"/>
            </w:tcBorders>
            <w:vAlign w:val="bottom"/>
          </w:tcPr>
          <w:p w:rsidR="003B3388" w:rsidRDefault="00C86792">
            <w:pPr>
              <w:spacing w:line="391" w:lineRule="exact"/>
              <w:ind w:left="160"/>
              <w:rPr>
                <w:sz w:val="20"/>
                <w:szCs w:val="20"/>
              </w:rPr>
            </w:pPr>
            <w:r>
              <w:rPr>
                <w:rFonts w:ascii="Wingdings" w:eastAsia="Wingdings" w:hAnsi="Wingdings" w:cs="Wingdings"/>
                <w:sz w:val="45"/>
                <w:szCs w:val="45"/>
                <w:vertAlign w:val="superscript"/>
              </w:rPr>
              <w:t></w:t>
            </w:r>
            <w:r>
              <w:rPr>
                <w:rFonts w:ascii="Times New Roman" w:eastAsia="Times New Roman" w:hAnsi="Times New Roman" w:cs="Times New Roman"/>
                <w:sz w:val="24"/>
                <w:szCs w:val="24"/>
              </w:rPr>
              <w:t xml:space="preserve"> прогнозирование;</w:t>
            </w:r>
          </w:p>
        </w:tc>
      </w:tr>
      <w:tr w:rsidR="003B3388">
        <w:trPr>
          <w:trHeight w:val="322"/>
        </w:trPr>
        <w:tc>
          <w:tcPr>
            <w:tcW w:w="2780" w:type="dxa"/>
            <w:gridSpan w:val="2"/>
            <w:tcBorders>
              <w:left w:val="single" w:sz="8" w:space="0" w:color="auto"/>
            </w:tcBorders>
            <w:vAlign w:val="bottom"/>
          </w:tcPr>
          <w:p w:rsidR="003B3388" w:rsidRDefault="00C86792">
            <w:pPr>
              <w:spacing w:line="312" w:lineRule="exact"/>
              <w:ind w:left="160"/>
              <w:rPr>
                <w:sz w:val="20"/>
                <w:szCs w:val="20"/>
              </w:rPr>
            </w:pPr>
            <w:r>
              <w:rPr>
                <w:rFonts w:ascii="Times New Roman" w:eastAsia="Times New Roman" w:hAnsi="Times New Roman" w:cs="Times New Roman"/>
                <w:sz w:val="28"/>
                <w:szCs w:val="28"/>
              </w:rPr>
              <w:t>вложений капитала;</w:t>
            </w:r>
          </w:p>
        </w:tc>
        <w:tc>
          <w:tcPr>
            <w:tcW w:w="1640" w:type="dxa"/>
            <w:vAlign w:val="bottom"/>
          </w:tcPr>
          <w:p w:rsidR="003B3388" w:rsidRDefault="00C86792">
            <w:pPr>
              <w:rPr>
                <w:sz w:val="24"/>
                <w:szCs w:val="24"/>
              </w:rPr>
            </w:pPr>
          </w:p>
        </w:tc>
        <w:tc>
          <w:tcPr>
            <w:tcW w:w="4180" w:type="dxa"/>
            <w:tcBorders>
              <w:right w:val="single" w:sz="8" w:space="0" w:color="auto"/>
            </w:tcBorders>
            <w:vAlign w:val="bottom"/>
          </w:tcPr>
          <w:p w:rsidR="003B3388" w:rsidRDefault="00C86792">
            <w:pPr>
              <w:spacing w:line="321" w:lineRule="exact"/>
              <w:ind w:left="160"/>
              <w:rPr>
                <w:sz w:val="20"/>
                <w:szCs w:val="20"/>
              </w:rPr>
            </w:pPr>
            <w:r>
              <w:rPr>
                <w:rFonts w:ascii="Wingdings" w:eastAsia="Wingdings" w:hAnsi="Wingdings" w:cs="Wingdings"/>
                <w:sz w:val="37"/>
                <w:szCs w:val="37"/>
                <w:vertAlign w:val="superscript"/>
              </w:rPr>
              <w:t></w:t>
            </w:r>
            <w:r>
              <w:rPr>
                <w:rFonts w:ascii="Times New Roman" w:eastAsia="Times New Roman" w:hAnsi="Times New Roman" w:cs="Times New Roman"/>
              </w:rPr>
              <w:t xml:space="preserve"> организация;</w:t>
            </w:r>
          </w:p>
        </w:tc>
      </w:tr>
      <w:tr w:rsidR="003B3388">
        <w:trPr>
          <w:trHeight w:val="322"/>
        </w:trPr>
        <w:tc>
          <w:tcPr>
            <w:tcW w:w="1720" w:type="dxa"/>
            <w:tcBorders>
              <w:left w:val="single" w:sz="8" w:space="0" w:color="auto"/>
            </w:tcBorders>
            <w:vAlign w:val="bottom"/>
          </w:tcPr>
          <w:p w:rsidR="003B3388" w:rsidRDefault="00C86792">
            <w:pPr>
              <w:spacing w:line="321" w:lineRule="exact"/>
              <w:ind w:left="160"/>
              <w:rPr>
                <w:sz w:val="20"/>
                <w:szCs w:val="20"/>
              </w:rPr>
            </w:pPr>
            <w:r>
              <w:rPr>
                <w:rFonts w:ascii="Wingdings" w:eastAsia="Wingdings" w:hAnsi="Wingdings" w:cs="Wingdings"/>
                <w:sz w:val="37"/>
                <w:szCs w:val="37"/>
                <w:vertAlign w:val="superscript"/>
              </w:rPr>
              <w:t></w:t>
            </w:r>
            <w:r>
              <w:rPr>
                <w:rFonts w:ascii="Times New Roman" w:eastAsia="Times New Roman" w:hAnsi="Times New Roman" w:cs="Times New Roman"/>
              </w:rPr>
              <w:t xml:space="preserve"> работа</w:t>
            </w:r>
          </w:p>
        </w:tc>
        <w:tc>
          <w:tcPr>
            <w:tcW w:w="1060" w:type="dxa"/>
            <w:vAlign w:val="bottom"/>
          </w:tcPr>
          <w:p w:rsidR="003B3388" w:rsidRDefault="00C86792">
            <w:pPr>
              <w:spacing w:line="312" w:lineRule="exact"/>
              <w:jc w:val="center"/>
              <w:rPr>
                <w:sz w:val="20"/>
                <w:szCs w:val="20"/>
              </w:rPr>
            </w:pPr>
            <w:r>
              <w:rPr>
                <w:rFonts w:ascii="Times New Roman" w:eastAsia="Times New Roman" w:hAnsi="Times New Roman" w:cs="Times New Roman"/>
                <w:w w:val="96"/>
                <w:sz w:val="28"/>
                <w:szCs w:val="28"/>
              </w:rPr>
              <w:t>по</w:t>
            </w:r>
          </w:p>
        </w:tc>
        <w:tc>
          <w:tcPr>
            <w:tcW w:w="1640" w:type="dxa"/>
            <w:vAlign w:val="bottom"/>
          </w:tcPr>
          <w:p w:rsidR="003B3388" w:rsidRDefault="00C86792">
            <w:pPr>
              <w:spacing w:line="312" w:lineRule="exact"/>
              <w:ind w:right="20"/>
              <w:jc w:val="right"/>
              <w:rPr>
                <w:sz w:val="20"/>
                <w:szCs w:val="20"/>
              </w:rPr>
            </w:pPr>
            <w:r>
              <w:rPr>
                <w:rFonts w:ascii="Times New Roman" w:eastAsia="Times New Roman" w:hAnsi="Times New Roman" w:cs="Times New Roman"/>
                <w:sz w:val="28"/>
                <w:szCs w:val="28"/>
              </w:rPr>
              <w:t>снижению</w:t>
            </w:r>
          </w:p>
        </w:tc>
        <w:tc>
          <w:tcPr>
            <w:tcW w:w="4180" w:type="dxa"/>
            <w:tcBorders>
              <w:right w:val="single" w:sz="8" w:space="0" w:color="auto"/>
            </w:tcBorders>
            <w:vAlign w:val="bottom"/>
          </w:tcPr>
          <w:p w:rsidR="003B3388" w:rsidRDefault="00C86792">
            <w:pPr>
              <w:spacing w:line="321" w:lineRule="exact"/>
              <w:ind w:left="160"/>
              <w:rPr>
                <w:sz w:val="20"/>
                <w:szCs w:val="20"/>
              </w:rPr>
            </w:pPr>
            <w:r>
              <w:rPr>
                <w:rFonts w:ascii="Wingdings" w:eastAsia="Wingdings" w:hAnsi="Wingdings" w:cs="Wingdings"/>
                <w:sz w:val="37"/>
                <w:szCs w:val="37"/>
                <w:vertAlign w:val="superscript"/>
              </w:rPr>
              <w:t></w:t>
            </w:r>
            <w:r>
              <w:rPr>
                <w:rFonts w:ascii="Times New Roman" w:eastAsia="Times New Roman" w:hAnsi="Times New Roman" w:cs="Times New Roman"/>
              </w:rPr>
              <w:t xml:space="preserve"> регулирование;</w:t>
            </w:r>
          </w:p>
        </w:tc>
      </w:tr>
      <w:tr w:rsidR="003B3388">
        <w:trPr>
          <w:trHeight w:val="324"/>
        </w:trPr>
        <w:tc>
          <w:tcPr>
            <w:tcW w:w="2780" w:type="dxa"/>
            <w:gridSpan w:val="2"/>
            <w:tcBorders>
              <w:left w:val="single" w:sz="8" w:space="0" w:color="auto"/>
            </w:tcBorders>
            <w:vAlign w:val="bottom"/>
          </w:tcPr>
          <w:p w:rsidR="003B3388" w:rsidRDefault="00C86792">
            <w:pPr>
              <w:spacing w:line="312" w:lineRule="exact"/>
              <w:ind w:left="160"/>
              <w:rPr>
                <w:sz w:val="20"/>
                <w:szCs w:val="20"/>
              </w:rPr>
            </w:pPr>
            <w:r>
              <w:rPr>
                <w:rFonts w:ascii="Times New Roman" w:eastAsia="Times New Roman" w:hAnsi="Times New Roman" w:cs="Times New Roman"/>
                <w:sz w:val="28"/>
                <w:szCs w:val="28"/>
              </w:rPr>
              <w:t>величины риска;</w:t>
            </w:r>
          </w:p>
        </w:tc>
        <w:tc>
          <w:tcPr>
            <w:tcW w:w="1640" w:type="dxa"/>
            <w:vAlign w:val="bottom"/>
          </w:tcPr>
          <w:p w:rsidR="003B3388" w:rsidRDefault="00C86792">
            <w:pPr>
              <w:rPr>
                <w:sz w:val="24"/>
                <w:szCs w:val="24"/>
              </w:rPr>
            </w:pPr>
          </w:p>
        </w:tc>
        <w:tc>
          <w:tcPr>
            <w:tcW w:w="4180" w:type="dxa"/>
            <w:tcBorders>
              <w:right w:val="single" w:sz="8" w:space="0" w:color="auto"/>
            </w:tcBorders>
            <w:vAlign w:val="bottom"/>
          </w:tcPr>
          <w:p w:rsidR="003B3388" w:rsidRDefault="00C86792">
            <w:pPr>
              <w:spacing w:line="323" w:lineRule="exact"/>
              <w:ind w:left="160"/>
              <w:rPr>
                <w:sz w:val="20"/>
                <w:szCs w:val="20"/>
              </w:rPr>
            </w:pPr>
            <w:r>
              <w:rPr>
                <w:rFonts w:ascii="Wingdings" w:eastAsia="Wingdings" w:hAnsi="Wingdings" w:cs="Wingdings"/>
                <w:sz w:val="37"/>
                <w:szCs w:val="37"/>
                <w:vertAlign w:val="superscript"/>
              </w:rPr>
              <w:t></w:t>
            </w:r>
            <w:r>
              <w:rPr>
                <w:rFonts w:ascii="Times New Roman" w:eastAsia="Times New Roman" w:hAnsi="Times New Roman" w:cs="Times New Roman"/>
              </w:rPr>
              <w:t xml:space="preserve"> координация;</w:t>
            </w:r>
          </w:p>
        </w:tc>
      </w:tr>
      <w:tr w:rsidR="003B3388">
        <w:trPr>
          <w:trHeight w:val="322"/>
        </w:trPr>
        <w:tc>
          <w:tcPr>
            <w:tcW w:w="4420" w:type="dxa"/>
            <w:gridSpan w:val="3"/>
            <w:tcBorders>
              <w:left w:val="single" w:sz="8" w:space="0" w:color="auto"/>
            </w:tcBorders>
            <w:vAlign w:val="bottom"/>
          </w:tcPr>
          <w:p w:rsidR="003B3388" w:rsidRDefault="00C86792">
            <w:pPr>
              <w:spacing w:line="321" w:lineRule="exact"/>
              <w:ind w:left="160"/>
              <w:rPr>
                <w:sz w:val="20"/>
                <w:szCs w:val="20"/>
              </w:rPr>
            </w:pPr>
            <w:r>
              <w:rPr>
                <w:rFonts w:ascii="Wingdings" w:eastAsia="Wingdings" w:hAnsi="Wingdings" w:cs="Wingdings"/>
                <w:sz w:val="37"/>
                <w:szCs w:val="37"/>
                <w:vertAlign w:val="superscript"/>
              </w:rPr>
              <w:t></w:t>
            </w:r>
            <w:r>
              <w:rPr>
                <w:rFonts w:ascii="Times New Roman" w:eastAsia="Times New Roman" w:hAnsi="Times New Roman" w:cs="Times New Roman"/>
              </w:rPr>
              <w:t xml:space="preserve"> процесс страхования рисков;</w:t>
            </w:r>
          </w:p>
        </w:tc>
        <w:tc>
          <w:tcPr>
            <w:tcW w:w="4180" w:type="dxa"/>
            <w:tcBorders>
              <w:right w:val="single" w:sz="8" w:space="0" w:color="auto"/>
            </w:tcBorders>
            <w:vAlign w:val="bottom"/>
          </w:tcPr>
          <w:p w:rsidR="003B3388" w:rsidRDefault="00C86792">
            <w:pPr>
              <w:spacing w:line="321" w:lineRule="exact"/>
              <w:ind w:left="160"/>
              <w:rPr>
                <w:sz w:val="20"/>
                <w:szCs w:val="20"/>
              </w:rPr>
            </w:pPr>
            <w:r>
              <w:rPr>
                <w:rFonts w:ascii="Wingdings" w:eastAsia="Wingdings" w:hAnsi="Wingdings" w:cs="Wingdings"/>
                <w:sz w:val="37"/>
                <w:szCs w:val="37"/>
                <w:vertAlign w:val="superscript"/>
              </w:rPr>
              <w:t></w:t>
            </w:r>
            <w:r>
              <w:rPr>
                <w:rFonts w:ascii="Times New Roman" w:eastAsia="Times New Roman" w:hAnsi="Times New Roman" w:cs="Times New Roman"/>
              </w:rPr>
              <w:t xml:space="preserve"> стимулирование;</w:t>
            </w:r>
          </w:p>
        </w:tc>
      </w:tr>
      <w:tr w:rsidR="003B3388">
        <w:trPr>
          <w:trHeight w:val="326"/>
        </w:trPr>
        <w:tc>
          <w:tcPr>
            <w:tcW w:w="4420" w:type="dxa"/>
            <w:gridSpan w:val="3"/>
            <w:tcBorders>
              <w:left w:val="single" w:sz="8" w:space="0" w:color="auto"/>
            </w:tcBorders>
            <w:vAlign w:val="bottom"/>
          </w:tcPr>
          <w:p w:rsidR="003B3388" w:rsidRDefault="00C86792">
            <w:pPr>
              <w:spacing w:line="325" w:lineRule="exact"/>
              <w:ind w:left="160"/>
              <w:rPr>
                <w:sz w:val="20"/>
                <w:szCs w:val="20"/>
              </w:rPr>
            </w:pPr>
            <w:r>
              <w:rPr>
                <w:rFonts w:ascii="Wingdings" w:eastAsia="Wingdings" w:hAnsi="Wingdings" w:cs="Wingdings"/>
                <w:sz w:val="37"/>
                <w:szCs w:val="37"/>
                <w:vertAlign w:val="superscript"/>
              </w:rPr>
              <w:t></w:t>
            </w:r>
            <w:r>
              <w:rPr>
                <w:rFonts w:ascii="Times New Roman" w:eastAsia="Times New Roman" w:hAnsi="Times New Roman" w:cs="Times New Roman"/>
              </w:rPr>
              <w:t xml:space="preserve"> организация экономических</w:t>
            </w:r>
          </w:p>
        </w:tc>
        <w:tc>
          <w:tcPr>
            <w:tcW w:w="4180" w:type="dxa"/>
            <w:tcBorders>
              <w:right w:val="single" w:sz="8" w:space="0" w:color="auto"/>
            </w:tcBorders>
            <w:vAlign w:val="bottom"/>
          </w:tcPr>
          <w:p w:rsidR="003B3388" w:rsidRDefault="00C86792">
            <w:pPr>
              <w:spacing w:line="325" w:lineRule="exact"/>
              <w:ind w:left="160"/>
              <w:rPr>
                <w:sz w:val="20"/>
                <w:szCs w:val="20"/>
              </w:rPr>
            </w:pPr>
            <w:r>
              <w:rPr>
                <w:rFonts w:ascii="Wingdings" w:eastAsia="Wingdings" w:hAnsi="Wingdings" w:cs="Wingdings"/>
                <w:sz w:val="37"/>
                <w:szCs w:val="37"/>
                <w:vertAlign w:val="superscript"/>
              </w:rPr>
              <w:t></w:t>
            </w:r>
            <w:r>
              <w:rPr>
                <w:rFonts w:ascii="Times New Roman" w:eastAsia="Times New Roman" w:hAnsi="Times New Roman" w:cs="Times New Roman"/>
              </w:rPr>
              <w:t xml:space="preserve"> контроль</w:t>
            </w:r>
          </w:p>
        </w:tc>
      </w:tr>
      <w:tr w:rsidR="003B3388">
        <w:trPr>
          <w:trHeight w:val="308"/>
        </w:trPr>
        <w:tc>
          <w:tcPr>
            <w:tcW w:w="4420" w:type="dxa"/>
            <w:gridSpan w:val="3"/>
            <w:tcBorders>
              <w:left w:val="single" w:sz="8" w:space="0" w:color="auto"/>
            </w:tcBorders>
            <w:vAlign w:val="bottom"/>
          </w:tcPr>
          <w:p w:rsidR="003B3388" w:rsidRDefault="00C86792">
            <w:pPr>
              <w:spacing w:line="308" w:lineRule="exact"/>
              <w:ind w:left="160"/>
              <w:rPr>
                <w:sz w:val="20"/>
                <w:szCs w:val="20"/>
              </w:rPr>
            </w:pPr>
            <w:r>
              <w:rPr>
                <w:rFonts w:ascii="Times New Roman" w:eastAsia="Times New Roman" w:hAnsi="Times New Roman" w:cs="Times New Roman"/>
                <w:sz w:val="28"/>
                <w:szCs w:val="28"/>
              </w:rPr>
              <w:t>отношений и связей между</w:t>
            </w:r>
          </w:p>
        </w:tc>
        <w:tc>
          <w:tcPr>
            <w:tcW w:w="4180" w:type="dxa"/>
            <w:tcBorders>
              <w:right w:val="single" w:sz="8" w:space="0" w:color="auto"/>
            </w:tcBorders>
            <w:vAlign w:val="bottom"/>
          </w:tcPr>
          <w:p w:rsidR="003B3388" w:rsidRDefault="00C86792">
            <w:pPr>
              <w:rPr>
                <w:sz w:val="24"/>
                <w:szCs w:val="24"/>
              </w:rPr>
            </w:pPr>
          </w:p>
        </w:tc>
      </w:tr>
      <w:tr w:rsidR="003B3388">
        <w:trPr>
          <w:trHeight w:val="322"/>
        </w:trPr>
        <w:tc>
          <w:tcPr>
            <w:tcW w:w="4420" w:type="dxa"/>
            <w:gridSpan w:val="3"/>
            <w:tcBorders>
              <w:left w:val="single" w:sz="8" w:space="0" w:color="auto"/>
            </w:tcBorders>
            <w:vAlign w:val="bottom"/>
          </w:tcPr>
          <w:p w:rsidR="003B3388" w:rsidRDefault="00C86792">
            <w:pPr>
              <w:ind w:left="160"/>
              <w:rPr>
                <w:sz w:val="20"/>
                <w:szCs w:val="20"/>
              </w:rPr>
            </w:pPr>
            <w:r>
              <w:rPr>
                <w:rFonts w:ascii="Times New Roman" w:eastAsia="Times New Roman" w:hAnsi="Times New Roman" w:cs="Times New Roman"/>
                <w:sz w:val="28"/>
                <w:szCs w:val="28"/>
              </w:rPr>
              <w:t>субъектами хозяйственного</w:t>
            </w:r>
          </w:p>
        </w:tc>
        <w:tc>
          <w:tcPr>
            <w:tcW w:w="4180" w:type="dxa"/>
            <w:tcBorders>
              <w:right w:val="single" w:sz="8" w:space="0" w:color="auto"/>
            </w:tcBorders>
            <w:vAlign w:val="bottom"/>
          </w:tcPr>
          <w:p w:rsidR="003B3388" w:rsidRDefault="00C86792">
            <w:pPr>
              <w:rPr>
                <w:sz w:val="24"/>
                <w:szCs w:val="24"/>
              </w:rPr>
            </w:pPr>
          </w:p>
        </w:tc>
      </w:tr>
      <w:tr w:rsidR="003B3388">
        <w:trPr>
          <w:trHeight w:val="326"/>
        </w:trPr>
        <w:tc>
          <w:tcPr>
            <w:tcW w:w="1720" w:type="dxa"/>
            <w:tcBorders>
              <w:left w:val="single" w:sz="8" w:space="0" w:color="auto"/>
            </w:tcBorders>
            <w:vAlign w:val="bottom"/>
          </w:tcPr>
          <w:p w:rsidR="003B3388" w:rsidRDefault="00C86792">
            <w:pPr>
              <w:ind w:left="160"/>
              <w:rPr>
                <w:sz w:val="20"/>
                <w:szCs w:val="20"/>
              </w:rPr>
            </w:pPr>
            <w:r>
              <w:rPr>
                <w:rFonts w:ascii="Times New Roman" w:eastAsia="Times New Roman" w:hAnsi="Times New Roman" w:cs="Times New Roman"/>
                <w:sz w:val="28"/>
                <w:szCs w:val="28"/>
              </w:rPr>
              <w:t>процесса</w:t>
            </w:r>
          </w:p>
        </w:tc>
        <w:tc>
          <w:tcPr>
            <w:tcW w:w="1060" w:type="dxa"/>
            <w:vAlign w:val="bottom"/>
          </w:tcPr>
          <w:p w:rsidR="003B3388" w:rsidRDefault="00C86792">
            <w:pPr>
              <w:rPr>
                <w:sz w:val="24"/>
                <w:szCs w:val="24"/>
              </w:rPr>
            </w:pPr>
          </w:p>
        </w:tc>
        <w:tc>
          <w:tcPr>
            <w:tcW w:w="1640" w:type="dxa"/>
            <w:vAlign w:val="bottom"/>
          </w:tcPr>
          <w:p w:rsidR="003B3388" w:rsidRDefault="00C86792">
            <w:pPr>
              <w:rPr>
                <w:sz w:val="24"/>
                <w:szCs w:val="24"/>
              </w:rPr>
            </w:pPr>
          </w:p>
        </w:tc>
        <w:tc>
          <w:tcPr>
            <w:tcW w:w="4180" w:type="dxa"/>
            <w:tcBorders>
              <w:right w:val="single" w:sz="8" w:space="0" w:color="auto"/>
            </w:tcBorders>
            <w:vAlign w:val="bottom"/>
          </w:tcPr>
          <w:p w:rsidR="003B3388" w:rsidRDefault="00C86792">
            <w:pPr>
              <w:rPr>
                <w:sz w:val="24"/>
                <w:szCs w:val="24"/>
              </w:rPr>
            </w:pPr>
          </w:p>
        </w:tc>
      </w:tr>
      <w:tr w:rsidR="003B3388">
        <w:trPr>
          <w:trHeight w:val="287"/>
        </w:trPr>
        <w:tc>
          <w:tcPr>
            <w:tcW w:w="1720" w:type="dxa"/>
            <w:tcBorders>
              <w:left w:val="single" w:sz="8" w:space="0" w:color="auto"/>
              <w:bottom w:val="single" w:sz="8" w:space="0" w:color="auto"/>
            </w:tcBorders>
            <w:vAlign w:val="bottom"/>
          </w:tcPr>
          <w:p w:rsidR="003B3388" w:rsidRDefault="00C86792">
            <w:pPr>
              <w:rPr>
                <w:sz w:val="24"/>
                <w:szCs w:val="24"/>
              </w:rPr>
            </w:pPr>
          </w:p>
        </w:tc>
        <w:tc>
          <w:tcPr>
            <w:tcW w:w="2700" w:type="dxa"/>
            <w:gridSpan w:val="2"/>
            <w:tcBorders>
              <w:bottom w:val="single" w:sz="8" w:space="0" w:color="auto"/>
            </w:tcBorders>
            <w:vAlign w:val="bottom"/>
          </w:tcPr>
          <w:p w:rsidR="003B3388" w:rsidRDefault="00C86792">
            <w:pPr>
              <w:rPr>
                <w:sz w:val="24"/>
                <w:szCs w:val="24"/>
              </w:rPr>
            </w:pPr>
          </w:p>
        </w:tc>
        <w:tc>
          <w:tcPr>
            <w:tcW w:w="4180" w:type="dxa"/>
            <w:tcBorders>
              <w:bottom w:val="single" w:sz="8" w:space="0" w:color="auto"/>
              <w:right w:val="single" w:sz="8" w:space="0" w:color="auto"/>
            </w:tcBorders>
            <w:vAlign w:val="bottom"/>
          </w:tcPr>
          <w:p w:rsidR="003B3388" w:rsidRDefault="00C86792">
            <w:pPr>
              <w:rPr>
                <w:sz w:val="24"/>
                <w:szCs w:val="24"/>
              </w:rPr>
            </w:pPr>
          </w:p>
        </w:tc>
      </w:tr>
      <w:tr w:rsidR="003B3388">
        <w:trPr>
          <w:trHeight w:val="329"/>
        </w:trPr>
        <w:tc>
          <w:tcPr>
            <w:tcW w:w="1720" w:type="dxa"/>
            <w:vAlign w:val="bottom"/>
          </w:tcPr>
          <w:p w:rsidR="003B3388" w:rsidRDefault="00C86792">
            <w:pPr>
              <w:rPr>
                <w:sz w:val="24"/>
                <w:szCs w:val="24"/>
              </w:rPr>
            </w:pPr>
          </w:p>
        </w:tc>
        <w:tc>
          <w:tcPr>
            <w:tcW w:w="6880" w:type="dxa"/>
            <w:gridSpan w:val="3"/>
            <w:vAlign w:val="bottom"/>
          </w:tcPr>
          <w:p w:rsidR="003B3388" w:rsidRDefault="00C86792">
            <w:pPr>
              <w:ind w:left="400"/>
              <w:rPr>
                <w:sz w:val="20"/>
                <w:szCs w:val="20"/>
              </w:rPr>
            </w:pPr>
            <w:r>
              <w:rPr>
                <w:rFonts w:ascii="Times New Roman" w:eastAsia="Times New Roman" w:hAnsi="Times New Roman" w:cs="Times New Roman"/>
                <w:b/>
                <w:bCs/>
                <w:i/>
                <w:iCs/>
                <w:sz w:val="28"/>
                <w:szCs w:val="28"/>
              </w:rPr>
              <w:t>Рис. 3. Функции риск-менеджмента</w:t>
            </w:r>
          </w:p>
        </w:tc>
      </w:tr>
    </w:tbl>
    <w:p w:rsidR="003B3388" w:rsidRDefault="00C86792">
      <w:pPr>
        <w:spacing w:line="20" w:lineRule="exact"/>
        <w:rPr>
          <w:sz w:val="20"/>
          <w:szCs w:val="20"/>
        </w:rPr>
      </w:pPr>
      <w:r>
        <w:rPr>
          <w:noProof/>
          <w:sz w:val="20"/>
          <w:szCs w:val="20"/>
        </w:rPr>
        <w:drawing>
          <wp:anchor distT="0" distB="0" distL="114300" distR="114300" simplePos="0" relativeHeight="251675648" behindDoc="1" locked="0" layoutInCell="0" allowOverlap="1">
            <wp:simplePos x="0" y="0"/>
            <wp:positionH relativeFrom="column">
              <wp:posOffset>544195</wp:posOffset>
            </wp:positionH>
            <wp:positionV relativeFrom="paragraph">
              <wp:posOffset>-2736850</wp:posOffset>
            </wp:positionV>
            <wp:extent cx="5431790" cy="247015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blip>
                    <a:srcRect/>
                    <a:stretch>
                      <a:fillRect/>
                    </a:stretch>
                  </pic:blipFill>
                  <pic:spPr bwMode="auto">
                    <a:xfrm>
                      <a:off x="0" y="0"/>
                      <a:ext cx="5431790" cy="2470150"/>
                    </a:xfrm>
                    <a:prstGeom prst="rect">
                      <a:avLst/>
                    </a:prstGeom>
                    <a:noFill/>
                  </pic:spPr>
                </pic:pic>
              </a:graphicData>
            </a:graphic>
          </wp:anchor>
        </w:drawing>
      </w:r>
    </w:p>
    <w:p w:rsidR="003B3388" w:rsidRDefault="00C86792">
      <w:pPr>
        <w:spacing w:line="313" w:lineRule="exact"/>
        <w:rPr>
          <w:sz w:val="20"/>
          <w:szCs w:val="20"/>
        </w:rPr>
      </w:pPr>
    </w:p>
    <w:p w:rsidR="003B3388" w:rsidRDefault="00C86792">
      <w:pPr>
        <w:numPr>
          <w:ilvl w:val="0"/>
          <w:numId w:val="30"/>
        </w:numPr>
        <w:tabs>
          <w:tab w:val="left" w:pos="2315"/>
        </w:tabs>
        <w:spacing w:after="0" w:line="233" w:lineRule="auto"/>
        <w:ind w:left="820" w:firstLine="1225"/>
        <w:rPr>
          <w:rFonts w:eastAsia="Times New Roman"/>
          <w:b/>
          <w:bCs/>
          <w:sz w:val="28"/>
          <w:szCs w:val="28"/>
        </w:rPr>
      </w:pPr>
      <w:r>
        <w:rPr>
          <w:rFonts w:ascii="Times New Roman" w:eastAsia="Times New Roman" w:hAnsi="Times New Roman" w:cs="Times New Roman"/>
          <w:b/>
          <w:bCs/>
          <w:sz w:val="28"/>
          <w:szCs w:val="28"/>
        </w:rPr>
        <w:t xml:space="preserve">Организационная структура риск-менеджмента </w:t>
      </w:r>
      <w:r>
        <w:rPr>
          <w:rFonts w:ascii="Times New Roman" w:eastAsia="Times New Roman" w:hAnsi="Times New Roman" w:cs="Times New Roman"/>
          <w:sz w:val="28"/>
          <w:szCs w:val="28"/>
        </w:rPr>
        <w:t>Наиболее эффективно систему риск-менеджмента можно реализовать</w:t>
      </w:r>
    </w:p>
    <w:p w:rsidR="003B3388" w:rsidRDefault="00C86792">
      <w:pPr>
        <w:spacing w:line="13" w:lineRule="exact"/>
        <w:rPr>
          <w:sz w:val="20"/>
          <w:szCs w:val="20"/>
        </w:rPr>
      </w:pPr>
    </w:p>
    <w:p w:rsidR="003B3388" w:rsidRDefault="00C86792">
      <w:pPr>
        <w:spacing w:line="238" w:lineRule="auto"/>
        <w:ind w:left="260"/>
        <w:jc w:val="both"/>
        <w:rPr>
          <w:sz w:val="20"/>
          <w:szCs w:val="20"/>
        </w:rPr>
      </w:pPr>
      <w:r>
        <w:rPr>
          <w:rFonts w:ascii="Times New Roman" w:eastAsia="Times New Roman" w:hAnsi="Times New Roman" w:cs="Times New Roman"/>
          <w:sz w:val="28"/>
          <w:szCs w:val="28"/>
        </w:rPr>
        <w:t xml:space="preserve">путем выделения в системе управления </w:t>
      </w:r>
      <w:r>
        <w:rPr>
          <w:rFonts w:ascii="Times New Roman" w:eastAsia="Times New Roman" w:hAnsi="Times New Roman" w:cs="Times New Roman"/>
          <w:sz w:val="28"/>
          <w:szCs w:val="28"/>
        </w:rPr>
        <w:t>предприятием конкретной организационной единицы. В качестве организационной единицы не обязательно должно выступать отдельное структурное подразделение. Эту роль может выполнять отдельный сотрудник (менеджер по управлению рисками, риск-менеджер – специалис</w:t>
      </w:r>
      <w:r>
        <w:rPr>
          <w:rFonts w:ascii="Times New Roman" w:eastAsia="Times New Roman" w:hAnsi="Times New Roman" w:cs="Times New Roman"/>
          <w:sz w:val="28"/>
          <w:szCs w:val="28"/>
        </w:rPr>
        <w:t>т в области управления рисками) или специализированная консультационная фирма.</w:t>
      </w:r>
    </w:p>
    <w:p w:rsidR="003B3388" w:rsidRDefault="00C86792">
      <w:pPr>
        <w:spacing w:line="16" w:lineRule="exact"/>
        <w:rPr>
          <w:sz w:val="20"/>
          <w:szCs w:val="20"/>
        </w:rPr>
      </w:pPr>
    </w:p>
    <w:p w:rsidR="003B3388" w:rsidRDefault="00C86792">
      <w:pPr>
        <w:numPr>
          <w:ilvl w:val="0"/>
          <w:numId w:val="31"/>
        </w:numPr>
        <w:tabs>
          <w:tab w:val="left" w:pos="1104"/>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общем виде организационная структура, реализующая функции риск-менеджмента, представлена на рис.4.</w:t>
      </w:r>
    </w:p>
    <w:p w:rsidR="003B3388" w:rsidRDefault="00C86792">
      <w:pPr>
        <w:spacing w:line="15" w:lineRule="exact"/>
        <w:rPr>
          <w:rFonts w:eastAsia="Times New Roman"/>
          <w:sz w:val="28"/>
          <w:szCs w:val="28"/>
        </w:rPr>
      </w:pPr>
    </w:p>
    <w:p w:rsidR="003B3388" w:rsidRDefault="00C86792">
      <w:pPr>
        <w:numPr>
          <w:ilvl w:val="0"/>
          <w:numId w:val="31"/>
        </w:numPr>
        <w:tabs>
          <w:tab w:val="left" w:pos="1141"/>
        </w:tabs>
        <w:spacing w:after="0" w:line="235" w:lineRule="auto"/>
        <w:ind w:left="260" w:firstLine="568"/>
        <w:rPr>
          <w:rFonts w:eastAsia="Times New Roman"/>
          <w:i/>
          <w:iCs/>
          <w:sz w:val="28"/>
          <w:szCs w:val="28"/>
        </w:rPr>
      </w:pPr>
      <w:r>
        <w:rPr>
          <w:rFonts w:ascii="Times New Roman" w:eastAsia="Times New Roman" w:hAnsi="Times New Roman" w:cs="Times New Roman"/>
          <w:i/>
          <w:iCs/>
          <w:sz w:val="28"/>
          <w:szCs w:val="28"/>
        </w:rPr>
        <w:t>соответствии с представленной схемой можно выделить четыре основные проектны</w:t>
      </w:r>
      <w:r>
        <w:rPr>
          <w:rFonts w:ascii="Times New Roman" w:eastAsia="Times New Roman" w:hAnsi="Times New Roman" w:cs="Times New Roman"/>
          <w:i/>
          <w:iCs/>
          <w:sz w:val="28"/>
          <w:szCs w:val="28"/>
        </w:rPr>
        <w:t>е/рабочие группы:</w:t>
      </w:r>
    </w:p>
    <w:p w:rsidR="003B3388" w:rsidRDefault="00C86792">
      <w:pPr>
        <w:spacing w:line="2" w:lineRule="exact"/>
        <w:rPr>
          <w:rFonts w:eastAsia="Times New Roman"/>
          <w:i/>
          <w:iCs/>
          <w:sz w:val="28"/>
          <w:szCs w:val="28"/>
        </w:rPr>
      </w:pPr>
    </w:p>
    <w:p w:rsidR="003B3388" w:rsidRDefault="00C86792">
      <w:pPr>
        <w:ind w:left="820"/>
        <w:rPr>
          <w:rFonts w:eastAsia="Times New Roman"/>
          <w:i/>
          <w:iCs/>
          <w:sz w:val="28"/>
          <w:szCs w:val="28"/>
        </w:rPr>
      </w:pPr>
      <w:r>
        <w:rPr>
          <w:rFonts w:ascii="Times New Roman" w:eastAsia="Times New Roman" w:hAnsi="Times New Roman" w:cs="Times New Roman"/>
          <w:sz w:val="28"/>
          <w:szCs w:val="28"/>
        </w:rPr>
        <w:t>1) мониторинга и оценки риска;</w:t>
      </w:r>
    </w:p>
    <w:p w:rsidR="003B3388" w:rsidRDefault="00C86792">
      <w:pPr>
        <w:spacing w:line="12" w:lineRule="exact"/>
        <w:rPr>
          <w:rFonts w:eastAsia="Times New Roman"/>
          <w:i/>
          <w:iCs/>
          <w:sz w:val="28"/>
          <w:szCs w:val="28"/>
        </w:rPr>
      </w:pPr>
    </w:p>
    <w:p w:rsidR="003B3388" w:rsidRDefault="00C86792">
      <w:pPr>
        <w:spacing w:line="234" w:lineRule="auto"/>
        <w:ind w:left="260" w:firstLine="566"/>
        <w:rPr>
          <w:rFonts w:eastAsia="Times New Roman"/>
          <w:i/>
          <w:iCs/>
          <w:sz w:val="28"/>
          <w:szCs w:val="28"/>
        </w:rPr>
      </w:pPr>
      <w:r>
        <w:rPr>
          <w:rFonts w:ascii="Times New Roman" w:eastAsia="Times New Roman" w:hAnsi="Times New Roman" w:cs="Times New Roman"/>
          <w:sz w:val="28"/>
          <w:szCs w:val="28"/>
        </w:rPr>
        <w:t>2) планирования мероприятий по снижению негативного воздействия риска;</w:t>
      </w:r>
    </w:p>
    <w:p w:rsidR="003B3388" w:rsidRDefault="00C86792">
      <w:pPr>
        <w:spacing w:line="2" w:lineRule="exact"/>
        <w:rPr>
          <w:rFonts w:eastAsia="Times New Roman"/>
          <w:i/>
          <w:iCs/>
          <w:sz w:val="28"/>
          <w:szCs w:val="28"/>
        </w:rPr>
      </w:pPr>
    </w:p>
    <w:p w:rsidR="003B3388" w:rsidRDefault="00C86792">
      <w:pPr>
        <w:ind w:left="820"/>
        <w:rPr>
          <w:rFonts w:eastAsia="Times New Roman"/>
          <w:i/>
          <w:iCs/>
          <w:sz w:val="28"/>
          <w:szCs w:val="28"/>
        </w:rPr>
      </w:pPr>
      <w:r>
        <w:rPr>
          <w:rFonts w:ascii="Times New Roman" w:eastAsia="Times New Roman" w:hAnsi="Times New Roman" w:cs="Times New Roman"/>
          <w:sz w:val="28"/>
          <w:szCs w:val="28"/>
        </w:rPr>
        <w:t>3) управления в кризисных ситуациях;</w:t>
      </w:r>
    </w:p>
    <w:p w:rsidR="003B3388" w:rsidRDefault="00C86792">
      <w:pPr>
        <w:ind w:left="820"/>
        <w:rPr>
          <w:rFonts w:eastAsia="Times New Roman"/>
          <w:i/>
          <w:iCs/>
          <w:sz w:val="28"/>
          <w:szCs w:val="28"/>
        </w:rPr>
      </w:pPr>
      <w:r>
        <w:rPr>
          <w:rFonts w:ascii="Times New Roman" w:eastAsia="Times New Roman" w:hAnsi="Times New Roman" w:cs="Times New Roman"/>
          <w:sz w:val="28"/>
          <w:szCs w:val="28"/>
        </w:rPr>
        <w:t>4) перспективного методического развития.</w:t>
      </w:r>
    </w:p>
    <w:p w:rsidR="003B3388" w:rsidRDefault="00C86792">
      <w:pPr>
        <w:spacing w:line="15" w:lineRule="exact"/>
        <w:rPr>
          <w:rFonts w:eastAsia="Times New Roman"/>
          <w:i/>
          <w:iCs/>
          <w:sz w:val="28"/>
          <w:szCs w:val="28"/>
        </w:rPr>
      </w:pPr>
    </w:p>
    <w:p w:rsidR="003B3388" w:rsidRDefault="00C86792">
      <w:pPr>
        <w:spacing w:line="236" w:lineRule="auto"/>
        <w:ind w:left="260" w:firstLine="566"/>
        <w:jc w:val="both"/>
        <w:rPr>
          <w:rFonts w:eastAsia="Times New Roman"/>
          <w:i/>
          <w:iCs/>
          <w:sz w:val="28"/>
          <w:szCs w:val="28"/>
        </w:rPr>
      </w:pPr>
      <w:r>
        <w:rPr>
          <w:rFonts w:ascii="Times New Roman" w:eastAsia="Times New Roman" w:hAnsi="Times New Roman" w:cs="Times New Roman"/>
          <w:sz w:val="28"/>
          <w:szCs w:val="28"/>
        </w:rPr>
        <w:t xml:space="preserve">Доступность и обеспечение подсистемы риск-менеджмента необходимыми сведениями и данными поддерживаются </w:t>
      </w:r>
      <w:r>
        <w:rPr>
          <w:rFonts w:ascii="Times New Roman" w:eastAsia="Times New Roman" w:hAnsi="Times New Roman" w:cs="Times New Roman"/>
          <w:i/>
          <w:iCs/>
          <w:sz w:val="28"/>
          <w:szCs w:val="28"/>
        </w:rPr>
        <w:t>подсистемой</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 xml:space="preserve">информационного администрирования предприятия </w:t>
      </w:r>
      <w:r>
        <w:rPr>
          <w:rFonts w:ascii="Times New Roman" w:eastAsia="Times New Roman" w:hAnsi="Times New Roman" w:cs="Times New Roman"/>
          <w:sz w:val="28"/>
          <w:szCs w:val="28"/>
        </w:rPr>
        <w:t>(организации).</w:t>
      </w:r>
    </w:p>
    <w:p w:rsidR="003B3388" w:rsidRDefault="00C86792">
      <w:pPr>
        <w:spacing w:line="270"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18</w:t>
      </w:r>
    </w:p>
    <w:p w:rsidR="003B3388" w:rsidRDefault="00C86792">
      <w:pPr>
        <w:sectPr w:rsidR="003B3388">
          <w:pgSz w:w="11900" w:h="16838"/>
          <w:pgMar w:top="1138" w:right="846" w:bottom="428" w:left="1440" w:header="0" w:footer="0" w:gutter="0"/>
          <w:cols w:space="720" w:equalWidth="0">
            <w:col w:w="9620"/>
          </w:cols>
        </w:sectPr>
      </w:pPr>
    </w:p>
    <w:tbl>
      <w:tblPr>
        <w:tblW w:w="0" w:type="auto"/>
        <w:tblInd w:w="620" w:type="dxa"/>
        <w:tblLayout w:type="fixed"/>
        <w:tblCellMar>
          <w:left w:w="0" w:type="dxa"/>
          <w:right w:w="0" w:type="dxa"/>
        </w:tblCellMar>
        <w:tblLook w:val="04A0" w:firstRow="1" w:lastRow="0" w:firstColumn="1" w:lastColumn="0" w:noHBand="0" w:noVBand="1"/>
      </w:tblPr>
      <w:tblGrid>
        <w:gridCol w:w="240"/>
        <w:gridCol w:w="520"/>
        <w:gridCol w:w="1780"/>
        <w:gridCol w:w="2420"/>
        <w:gridCol w:w="1680"/>
        <w:gridCol w:w="1520"/>
        <w:gridCol w:w="20"/>
      </w:tblGrid>
      <w:tr w:rsidR="003B3388">
        <w:trPr>
          <w:trHeight w:val="276"/>
        </w:trPr>
        <w:tc>
          <w:tcPr>
            <w:tcW w:w="240" w:type="dxa"/>
            <w:vAlign w:val="bottom"/>
          </w:tcPr>
          <w:p w:rsidR="003B3388" w:rsidRDefault="00C86792">
            <w:pPr>
              <w:rPr>
                <w:sz w:val="23"/>
                <w:szCs w:val="23"/>
              </w:rPr>
            </w:pPr>
          </w:p>
        </w:tc>
        <w:tc>
          <w:tcPr>
            <w:tcW w:w="520" w:type="dxa"/>
            <w:vAlign w:val="bottom"/>
          </w:tcPr>
          <w:p w:rsidR="003B3388" w:rsidRDefault="00C86792">
            <w:pPr>
              <w:rPr>
                <w:sz w:val="23"/>
                <w:szCs w:val="23"/>
              </w:rPr>
            </w:pPr>
          </w:p>
        </w:tc>
        <w:tc>
          <w:tcPr>
            <w:tcW w:w="1780" w:type="dxa"/>
            <w:vAlign w:val="bottom"/>
          </w:tcPr>
          <w:p w:rsidR="003B3388" w:rsidRDefault="00C86792">
            <w:pPr>
              <w:rPr>
                <w:sz w:val="23"/>
                <w:szCs w:val="23"/>
              </w:rPr>
            </w:pPr>
          </w:p>
        </w:tc>
        <w:tc>
          <w:tcPr>
            <w:tcW w:w="4100" w:type="dxa"/>
            <w:gridSpan w:val="2"/>
            <w:vAlign w:val="bottom"/>
          </w:tcPr>
          <w:p w:rsidR="003B3388" w:rsidRDefault="00C86792">
            <w:pPr>
              <w:ind w:left="240"/>
              <w:jc w:val="center"/>
              <w:rPr>
                <w:sz w:val="20"/>
                <w:szCs w:val="20"/>
              </w:rPr>
            </w:pPr>
            <w:r>
              <w:rPr>
                <w:rFonts w:ascii="Times New Roman" w:eastAsia="Times New Roman" w:hAnsi="Times New Roman" w:cs="Times New Roman"/>
                <w:sz w:val="24"/>
                <w:szCs w:val="24"/>
              </w:rPr>
              <w:t>Руководство предприятия</w:t>
            </w:r>
          </w:p>
        </w:tc>
        <w:tc>
          <w:tcPr>
            <w:tcW w:w="1520" w:type="dxa"/>
            <w:vAlign w:val="bottom"/>
          </w:tcPr>
          <w:p w:rsidR="003B3388" w:rsidRDefault="00C86792">
            <w:pPr>
              <w:rPr>
                <w:sz w:val="23"/>
                <w:szCs w:val="23"/>
              </w:rPr>
            </w:pPr>
          </w:p>
        </w:tc>
        <w:tc>
          <w:tcPr>
            <w:tcW w:w="0" w:type="dxa"/>
            <w:vAlign w:val="bottom"/>
          </w:tcPr>
          <w:p w:rsidR="003B3388" w:rsidRDefault="00C86792">
            <w:pPr>
              <w:rPr>
                <w:sz w:val="1"/>
                <w:szCs w:val="1"/>
              </w:rPr>
            </w:pPr>
          </w:p>
        </w:tc>
      </w:tr>
      <w:tr w:rsidR="003B3388">
        <w:trPr>
          <w:trHeight w:val="989"/>
        </w:trPr>
        <w:tc>
          <w:tcPr>
            <w:tcW w:w="240" w:type="dxa"/>
            <w:vMerge w:val="restart"/>
            <w:textDirection w:val="btLr"/>
            <w:vAlign w:val="bottom"/>
          </w:tcPr>
          <w:p w:rsidR="003B3388" w:rsidRDefault="00C86792">
            <w:pPr>
              <w:rPr>
                <w:sz w:val="20"/>
                <w:szCs w:val="20"/>
              </w:rPr>
            </w:pPr>
            <w:r>
              <w:rPr>
                <w:rFonts w:ascii="Times New Roman" w:eastAsia="Times New Roman" w:hAnsi="Times New Roman" w:cs="Times New Roman"/>
                <w:sz w:val="24"/>
                <w:szCs w:val="24"/>
              </w:rPr>
              <w:t>подсистемы управления</w:t>
            </w:r>
          </w:p>
        </w:tc>
        <w:tc>
          <w:tcPr>
            <w:tcW w:w="520" w:type="dxa"/>
            <w:vAlign w:val="bottom"/>
          </w:tcPr>
          <w:p w:rsidR="003B3388" w:rsidRDefault="00C86792">
            <w:pPr>
              <w:rPr>
                <w:sz w:val="24"/>
                <w:szCs w:val="24"/>
              </w:rPr>
            </w:pPr>
          </w:p>
        </w:tc>
        <w:tc>
          <w:tcPr>
            <w:tcW w:w="1780" w:type="dxa"/>
            <w:vAlign w:val="bottom"/>
          </w:tcPr>
          <w:p w:rsidR="003B3388" w:rsidRDefault="00C86792">
            <w:pPr>
              <w:rPr>
                <w:sz w:val="24"/>
                <w:szCs w:val="24"/>
              </w:rPr>
            </w:pPr>
          </w:p>
        </w:tc>
        <w:tc>
          <w:tcPr>
            <w:tcW w:w="4100" w:type="dxa"/>
            <w:gridSpan w:val="2"/>
            <w:vAlign w:val="bottom"/>
          </w:tcPr>
          <w:p w:rsidR="003B3388" w:rsidRDefault="00C86792">
            <w:pPr>
              <w:ind w:left="240"/>
              <w:jc w:val="center"/>
              <w:rPr>
                <w:sz w:val="20"/>
                <w:szCs w:val="20"/>
              </w:rPr>
            </w:pPr>
            <w:r>
              <w:rPr>
                <w:rFonts w:ascii="Times New Roman" w:eastAsia="Times New Roman" w:hAnsi="Times New Roman" w:cs="Times New Roman"/>
                <w:sz w:val="24"/>
                <w:szCs w:val="24"/>
              </w:rPr>
              <w:t>Подсистема РМ предприятия</w:t>
            </w:r>
          </w:p>
        </w:tc>
        <w:tc>
          <w:tcPr>
            <w:tcW w:w="1520" w:type="dxa"/>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1073"/>
        </w:trPr>
        <w:tc>
          <w:tcPr>
            <w:tcW w:w="240" w:type="dxa"/>
            <w:vMerge/>
            <w:vAlign w:val="bottom"/>
          </w:tcPr>
          <w:p w:rsidR="003B3388" w:rsidRDefault="00C86792">
            <w:pPr>
              <w:rPr>
                <w:sz w:val="24"/>
                <w:szCs w:val="24"/>
              </w:rPr>
            </w:pPr>
          </w:p>
        </w:tc>
        <w:tc>
          <w:tcPr>
            <w:tcW w:w="520" w:type="dxa"/>
            <w:vMerge w:val="restart"/>
            <w:textDirection w:val="btLr"/>
            <w:vAlign w:val="bottom"/>
          </w:tcPr>
          <w:p w:rsidR="003B3388" w:rsidRDefault="00C86792">
            <w:pPr>
              <w:ind w:left="31"/>
              <w:rPr>
                <w:sz w:val="20"/>
                <w:szCs w:val="20"/>
              </w:rPr>
            </w:pPr>
            <w:r>
              <w:rPr>
                <w:rFonts w:ascii="Times New Roman" w:eastAsia="Times New Roman" w:hAnsi="Times New Roman" w:cs="Times New Roman"/>
                <w:sz w:val="24"/>
                <w:szCs w:val="24"/>
              </w:rPr>
              <w:t>предприятием</w:t>
            </w:r>
          </w:p>
        </w:tc>
        <w:tc>
          <w:tcPr>
            <w:tcW w:w="1780" w:type="dxa"/>
            <w:vAlign w:val="bottom"/>
          </w:tcPr>
          <w:p w:rsidR="003B3388" w:rsidRDefault="00C86792">
            <w:pPr>
              <w:ind w:left="300"/>
              <w:rPr>
                <w:sz w:val="20"/>
                <w:szCs w:val="20"/>
              </w:rPr>
            </w:pPr>
            <w:r>
              <w:rPr>
                <w:rFonts w:ascii="Times New Roman" w:eastAsia="Times New Roman" w:hAnsi="Times New Roman" w:cs="Times New Roman"/>
                <w:sz w:val="24"/>
                <w:szCs w:val="24"/>
              </w:rPr>
              <w:t>Мониторинг</w:t>
            </w:r>
          </w:p>
        </w:tc>
        <w:tc>
          <w:tcPr>
            <w:tcW w:w="2420" w:type="dxa"/>
            <w:vAlign w:val="bottom"/>
          </w:tcPr>
          <w:p w:rsidR="003B3388" w:rsidRDefault="00C86792">
            <w:pPr>
              <w:jc w:val="center"/>
              <w:rPr>
                <w:sz w:val="20"/>
                <w:szCs w:val="20"/>
              </w:rPr>
            </w:pPr>
            <w:r>
              <w:rPr>
                <w:rFonts w:ascii="Times New Roman" w:eastAsia="Times New Roman" w:hAnsi="Times New Roman" w:cs="Times New Roman"/>
                <w:sz w:val="24"/>
                <w:szCs w:val="24"/>
              </w:rPr>
              <w:t>Разработка</w:t>
            </w:r>
          </w:p>
        </w:tc>
        <w:tc>
          <w:tcPr>
            <w:tcW w:w="1680" w:type="dxa"/>
            <w:vAlign w:val="bottom"/>
          </w:tcPr>
          <w:p w:rsidR="003B3388" w:rsidRDefault="00C86792">
            <w:pPr>
              <w:jc w:val="center"/>
              <w:rPr>
                <w:sz w:val="20"/>
                <w:szCs w:val="20"/>
              </w:rPr>
            </w:pPr>
            <w:r>
              <w:rPr>
                <w:rFonts w:ascii="Times New Roman" w:eastAsia="Times New Roman" w:hAnsi="Times New Roman" w:cs="Times New Roman"/>
                <w:w w:val="99"/>
                <w:sz w:val="24"/>
                <w:szCs w:val="24"/>
              </w:rPr>
              <w:t>Управление</w:t>
            </w:r>
          </w:p>
        </w:tc>
        <w:tc>
          <w:tcPr>
            <w:tcW w:w="1520" w:type="dxa"/>
            <w:vAlign w:val="bottom"/>
          </w:tcPr>
          <w:p w:rsidR="003B3388" w:rsidRDefault="00C86792">
            <w:pPr>
              <w:ind w:left="80"/>
              <w:jc w:val="center"/>
              <w:rPr>
                <w:sz w:val="20"/>
                <w:szCs w:val="20"/>
              </w:rPr>
            </w:pPr>
            <w:r>
              <w:rPr>
                <w:rFonts w:ascii="Times New Roman" w:eastAsia="Times New Roman" w:hAnsi="Times New Roman" w:cs="Times New Roman"/>
                <w:w w:val="99"/>
                <w:sz w:val="24"/>
                <w:szCs w:val="24"/>
              </w:rPr>
              <w:t>Перспектив-</w:t>
            </w:r>
          </w:p>
        </w:tc>
        <w:tc>
          <w:tcPr>
            <w:tcW w:w="0" w:type="dxa"/>
            <w:vAlign w:val="bottom"/>
          </w:tcPr>
          <w:p w:rsidR="003B3388" w:rsidRDefault="00C86792">
            <w:pPr>
              <w:rPr>
                <w:sz w:val="1"/>
                <w:szCs w:val="1"/>
              </w:rPr>
            </w:pPr>
          </w:p>
        </w:tc>
      </w:tr>
      <w:tr w:rsidR="003B3388">
        <w:trPr>
          <w:trHeight w:val="283"/>
        </w:trPr>
        <w:tc>
          <w:tcPr>
            <w:tcW w:w="240" w:type="dxa"/>
            <w:vMerge/>
            <w:vAlign w:val="bottom"/>
          </w:tcPr>
          <w:p w:rsidR="003B3388" w:rsidRDefault="00C86792">
            <w:pPr>
              <w:rPr>
                <w:sz w:val="24"/>
                <w:szCs w:val="24"/>
              </w:rPr>
            </w:pPr>
          </w:p>
        </w:tc>
        <w:tc>
          <w:tcPr>
            <w:tcW w:w="520" w:type="dxa"/>
            <w:vMerge/>
            <w:vAlign w:val="bottom"/>
          </w:tcPr>
          <w:p w:rsidR="003B3388" w:rsidRDefault="00C86792">
            <w:pPr>
              <w:rPr>
                <w:sz w:val="24"/>
                <w:szCs w:val="24"/>
              </w:rPr>
            </w:pPr>
          </w:p>
        </w:tc>
        <w:tc>
          <w:tcPr>
            <w:tcW w:w="1780" w:type="dxa"/>
            <w:vAlign w:val="bottom"/>
          </w:tcPr>
          <w:p w:rsidR="003B3388" w:rsidRDefault="00C86792">
            <w:pPr>
              <w:ind w:left="300"/>
              <w:rPr>
                <w:sz w:val="20"/>
                <w:szCs w:val="20"/>
              </w:rPr>
            </w:pPr>
            <w:r>
              <w:rPr>
                <w:rFonts w:ascii="Times New Roman" w:eastAsia="Times New Roman" w:hAnsi="Times New Roman" w:cs="Times New Roman"/>
                <w:sz w:val="24"/>
                <w:szCs w:val="24"/>
              </w:rPr>
              <w:t>и оценка</w:t>
            </w:r>
          </w:p>
        </w:tc>
        <w:tc>
          <w:tcPr>
            <w:tcW w:w="2420" w:type="dxa"/>
            <w:vAlign w:val="bottom"/>
          </w:tcPr>
          <w:p w:rsidR="003B3388" w:rsidRDefault="00C86792">
            <w:pPr>
              <w:jc w:val="center"/>
              <w:rPr>
                <w:sz w:val="20"/>
                <w:szCs w:val="20"/>
              </w:rPr>
            </w:pPr>
            <w:r>
              <w:rPr>
                <w:rFonts w:ascii="Times New Roman" w:eastAsia="Times New Roman" w:hAnsi="Times New Roman" w:cs="Times New Roman"/>
                <w:sz w:val="24"/>
                <w:szCs w:val="24"/>
              </w:rPr>
              <w:t>мероприятий по</w:t>
            </w:r>
          </w:p>
        </w:tc>
        <w:tc>
          <w:tcPr>
            <w:tcW w:w="1680" w:type="dxa"/>
            <w:vAlign w:val="bottom"/>
          </w:tcPr>
          <w:p w:rsidR="003B3388" w:rsidRDefault="00C86792">
            <w:pPr>
              <w:jc w:val="center"/>
              <w:rPr>
                <w:sz w:val="20"/>
                <w:szCs w:val="20"/>
              </w:rPr>
            </w:pPr>
            <w:r>
              <w:rPr>
                <w:rFonts w:ascii="Times New Roman" w:eastAsia="Times New Roman" w:hAnsi="Times New Roman" w:cs="Times New Roman"/>
                <w:w w:val="98"/>
                <w:sz w:val="24"/>
                <w:szCs w:val="24"/>
              </w:rPr>
              <w:t>в кризисных</w:t>
            </w:r>
          </w:p>
        </w:tc>
        <w:tc>
          <w:tcPr>
            <w:tcW w:w="1520" w:type="dxa"/>
            <w:vAlign w:val="bottom"/>
          </w:tcPr>
          <w:p w:rsidR="003B3388" w:rsidRDefault="00C86792">
            <w:pPr>
              <w:ind w:left="80"/>
              <w:jc w:val="center"/>
              <w:rPr>
                <w:sz w:val="20"/>
                <w:szCs w:val="20"/>
              </w:rPr>
            </w:pPr>
            <w:r>
              <w:rPr>
                <w:rFonts w:ascii="Times New Roman" w:eastAsia="Times New Roman" w:hAnsi="Times New Roman" w:cs="Times New Roman"/>
                <w:sz w:val="24"/>
                <w:szCs w:val="24"/>
              </w:rPr>
              <w:t>ное развитие</w:t>
            </w:r>
          </w:p>
        </w:tc>
        <w:tc>
          <w:tcPr>
            <w:tcW w:w="0" w:type="dxa"/>
            <w:vAlign w:val="bottom"/>
          </w:tcPr>
          <w:p w:rsidR="003B3388" w:rsidRDefault="00C86792">
            <w:pPr>
              <w:rPr>
                <w:sz w:val="1"/>
                <w:szCs w:val="1"/>
              </w:rPr>
            </w:pPr>
          </w:p>
        </w:tc>
      </w:tr>
      <w:tr w:rsidR="003B3388">
        <w:trPr>
          <w:trHeight w:val="276"/>
        </w:trPr>
        <w:tc>
          <w:tcPr>
            <w:tcW w:w="240" w:type="dxa"/>
            <w:vMerge/>
            <w:vAlign w:val="bottom"/>
          </w:tcPr>
          <w:p w:rsidR="003B3388" w:rsidRDefault="00C86792">
            <w:pPr>
              <w:rPr>
                <w:sz w:val="24"/>
                <w:szCs w:val="24"/>
              </w:rPr>
            </w:pPr>
          </w:p>
        </w:tc>
        <w:tc>
          <w:tcPr>
            <w:tcW w:w="520" w:type="dxa"/>
            <w:vMerge/>
            <w:vAlign w:val="bottom"/>
          </w:tcPr>
          <w:p w:rsidR="003B3388" w:rsidRDefault="00C86792">
            <w:pPr>
              <w:rPr>
                <w:sz w:val="24"/>
                <w:szCs w:val="24"/>
              </w:rPr>
            </w:pPr>
          </w:p>
        </w:tc>
        <w:tc>
          <w:tcPr>
            <w:tcW w:w="1780" w:type="dxa"/>
            <w:vAlign w:val="bottom"/>
          </w:tcPr>
          <w:p w:rsidR="003B3388" w:rsidRDefault="00C86792">
            <w:pPr>
              <w:ind w:left="300"/>
              <w:rPr>
                <w:sz w:val="20"/>
                <w:szCs w:val="20"/>
              </w:rPr>
            </w:pPr>
            <w:r>
              <w:rPr>
                <w:rFonts w:ascii="Times New Roman" w:eastAsia="Times New Roman" w:hAnsi="Times New Roman" w:cs="Times New Roman"/>
                <w:sz w:val="24"/>
                <w:szCs w:val="24"/>
              </w:rPr>
              <w:t>рисков</w:t>
            </w:r>
          </w:p>
        </w:tc>
        <w:tc>
          <w:tcPr>
            <w:tcW w:w="2420" w:type="dxa"/>
            <w:vAlign w:val="bottom"/>
          </w:tcPr>
          <w:p w:rsidR="003B3388" w:rsidRDefault="00C86792">
            <w:pPr>
              <w:spacing w:line="268" w:lineRule="exact"/>
              <w:jc w:val="center"/>
              <w:rPr>
                <w:sz w:val="20"/>
                <w:szCs w:val="20"/>
              </w:rPr>
            </w:pPr>
            <w:r>
              <w:rPr>
                <w:rFonts w:ascii="Times New Roman" w:eastAsia="Times New Roman" w:hAnsi="Times New Roman" w:cs="Times New Roman"/>
                <w:sz w:val="24"/>
                <w:szCs w:val="24"/>
              </w:rPr>
              <w:t>снижению</w:t>
            </w:r>
          </w:p>
        </w:tc>
        <w:tc>
          <w:tcPr>
            <w:tcW w:w="1680" w:type="dxa"/>
            <w:vAlign w:val="bottom"/>
          </w:tcPr>
          <w:p w:rsidR="003B3388" w:rsidRDefault="00C86792">
            <w:pPr>
              <w:jc w:val="center"/>
              <w:rPr>
                <w:sz w:val="20"/>
                <w:szCs w:val="20"/>
              </w:rPr>
            </w:pPr>
            <w:r>
              <w:rPr>
                <w:rFonts w:ascii="Times New Roman" w:eastAsia="Times New Roman" w:hAnsi="Times New Roman" w:cs="Times New Roman"/>
                <w:sz w:val="24"/>
                <w:szCs w:val="24"/>
              </w:rPr>
              <w:t>ситуациях</w:t>
            </w:r>
          </w:p>
        </w:tc>
        <w:tc>
          <w:tcPr>
            <w:tcW w:w="1520" w:type="dxa"/>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07"/>
        </w:trPr>
        <w:tc>
          <w:tcPr>
            <w:tcW w:w="240" w:type="dxa"/>
            <w:vMerge/>
            <w:vAlign w:val="bottom"/>
          </w:tcPr>
          <w:p w:rsidR="003B3388" w:rsidRDefault="00C86792">
            <w:pPr>
              <w:rPr>
                <w:sz w:val="18"/>
                <w:szCs w:val="18"/>
              </w:rPr>
            </w:pPr>
          </w:p>
        </w:tc>
        <w:tc>
          <w:tcPr>
            <w:tcW w:w="520" w:type="dxa"/>
            <w:vMerge/>
            <w:vAlign w:val="bottom"/>
          </w:tcPr>
          <w:p w:rsidR="003B3388" w:rsidRDefault="00C86792">
            <w:pPr>
              <w:rPr>
                <w:sz w:val="18"/>
                <w:szCs w:val="18"/>
              </w:rPr>
            </w:pPr>
          </w:p>
        </w:tc>
        <w:tc>
          <w:tcPr>
            <w:tcW w:w="1780" w:type="dxa"/>
            <w:vAlign w:val="bottom"/>
          </w:tcPr>
          <w:p w:rsidR="003B3388" w:rsidRDefault="00C86792">
            <w:pPr>
              <w:rPr>
                <w:sz w:val="18"/>
                <w:szCs w:val="18"/>
              </w:rPr>
            </w:pPr>
          </w:p>
        </w:tc>
        <w:tc>
          <w:tcPr>
            <w:tcW w:w="2420" w:type="dxa"/>
            <w:vMerge w:val="restart"/>
            <w:vAlign w:val="bottom"/>
          </w:tcPr>
          <w:p w:rsidR="003B3388" w:rsidRDefault="00C86792">
            <w:pPr>
              <w:spacing w:line="268" w:lineRule="exact"/>
              <w:jc w:val="center"/>
              <w:rPr>
                <w:sz w:val="20"/>
                <w:szCs w:val="20"/>
              </w:rPr>
            </w:pPr>
            <w:r>
              <w:rPr>
                <w:rFonts w:ascii="Times New Roman" w:eastAsia="Times New Roman" w:hAnsi="Times New Roman" w:cs="Times New Roman"/>
                <w:sz w:val="24"/>
                <w:szCs w:val="24"/>
              </w:rPr>
              <w:t>негативного</w:t>
            </w:r>
          </w:p>
        </w:tc>
        <w:tc>
          <w:tcPr>
            <w:tcW w:w="1680" w:type="dxa"/>
            <w:vAlign w:val="bottom"/>
          </w:tcPr>
          <w:p w:rsidR="003B3388" w:rsidRDefault="00C86792">
            <w:pPr>
              <w:rPr>
                <w:sz w:val="18"/>
                <w:szCs w:val="18"/>
              </w:rPr>
            </w:pPr>
          </w:p>
        </w:tc>
        <w:tc>
          <w:tcPr>
            <w:tcW w:w="1520" w:type="dxa"/>
            <w:vAlign w:val="bottom"/>
          </w:tcPr>
          <w:p w:rsidR="003B3388" w:rsidRDefault="00C86792">
            <w:pPr>
              <w:rPr>
                <w:sz w:val="18"/>
                <w:szCs w:val="18"/>
              </w:rPr>
            </w:pPr>
          </w:p>
        </w:tc>
        <w:tc>
          <w:tcPr>
            <w:tcW w:w="0" w:type="dxa"/>
            <w:vAlign w:val="bottom"/>
          </w:tcPr>
          <w:p w:rsidR="003B3388" w:rsidRDefault="00C86792">
            <w:pPr>
              <w:rPr>
                <w:sz w:val="1"/>
                <w:szCs w:val="1"/>
              </w:rPr>
            </w:pPr>
          </w:p>
        </w:tc>
      </w:tr>
      <w:tr w:rsidR="003B3388">
        <w:trPr>
          <w:trHeight w:val="62"/>
        </w:trPr>
        <w:tc>
          <w:tcPr>
            <w:tcW w:w="240" w:type="dxa"/>
            <w:vMerge w:val="restart"/>
            <w:textDirection w:val="btLr"/>
            <w:vAlign w:val="bottom"/>
          </w:tcPr>
          <w:p w:rsidR="003B3388" w:rsidRDefault="00C86792">
            <w:pPr>
              <w:rPr>
                <w:sz w:val="20"/>
                <w:szCs w:val="20"/>
              </w:rPr>
            </w:pPr>
            <w:r>
              <w:rPr>
                <w:rFonts w:ascii="Times New Roman" w:eastAsia="Times New Roman" w:hAnsi="Times New Roman" w:cs="Times New Roman"/>
                <w:sz w:val="24"/>
                <w:szCs w:val="24"/>
              </w:rPr>
              <w:t>Другие</w:t>
            </w:r>
          </w:p>
        </w:tc>
        <w:tc>
          <w:tcPr>
            <w:tcW w:w="520" w:type="dxa"/>
            <w:vAlign w:val="bottom"/>
          </w:tcPr>
          <w:p w:rsidR="003B3388" w:rsidRDefault="00C86792">
            <w:pPr>
              <w:rPr>
                <w:sz w:val="5"/>
                <w:szCs w:val="5"/>
              </w:rPr>
            </w:pPr>
          </w:p>
        </w:tc>
        <w:tc>
          <w:tcPr>
            <w:tcW w:w="1780" w:type="dxa"/>
            <w:vAlign w:val="bottom"/>
          </w:tcPr>
          <w:p w:rsidR="003B3388" w:rsidRDefault="00C86792">
            <w:pPr>
              <w:rPr>
                <w:sz w:val="5"/>
                <w:szCs w:val="5"/>
              </w:rPr>
            </w:pPr>
          </w:p>
        </w:tc>
        <w:tc>
          <w:tcPr>
            <w:tcW w:w="2420" w:type="dxa"/>
            <w:vMerge/>
            <w:vAlign w:val="bottom"/>
          </w:tcPr>
          <w:p w:rsidR="003B3388" w:rsidRDefault="00C86792">
            <w:pPr>
              <w:rPr>
                <w:sz w:val="5"/>
                <w:szCs w:val="5"/>
              </w:rPr>
            </w:pPr>
          </w:p>
        </w:tc>
        <w:tc>
          <w:tcPr>
            <w:tcW w:w="1680" w:type="dxa"/>
            <w:vAlign w:val="bottom"/>
          </w:tcPr>
          <w:p w:rsidR="003B3388" w:rsidRDefault="00C86792">
            <w:pPr>
              <w:rPr>
                <w:sz w:val="5"/>
                <w:szCs w:val="5"/>
              </w:rPr>
            </w:pPr>
          </w:p>
        </w:tc>
        <w:tc>
          <w:tcPr>
            <w:tcW w:w="1520" w:type="dxa"/>
            <w:vAlign w:val="bottom"/>
          </w:tcPr>
          <w:p w:rsidR="003B3388" w:rsidRDefault="00C86792">
            <w:pPr>
              <w:rPr>
                <w:sz w:val="5"/>
                <w:szCs w:val="5"/>
              </w:rPr>
            </w:pPr>
          </w:p>
        </w:tc>
        <w:tc>
          <w:tcPr>
            <w:tcW w:w="0" w:type="dxa"/>
            <w:vAlign w:val="bottom"/>
          </w:tcPr>
          <w:p w:rsidR="003B3388" w:rsidRDefault="00C86792">
            <w:pPr>
              <w:rPr>
                <w:sz w:val="1"/>
                <w:szCs w:val="1"/>
              </w:rPr>
            </w:pPr>
          </w:p>
        </w:tc>
      </w:tr>
      <w:tr w:rsidR="003B3388">
        <w:trPr>
          <w:trHeight w:val="283"/>
        </w:trPr>
        <w:tc>
          <w:tcPr>
            <w:tcW w:w="240" w:type="dxa"/>
            <w:vMerge/>
            <w:vAlign w:val="bottom"/>
          </w:tcPr>
          <w:p w:rsidR="003B3388" w:rsidRDefault="00C86792">
            <w:pPr>
              <w:rPr>
                <w:sz w:val="24"/>
                <w:szCs w:val="24"/>
              </w:rPr>
            </w:pPr>
          </w:p>
        </w:tc>
        <w:tc>
          <w:tcPr>
            <w:tcW w:w="520" w:type="dxa"/>
            <w:vAlign w:val="bottom"/>
          </w:tcPr>
          <w:p w:rsidR="003B3388" w:rsidRDefault="00C86792">
            <w:pPr>
              <w:rPr>
                <w:sz w:val="24"/>
                <w:szCs w:val="24"/>
              </w:rPr>
            </w:pPr>
          </w:p>
        </w:tc>
        <w:tc>
          <w:tcPr>
            <w:tcW w:w="1780" w:type="dxa"/>
            <w:vAlign w:val="bottom"/>
          </w:tcPr>
          <w:p w:rsidR="003B3388" w:rsidRDefault="00C86792">
            <w:pPr>
              <w:rPr>
                <w:sz w:val="24"/>
                <w:szCs w:val="24"/>
              </w:rPr>
            </w:pPr>
          </w:p>
        </w:tc>
        <w:tc>
          <w:tcPr>
            <w:tcW w:w="2420" w:type="dxa"/>
            <w:vAlign w:val="bottom"/>
          </w:tcPr>
          <w:p w:rsidR="003B3388" w:rsidRDefault="00C86792">
            <w:pPr>
              <w:jc w:val="center"/>
              <w:rPr>
                <w:sz w:val="20"/>
                <w:szCs w:val="20"/>
              </w:rPr>
            </w:pPr>
            <w:r>
              <w:rPr>
                <w:rFonts w:ascii="Times New Roman" w:eastAsia="Times New Roman" w:hAnsi="Times New Roman" w:cs="Times New Roman"/>
                <w:w w:val="99"/>
                <w:sz w:val="24"/>
                <w:szCs w:val="24"/>
              </w:rPr>
              <w:t>воздействия рисков</w:t>
            </w:r>
          </w:p>
        </w:tc>
        <w:tc>
          <w:tcPr>
            <w:tcW w:w="1680" w:type="dxa"/>
            <w:vAlign w:val="bottom"/>
          </w:tcPr>
          <w:p w:rsidR="003B3388" w:rsidRDefault="00C86792">
            <w:pPr>
              <w:rPr>
                <w:sz w:val="24"/>
                <w:szCs w:val="24"/>
              </w:rPr>
            </w:pPr>
          </w:p>
        </w:tc>
        <w:tc>
          <w:tcPr>
            <w:tcW w:w="1520" w:type="dxa"/>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452"/>
        </w:trPr>
        <w:tc>
          <w:tcPr>
            <w:tcW w:w="240" w:type="dxa"/>
            <w:vMerge/>
            <w:vAlign w:val="bottom"/>
          </w:tcPr>
          <w:p w:rsidR="003B3388" w:rsidRDefault="00C86792">
            <w:pPr>
              <w:rPr>
                <w:sz w:val="24"/>
                <w:szCs w:val="24"/>
              </w:rPr>
            </w:pPr>
          </w:p>
        </w:tc>
        <w:tc>
          <w:tcPr>
            <w:tcW w:w="520" w:type="dxa"/>
            <w:vAlign w:val="bottom"/>
          </w:tcPr>
          <w:p w:rsidR="003B3388" w:rsidRDefault="00C86792">
            <w:pPr>
              <w:rPr>
                <w:sz w:val="24"/>
                <w:szCs w:val="24"/>
              </w:rPr>
            </w:pPr>
          </w:p>
        </w:tc>
        <w:tc>
          <w:tcPr>
            <w:tcW w:w="1780" w:type="dxa"/>
            <w:vAlign w:val="bottom"/>
          </w:tcPr>
          <w:p w:rsidR="003B3388" w:rsidRDefault="00C86792">
            <w:pPr>
              <w:rPr>
                <w:sz w:val="24"/>
                <w:szCs w:val="24"/>
              </w:rPr>
            </w:pPr>
          </w:p>
        </w:tc>
        <w:tc>
          <w:tcPr>
            <w:tcW w:w="2420" w:type="dxa"/>
            <w:vAlign w:val="bottom"/>
          </w:tcPr>
          <w:p w:rsidR="003B3388" w:rsidRDefault="00C86792">
            <w:pPr>
              <w:rPr>
                <w:sz w:val="24"/>
                <w:szCs w:val="24"/>
              </w:rPr>
            </w:pPr>
          </w:p>
        </w:tc>
        <w:tc>
          <w:tcPr>
            <w:tcW w:w="1680" w:type="dxa"/>
            <w:vAlign w:val="bottom"/>
          </w:tcPr>
          <w:p w:rsidR="003B3388" w:rsidRDefault="00C86792">
            <w:pPr>
              <w:rPr>
                <w:sz w:val="24"/>
                <w:szCs w:val="24"/>
              </w:rPr>
            </w:pPr>
          </w:p>
        </w:tc>
        <w:tc>
          <w:tcPr>
            <w:tcW w:w="1520" w:type="dxa"/>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478"/>
        </w:trPr>
        <w:tc>
          <w:tcPr>
            <w:tcW w:w="240" w:type="dxa"/>
            <w:vAlign w:val="bottom"/>
          </w:tcPr>
          <w:p w:rsidR="003B3388" w:rsidRDefault="00C86792">
            <w:pPr>
              <w:rPr>
                <w:sz w:val="24"/>
                <w:szCs w:val="24"/>
              </w:rPr>
            </w:pPr>
          </w:p>
        </w:tc>
        <w:tc>
          <w:tcPr>
            <w:tcW w:w="520" w:type="dxa"/>
            <w:vAlign w:val="bottom"/>
          </w:tcPr>
          <w:p w:rsidR="003B3388" w:rsidRDefault="00C86792">
            <w:pPr>
              <w:rPr>
                <w:sz w:val="24"/>
                <w:szCs w:val="24"/>
              </w:rPr>
            </w:pPr>
          </w:p>
        </w:tc>
        <w:tc>
          <w:tcPr>
            <w:tcW w:w="7400" w:type="dxa"/>
            <w:gridSpan w:val="4"/>
            <w:vAlign w:val="bottom"/>
          </w:tcPr>
          <w:p w:rsidR="003B3388" w:rsidRDefault="00C86792">
            <w:pPr>
              <w:ind w:left="480"/>
              <w:rPr>
                <w:sz w:val="20"/>
                <w:szCs w:val="20"/>
              </w:rPr>
            </w:pPr>
            <w:r>
              <w:rPr>
                <w:rFonts w:ascii="Times New Roman" w:eastAsia="Times New Roman" w:hAnsi="Times New Roman" w:cs="Times New Roman"/>
                <w:sz w:val="24"/>
                <w:szCs w:val="24"/>
              </w:rPr>
              <w:t xml:space="preserve">Подсистема </w:t>
            </w:r>
            <w:r>
              <w:rPr>
                <w:rFonts w:ascii="Times New Roman" w:eastAsia="Times New Roman" w:hAnsi="Times New Roman" w:cs="Times New Roman"/>
                <w:sz w:val="24"/>
                <w:szCs w:val="24"/>
              </w:rPr>
              <w:t>информационного администрирования предприятия</w:t>
            </w:r>
          </w:p>
        </w:tc>
        <w:tc>
          <w:tcPr>
            <w:tcW w:w="0" w:type="dxa"/>
            <w:vAlign w:val="bottom"/>
          </w:tcPr>
          <w:p w:rsidR="003B3388" w:rsidRDefault="00C86792">
            <w:pPr>
              <w:rPr>
                <w:sz w:val="1"/>
                <w:szCs w:val="1"/>
              </w:rPr>
            </w:pPr>
          </w:p>
        </w:tc>
      </w:tr>
    </w:tbl>
    <w:p w:rsidR="003B3388" w:rsidRDefault="00C86792">
      <w:pPr>
        <w:spacing w:line="314" w:lineRule="exact"/>
        <w:rPr>
          <w:sz w:val="20"/>
          <w:szCs w:val="20"/>
        </w:rPr>
      </w:pPr>
      <w:r>
        <w:rPr>
          <w:noProof/>
          <w:sz w:val="20"/>
          <w:szCs w:val="20"/>
        </w:rPr>
        <w:drawing>
          <wp:anchor distT="0" distB="0" distL="114300" distR="114300" simplePos="0" relativeHeight="251676672" behindDoc="1" locked="0" layoutInCell="0" allowOverlap="1">
            <wp:simplePos x="0" y="0"/>
            <wp:positionH relativeFrom="page">
              <wp:posOffset>1189990</wp:posOffset>
            </wp:positionH>
            <wp:positionV relativeFrom="page">
              <wp:posOffset>772795</wp:posOffset>
            </wp:positionV>
            <wp:extent cx="5788025" cy="292354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a:clrChange>
                        <a:clrFrom>
                          <a:srgbClr val="FFFFFF"/>
                        </a:clrFrom>
                        <a:clrTo>
                          <a:srgbClr val="FFFFFF">
                            <a:alpha val="0"/>
                          </a:srgbClr>
                        </a:clrTo>
                      </a:clrChange>
                      <a:extLst/>
                    </a:blip>
                    <a:srcRect/>
                    <a:stretch>
                      <a:fillRect/>
                    </a:stretch>
                  </pic:blipFill>
                  <pic:spPr bwMode="auto">
                    <a:xfrm>
                      <a:off x="0" y="0"/>
                      <a:ext cx="5788025" cy="2923540"/>
                    </a:xfrm>
                    <a:prstGeom prst="rect">
                      <a:avLst/>
                    </a:prstGeom>
                    <a:noFill/>
                  </pic:spPr>
                </pic:pic>
              </a:graphicData>
            </a:graphic>
          </wp:anchor>
        </w:drawing>
      </w:r>
    </w:p>
    <w:p w:rsidR="003B3388" w:rsidRDefault="00C86792">
      <w:pPr>
        <w:ind w:right="-819"/>
        <w:jc w:val="center"/>
        <w:rPr>
          <w:sz w:val="20"/>
          <w:szCs w:val="20"/>
        </w:rPr>
      </w:pPr>
      <w:r>
        <w:rPr>
          <w:rFonts w:ascii="Times New Roman" w:eastAsia="Times New Roman" w:hAnsi="Times New Roman" w:cs="Times New Roman"/>
          <w:b/>
          <w:bCs/>
          <w:i/>
          <w:iCs/>
          <w:sz w:val="28"/>
          <w:szCs w:val="28"/>
        </w:rPr>
        <w:t>Рис. 4. Организация управления риском на предприятии</w:t>
      </w:r>
    </w:p>
    <w:p w:rsidR="003B3388" w:rsidRDefault="00C86792">
      <w:pPr>
        <w:spacing w:line="330"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 xml:space="preserve">Необходимый и достаточный уровень методического, технологического и инструментального обеспечения организуется работой группы </w:t>
      </w:r>
      <w:r>
        <w:rPr>
          <w:rFonts w:ascii="Times New Roman" w:eastAsia="Times New Roman" w:hAnsi="Times New Roman" w:cs="Times New Roman"/>
          <w:i/>
          <w:iCs/>
          <w:sz w:val="28"/>
          <w:szCs w:val="28"/>
        </w:rPr>
        <w:t xml:space="preserve">перспективного развития </w:t>
      </w:r>
      <w:r>
        <w:rPr>
          <w:rFonts w:ascii="Times New Roman" w:eastAsia="Times New Roman" w:hAnsi="Times New Roman" w:cs="Times New Roman"/>
          <w:i/>
          <w:iCs/>
          <w:sz w:val="28"/>
          <w:szCs w:val="28"/>
        </w:rPr>
        <w:t>системы риск-менеджмента</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которая,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выявляя 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прогнозируя потребности, заказывает или самостоятельно разрабатывает методики, модели, программно-алгоритмические и информационные средства.</w:t>
      </w:r>
    </w:p>
    <w:p w:rsidR="003B3388" w:rsidRDefault="00C86792">
      <w:pPr>
        <w:spacing w:line="16"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sz w:val="28"/>
          <w:szCs w:val="28"/>
        </w:rPr>
        <w:t>Основное управляющее звено организационной структуры риск-менеджмента</w:t>
      </w:r>
      <w:r>
        <w:rPr>
          <w:rFonts w:ascii="Times New Roman" w:eastAsia="Times New Roman" w:hAnsi="Times New Roman" w:cs="Times New Roman"/>
          <w:sz w:val="28"/>
          <w:szCs w:val="28"/>
        </w:rPr>
        <w:t xml:space="preserve"> осуществляет планирование, организацию и координацию всей работы.</w:t>
      </w:r>
    </w:p>
    <w:p w:rsidR="003B3388" w:rsidRDefault="00C86792">
      <w:pPr>
        <w:spacing w:line="2" w:lineRule="exact"/>
        <w:rPr>
          <w:sz w:val="20"/>
          <w:szCs w:val="20"/>
        </w:rPr>
      </w:pPr>
    </w:p>
    <w:p w:rsidR="003B3388" w:rsidRDefault="00C86792">
      <w:pPr>
        <w:numPr>
          <w:ilvl w:val="1"/>
          <w:numId w:val="32"/>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 xml:space="preserve">целом   к   </w:t>
      </w:r>
      <w:r>
        <w:rPr>
          <w:rFonts w:ascii="Times New Roman" w:eastAsia="Times New Roman" w:hAnsi="Times New Roman" w:cs="Times New Roman"/>
          <w:i/>
          <w:iCs/>
          <w:sz w:val="28"/>
          <w:szCs w:val="28"/>
        </w:rPr>
        <w:t>задачам   организационной  группы</w:t>
      </w:r>
      <w:r>
        <w:rPr>
          <w:rFonts w:ascii="Times New Roman" w:eastAsia="Times New Roman" w:hAnsi="Times New Roman" w:cs="Times New Roman"/>
          <w:sz w:val="28"/>
          <w:szCs w:val="28"/>
        </w:rPr>
        <w:t xml:space="preserve">   подсистемы   риск-</w:t>
      </w:r>
    </w:p>
    <w:p w:rsidR="003B3388" w:rsidRDefault="00C86792">
      <w:pPr>
        <w:ind w:left="260"/>
        <w:rPr>
          <w:rFonts w:eastAsia="Times New Roman"/>
          <w:sz w:val="28"/>
          <w:szCs w:val="28"/>
        </w:rPr>
      </w:pPr>
      <w:r>
        <w:rPr>
          <w:rFonts w:ascii="Times New Roman" w:eastAsia="Times New Roman" w:hAnsi="Times New Roman" w:cs="Times New Roman"/>
          <w:sz w:val="28"/>
          <w:szCs w:val="28"/>
        </w:rPr>
        <w:t>менеджмента можно отнести:</w:t>
      </w:r>
    </w:p>
    <w:p w:rsidR="003B3388" w:rsidRDefault="00C86792">
      <w:pPr>
        <w:spacing w:line="15" w:lineRule="exact"/>
        <w:rPr>
          <w:rFonts w:eastAsia="Times New Roman"/>
          <w:sz w:val="28"/>
          <w:szCs w:val="28"/>
        </w:rPr>
      </w:pPr>
    </w:p>
    <w:p w:rsidR="003B3388" w:rsidRDefault="00C86792">
      <w:pPr>
        <w:numPr>
          <w:ilvl w:val="0"/>
          <w:numId w:val="32"/>
        </w:numPr>
        <w:tabs>
          <w:tab w:val="left" w:pos="980"/>
        </w:tabs>
        <w:spacing w:after="0" w:line="184" w:lineRule="auto"/>
        <w:ind w:left="980" w:hanging="358"/>
        <w:rPr>
          <w:rFonts w:ascii="Wingdings" w:eastAsia="Wingdings" w:hAnsi="Wingdings" w:cs="Wingdings"/>
          <w:sz w:val="48"/>
          <w:szCs w:val="48"/>
          <w:vertAlign w:val="superscript"/>
        </w:rPr>
      </w:pPr>
      <w:r>
        <w:rPr>
          <w:rFonts w:ascii="Times New Roman" w:eastAsia="Times New Roman" w:hAnsi="Times New Roman" w:cs="Times New Roman"/>
          <w:sz w:val="25"/>
          <w:szCs w:val="25"/>
        </w:rPr>
        <w:t xml:space="preserve">поддержание взаимосвязи с руководством предприятия и другими подсистемами управления </w:t>
      </w:r>
      <w:r>
        <w:rPr>
          <w:rFonts w:ascii="Times New Roman" w:eastAsia="Times New Roman" w:hAnsi="Times New Roman" w:cs="Times New Roman"/>
          <w:sz w:val="25"/>
          <w:szCs w:val="25"/>
        </w:rPr>
        <w:t>предприятия;</w:t>
      </w:r>
    </w:p>
    <w:p w:rsidR="003B3388" w:rsidRDefault="00C86792">
      <w:pPr>
        <w:spacing w:line="14" w:lineRule="exact"/>
        <w:rPr>
          <w:rFonts w:ascii="Wingdings" w:eastAsia="Wingdings" w:hAnsi="Wingdings" w:cs="Wingdings"/>
          <w:sz w:val="48"/>
          <w:szCs w:val="48"/>
          <w:vertAlign w:val="superscript"/>
        </w:rPr>
      </w:pPr>
    </w:p>
    <w:p w:rsidR="003B3388" w:rsidRDefault="00C86792">
      <w:pPr>
        <w:numPr>
          <w:ilvl w:val="0"/>
          <w:numId w:val="32"/>
        </w:numPr>
        <w:tabs>
          <w:tab w:val="left" w:pos="980"/>
        </w:tabs>
        <w:spacing w:after="0" w:line="184" w:lineRule="auto"/>
        <w:ind w:left="980" w:hanging="358"/>
        <w:rPr>
          <w:rFonts w:ascii="Wingdings" w:eastAsia="Wingdings" w:hAnsi="Wingdings" w:cs="Wingdings"/>
          <w:sz w:val="48"/>
          <w:szCs w:val="48"/>
          <w:vertAlign w:val="superscript"/>
        </w:rPr>
      </w:pPr>
      <w:r>
        <w:rPr>
          <w:rFonts w:ascii="Times New Roman" w:eastAsia="Times New Roman" w:hAnsi="Times New Roman" w:cs="Times New Roman"/>
          <w:sz w:val="25"/>
          <w:szCs w:val="25"/>
        </w:rPr>
        <w:t>определение периодичности проведения работ по контролю риска функционирования предприятия;</w:t>
      </w:r>
    </w:p>
    <w:p w:rsidR="003B3388" w:rsidRDefault="00C86792">
      <w:pPr>
        <w:spacing w:line="1" w:lineRule="exact"/>
        <w:rPr>
          <w:rFonts w:ascii="Wingdings" w:eastAsia="Wingdings" w:hAnsi="Wingdings" w:cs="Wingdings"/>
          <w:sz w:val="48"/>
          <w:szCs w:val="48"/>
          <w:vertAlign w:val="superscript"/>
        </w:rPr>
      </w:pPr>
    </w:p>
    <w:p w:rsidR="003B3388" w:rsidRDefault="00C86792">
      <w:pPr>
        <w:numPr>
          <w:ilvl w:val="0"/>
          <w:numId w:val="32"/>
        </w:numPr>
        <w:tabs>
          <w:tab w:val="left" w:pos="980"/>
        </w:tabs>
        <w:spacing w:after="0" w:line="183" w:lineRule="auto"/>
        <w:ind w:left="980" w:hanging="358"/>
        <w:rPr>
          <w:rFonts w:ascii="Wingdings" w:eastAsia="Wingdings" w:hAnsi="Wingdings" w:cs="Wingdings"/>
          <w:sz w:val="38"/>
          <w:szCs w:val="38"/>
          <w:vertAlign w:val="superscript"/>
        </w:rPr>
      </w:pPr>
      <w:r>
        <w:rPr>
          <w:rFonts w:ascii="Times New Roman" w:eastAsia="Times New Roman" w:hAnsi="Times New Roman" w:cs="Times New Roman"/>
        </w:rPr>
        <w:t>определение состава работ по контролю и управлению рисками;</w:t>
      </w:r>
    </w:p>
    <w:p w:rsidR="003B3388" w:rsidRDefault="00C86792">
      <w:pPr>
        <w:spacing w:line="23" w:lineRule="exact"/>
        <w:rPr>
          <w:rFonts w:ascii="Wingdings" w:eastAsia="Wingdings" w:hAnsi="Wingdings" w:cs="Wingdings"/>
          <w:sz w:val="38"/>
          <w:szCs w:val="38"/>
          <w:vertAlign w:val="superscript"/>
        </w:rPr>
      </w:pPr>
    </w:p>
    <w:p w:rsidR="003B3388" w:rsidRDefault="00C86792">
      <w:pPr>
        <w:numPr>
          <w:ilvl w:val="0"/>
          <w:numId w:val="32"/>
        </w:numPr>
        <w:tabs>
          <w:tab w:val="left" w:pos="980"/>
        </w:tabs>
        <w:spacing w:after="0" w:line="184" w:lineRule="auto"/>
        <w:ind w:left="980" w:hanging="358"/>
        <w:rPr>
          <w:rFonts w:ascii="Wingdings" w:eastAsia="Wingdings" w:hAnsi="Wingdings" w:cs="Wingdings"/>
          <w:sz w:val="35"/>
          <w:szCs w:val="35"/>
          <w:vertAlign w:val="superscript"/>
        </w:rPr>
      </w:pPr>
      <w:r>
        <w:rPr>
          <w:rFonts w:ascii="Times New Roman" w:eastAsia="Times New Roman" w:hAnsi="Times New Roman" w:cs="Times New Roman"/>
          <w:sz w:val="21"/>
          <w:szCs w:val="21"/>
        </w:rPr>
        <w:t>определение момента начала работ по оценке риска пробного решения;</w:t>
      </w:r>
    </w:p>
    <w:p w:rsidR="003B3388" w:rsidRDefault="00C86792">
      <w:pPr>
        <w:spacing w:line="23" w:lineRule="exact"/>
        <w:rPr>
          <w:rFonts w:ascii="Wingdings" w:eastAsia="Wingdings" w:hAnsi="Wingdings" w:cs="Wingdings"/>
          <w:sz w:val="35"/>
          <w:szCs w:val="35"/>
          <w:vertAlign w:val="superscript"/>
        </w:rPr>
      </w:pPr>
    </w:p>
    <w:p w:rsidR="003B3388" w:rsidRDefault="00C86792">
      <w:pPr>
        <w:numPr>
          <w:ilvl w:val="0"/>
          <w:numId w:val="32"/>
        </w:numPr>
        <w:tabs>
          <w:tab w:val="left" w:pos="980"/>
        </w:tabs>
        <w:spacing w:after="0" w:line="240" w:lineRule="auto"/>
        <w:ind w:left="980" w:hanging="358"/>
        <w:rPr>
          <w:rFonts w:ascii="Wingdings" w:eastAsia="Wingdings" w:hAnsi="Wingdings" w:cs="Wingdings"/>
          <w:sz w:val="54"/>
          <w:szCs w:val="54"/>
          <w:vertAlign w:val="superscript"/>
        </w:rPr>
      </w:pPr>
      <w:r>
        <w:rPr>
          <w:rFonts w:ascii="Times New Roman" w:eastAsia="Times New Roman" w:hAnsi="Times New Roman" w:cs="Times New Roman"/>
          <w:sz w:val="27"/>
          <w:szCs w:val="27"/>
        </w:rPr>
        <w:lastRenderedPageBreak/>
        <w:t xml:space="preserve">организация </w:t>
      </w:r>
      <w:r>
        <w:rPr>
          <w:rFonts w:ascii="Times New Roman" w:eastAsia="Times New Roman" w:hAnsi="Times New Roman" w:cs="Times New Roman"/>
          <w:sz w:val="27"/>
          <w:szCs w:val="27"/>
        </w:rPr>
        <w:t>взаимодействия исполнительных и информационных групп.</w:t>
      </w:r>
    </w:p>
    <w:p w:rsidR="003B3388" w:rsidRDefault="00C86792">
      <w:pPr>
        <w:spacing w:line="37" w:lineRule="exact"/>
        <w:rPr>
          <w:sz w:val="20"/>
          <w:szCs w:val="20"/>
        </w:rPr>
      </w:pPr>
    </w:p>
    <w:p w:rsidR="003B3388" w:rsidRDefault="00C86792">
      <w:pPr>
        <w:spacing w:line="237" w:lineRule="auto"/>
        <w:ind w:left="260"/>
        <w:jc w:val="right"/>
        <w:rPr>
          <w:sz w:val="20"/>
          <w:szCs w:val="20"/>
        </w:rPr>
      </w:pPr>
      <w:r>
        <w:rPr>
          <w:rFonts w:ascii="Times New Roman" w:eastAsia="Times New Roman" w:hAnsi="Times New Roman" w:cs="Times New Roman"/>
          <w:sz w:val="28"/>
          <w:szCs w:val="28"/>
        </w:rPr>
        <w:t xml:space="preserve">Для реализации системы риск-менеджмента в общей информационной системе организации должен присутствовать </w:t>
      </w:r>
      <w:r>
        <w:rPr>
          <w:rFonts w:ascii="Times New Roman" w:eastAsia="Times New Roman" w:hAnsi="Times New Roman" w:cs="Times New Roman"/>
          <w:i/>
          <w:iCs/>
          <w:sz w:val="28"/>
          <w:szCs w:val="28"/>
        </w:rPr>
        <w:t>блок,</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отвечающий за оценку и</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анализ рисков</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в особенности это относится к количественной оценке </w:t>
      </w:r>
      <w:r>
        <w:rPr>
          <w:rFonts w:ascii="Times New Roman" w:eastAsia="Times New Roman" w:hAnsi="Times New Roman" w:cs="Times New Roman"/>
          <w:sz w:val="28"/>
          <w:szCs w:val="28"/>
        </w:rPr>
        <w:t>рисков.</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Управление рисками должно осуществлять </w:t>
      </w:r>
      <w:r>
        <w:rPr>
          <w:rFonts w:ascii="Times New Roman" w:eastAsia="Times New Roman" w:hAnsi="Times New Roman" w:cs="Times New Roman"/>
          <w:i/>
          <w:iCs/>
          <w:sz w:val="28"/>
          <w:szCs w:val="28"/>
        </w:rPr>
        <w:t>руководство</w:t>
      </w:r>
      <w:r>
        <w:rPr>
          <w:rFonts w:ascii="Times New Roman" w:eastAsia="Times New Roman" w:hAnsi="Times New Roman" w:cs="Times New Roman"/>
          <w:sz w:val="28"/>
          <w:szCs w:val="28"/>
        </w:rPr>
        <w:t xml:space="preserve"> — генеральный</w:t>
      </w:r>
    </w:p>
    <w:p w:rsidR="003B3388" w:rsidRDefault="00C86792">
      <w:pPr>
        <w:spacing w:line="15" w:lineRule="exact"/>
        <w:rPr>
          <w:sz w:val="20"/>
          <w:szCs w:val="20"/>
        </w:rPr>
      </w:pPr>
    </w:p>
    <w:p w:rsidR="003B3388" w:rsidRDefault="00C86792">
      <w:pPr>
        <w:numPr>
          <w:ilvl w:val="0"/>
          <w:numId w:val="33"/>
        </w:numPr>
        <w:tabs>
          <w:tab w:val="left" w:pos="562"/>
        </w:tabs>
        <w:spacing w:after="0" w:line="237" w:lineRule="auto"/>
        <w:ind w:left="260" w:firstLine="2"/>
        <w:jc w:val="both"/>
        <w:rPr>
          <w:rFonts w:eastAsia="Times New Roman"/>
          <w:sz w:val="28"/>
          <w:szCs w:val="28"/>
        </w:rPr>
      </w:pPr>
      <w:r>
        <w:rPr>
          <w:rFonts w:ascii="Times New Roman" w:eastAsia="Times New Roman" w:hAnsi="Times New Roman" w:cs="Times New Roman"/>
          <w:sz w:val="28"/>
          <w:szCs w:val="28"/>
        </w:rPr>
        <w:t>финансовый директора. При постепенном росте компании функции по управлению рисками осуществляются службами безопасности, юридическим отделом, отделом внутреннего аудита или другими с</w:t>
      </w:r>
      <w:r>
        <w:rPr>
          <w:rFonts w:ascii="Times New Roman" w:eastAsia="Times New Roman" w:hAnsi="Times New Roman" w:cs="Times New Roman"/>
          <w:sz w:val="28"/>
          <w:szCs w:val="28"/>
        </w:rPr>
        <w:t>лужбами.</w:t>
      </w:r>
    </w:p>
    <w:p w:rsidR="003B3388" w:rsidRDefault="00C86792">
      <w:pPr>
        <w:spacing w:line="200" w:lineRule="exact"/>
        <w:rPr>
          <w:sz w:val="20"/>
          <w:szCs w:val="20"/>
        </w:rPr>
      </w:pPr>
    </w:p>
    <w:p w:rsidR="003B3388" w:rsidRDefault="00C86792">
      <w:pPr>
        <w:spacing w:line="366"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19</w:t>
      </w:r>
    </w:p>
    <w:p w:rsidR="003B3388" w:rsidRDefault="00C86792">
      <w:pPr>
        <w:sectPr w:rsidR="003B3388">
          <w:pgSz w:w="11900" w:h="16838"/>
          <w:pgMar w:top="1300" w:right="846" w:bottom="428" w:left="1440" w:header="0" w:footer="0" w:gutter="0"/>
          <w:cols w:space="720" w:equalWidth="0">
            <w:col w:w="9620"/>
          </w:cols>
        </w:sectPr>
      </w:pPr>
    </w:p>
    <w:p w:rsidR="003B3388"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lastRenderedPageBreak/>
        <w:t xml:space="preserve">Снижение негативных последствий воздействия риска потребует достаточно высоких затрат на исследование риска и принятие превентивных мер защиты от риска, т. е. на организацию системы риск-менеджмента на предприятии. </w:t>
      </w:r>
      <w:r>
        <w:rPr>
          <w:rFonts w:ascii="Times New Roman" w:eastAsia="Times New Roman" w:hAnsi="Times New Roman" w:cs="Times New Roman"/>
          <w:sz w:val="28"/>
          <w:szCs w:val="28"/>
        </w:rPr>
        <w:t xml:space="preserve">Поэтому не каждое предприятие (организация) может внедрить систему риск-менеджмента в том или ином объеме. Кроме того, внедрение такой системы не всегда необходимо. Во многих случаях достаточно услуг специализированных консультационных фирм или сотрудника </w:t>
      </w:r>
      <w:r>
        <w:rPr>
          <w:rFonts w:ascii="Times New Roman" w:eastAsia="Times New Roman" w:hAnsi="Times New Roman" w:cs="Times New Roman"/>
          <w:sz w:val="28"/>
          <w:szCs w:val="28"/>
        </w:rPr>
        <w:t>предприятия (риск-менеджера).</w:t>
      </w:r>
    </w:p>
    <w:p w:rsidR="003B3388" w:rsidRDefault="00C86792">
      <w:pPr>
        <w:spacing w:line="24" w:lineRule="exact"/>
        <w:rPr>
          <w:sz w:val="20"/>
          <w:szCs w:val="20"/>
        </w:rPr>
      </w:pPr>
    </w:p>
    <w:p w:rsidR="003B3388"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 xml:space="preserve">Таким образом, можно выделить два основных подхода к организации риск-менеджмента предприятия. Первый — </w:t>
      </w:r>
      <w:r>
        <w:rPr>
          <w:rFonts w:ascii="Times New Roman" w:eastAsia="Times New Roman" w:hAnsi="Times New Roman" w:cs="Times New Roman"/>
          <w:i/>
          <w:iCs/>
          <w:sz w:val="28"/>
          <w:szCs w:val="28"/>
        </w:rPr>
        <w:t>концентрированная модель</w:t>
      </w:r>
      <w:r>
        <w:rPr>
          <w:rFonts w:ascii="Times New Roman" w:eastAsia="Times New Roman" w:hAnsi="Times New Roman" w:cs="Times New Roman"/>
          <w:sz w:val="28"/>
          <w:szCs w:val="28"/>
        </w:rPr>
        <w:t xml:space="preserve">: все концентрируется в рамках одного структурного подразделения — анализ, оценка и менеджмент </w:t>
      </w:r>
      <w:r>
        <w:rPr>
          <w:rFonts w:ascii="Times New Roman" w:eastAsia="Times New Roman" w:hAnsi="Times New Roman" w:cs="Times New Roman"/>
          <w:sz w:val="28"/>
          <w:szCs w:val="28"/>
        </w:rPr>
        <w:t>юридических, экономических, производственных рисков и т.д.</w:t>
      </w:r>
    </w:p>
    <w:p w:rsidR="003B3388" w:rsidRDefault="00C86792">
      <w:pPr>
        <w:spacing w:line="21" w:lineRule="exact"/>
        <w:rPr>
          <w:sz w:val="20"/>
          <w:szCs w:val="20"/>
        </w:rPr>
      </w:pPr>
    </w:p>
    <w:p w:rsidR="003B3388"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 xml:space="preserve">Второй — </w:t>
      </w:r>
      <w:r>
        <w:rPr>
          <w:rFonts w:ascii="Times New Roman" w:eastAsia="Times New Roman" w:hAnsi="Times New Roman" w:cs="Times New Roman"/>
          <w:i/>
          <w:iCs/>
          <w:sz w:val="28"/>
          <w:szCs w:val="28"/>
        </w:rPr>
        <w:t>распределенная модель</w:t>
      </w:r>
      <w:r>
        <w:rPr>
          <w:rFonts w:ascii="Times New Roman" w:eastAsia="Times New Roman" w:hAnsi="Times New Roman" w:cs="Times New Roman"/>
          <w:sz w:val="28"/>
          <w:szCs w:val="28"/>
        </w:rPr>
        <w:t>, в рамках которой существует небольшое подразделение мониторинга рисков, а функции по управлению рисками передаются в другие отделы. Служба мониторинга рисков разраб</w:t>
      </w:r>
      <w:r>
        <w:rPr>
          <w:rFonts w:ascii="Times New Roman" w:eastAsia="Times New Roman" w:hAnsi="Times New Roman" w:cs="Times New Roman"/>
          <w:sz w:val="28"/>
          <w:szCs w:val="28"/>
        </w:rPr>
        <w:t>атывает корпоративную методику управления рисками, осуществляет мониторинг рисков компании и передает функции по оперативному управлению рисками подразделениям компании, которые на основе разработанной концепции изучают и минимизируют риски, характерные дл</w:t>
      </w:r>
      <w:r>
        <w:rPr>
          <w:rFonts w:ascii="Times New Roman" w:eastAsia="Times New Roman" w:hAnsi="Times New Roman" w:cs="Times New Roman"/>
          <w:sz w:val="28"/>
          <w:szCs w:val="28"/>
        </w:rPr>
        <w:t>я своего направления деятельности. Данный подход позволяет избежать дублирования функций в рамках компании.</w:t>
      </w:r>
    </w:p>
    <w:p w:rsidR="003B3388" w:rsidRDefault="00C86792">
      <w:pPr>
        <w:spacing w:line="336" w:lineRule="exact"/>
        <w:rPr>
          <w:sz w:val="20"/>
          <w:szCs w:val="20"/>
        </w:rPr>
      </w:pPr>
    </w:p>
    <w:p w:rsidR="003B3388" w:rsidRDefault="00C86792">
      <w:pPr>
        <w:ind w:right="-139"/>
        <w:jc w:val="center"/>
        <w:rPr>
          <w:sz w:val="20"/>
          <w:szCs w:val="20"/>
        </w:rPr>
      </w:pPr>
      <w:r>
        <w:rPr>
          <w:rFonts w:ascii="Times New Roman" w:eastAsia="Times New Roman" w:hAnsi="Times New Roman" w:cs="Times New Roman"/>
          <w:b/>
          <w:bCs/>
          <w:sz w:val="28"/>
          <w:szCs w:val="28"/>
        </w:rPr>
        <w:t>ТЕМА 4. УПРАВЛЕНИЕ РИСКАМИ В СИСТЕМЕ РИСК-</w:t>
      </w:r>
    </w:p>
    <w:p w:rsidR="003B3388" w:rsidRDefault="00C86792">
      <w:pPr>
        <w:ind w:right="-139"/>
        <w:jc w:val="center"/>
        <w:rPr>
          <w:sz w:val="20"/>
          <w:szCs w:val="20"/>
        </w:rPr>
      </w:pPr>
      <w:r>
        <w:rPr>
          <w:rFonts w:ascii="Times New Roman" w:eastAsia="Times New Roman" w:hAnsi="Times New Roman" w:cs="Times New Roman"/>
          <w:b/>
          <w:bCs/>
          <w:sz w:val="28"/>
          <w:szCs w:val="28"/>
        </w:rPr>
        <w:t>МЕНЕДЖМЕНТА</w:t>
      </w:r>
    </w:p>
    <w:p w:rsidR="003B3388" w:rsidRDefault="00C86792">
      <w:pPr>
        <w:numPr>
          <w:ilvl w:val="0"/>
          <w:numId w:val="34"/>
        </w:numPr>
        <w:tabs>
          <w:tab w:val="left" w:pos="540"/>
        </w:tabs>
        <w:spacing w:after="0" w:line="236" w:lineRule="auto"/>
        <w:ind w:left="540" w:hanging="278"/>
        <w:rPr>
          <w:rFonts w:eastAsia="Times New Roman"/>
          <w:sz w:val="28"/>
          <w:szCs w:val="28"/>
        </w:rPr>
      </w:pPr>
      <w:r>
        <w:rPr>
          <w:rFonts w:ascii="Times New Roman" w:eastAsia="Times New Roman" w:hAnsi="Times New Roman" w:cs="Times New Roman"/>
          <w:sz w:val="28"/>
          <w:szCs w:val="28"/>
        </w:rPr>
        <w:t>Общая характеристика системы управления рисками</w:t>
      </w:r>
    </w:p>
    <w:p w:rsidR="003B3388" w:rsidRDefault="00C86792">
      <w:pPr>
        <w:spacing w:line="2" w:lineRule="exact"/>
        <w:rPr>
          <w:rFonts w:eastAsia="Times New Roman"/>
          <w:sz w:val="28"/>
          <w:szCs w:val="28"/>
        </w:rPr>
      </w:pPr>
    </w:p>
    <w:p w:rsidR="003B3388" w:rsidRDefault="00C86792">
      <w:pPr>
        <w:numPr>
          <w:ilvl w:val="0"/>
          <w:numId w:val="34"/>
        </w:numPr>
        <w:tabs>
          <w:tab w:val="left" w:pos="540"/>
        </w:tabs>
        <w:spacing w:after="0" w:line="240" w:lineRule="auto"/>
        <w:ind w:left="540" w:hanging="278"/>
        <w:rPr>
          <w:rFonts w:eastAsia="Times New Roman"/>
          <w:sz w:val="28"/>
          <w:szCs w:val="28"/>
        </w:rPr>
      </w:pPr>
      <w:r>
        <w:rPr>
          <w:rFonts w:ascii="Times New Roman" w:eastAsia="Times New Roman" w:hAnsi="Times New Roman" w:cs="Times New Roman"/>
          <w:sz w:val="28"/>
          <w:szCs w:val="28"/>
        </w:rPr>
        <w:t>Концепция приемлемого риска</w:t>
      </w:r>
    </w:p>
    <w:p w:rsidR="003B3388" w:rsidRDefault="00C86792">
      <w:pPr>
        <w:numPr>
          <w:ilvl w:val="0"/>
          <w:numId w:val="34"/>
        </w:numPr>
        <w:tabs>
          <w:tab w:val="left" w:pos="540"/>
        </w:tabs>
        <w:spacing w:after="0" w:line="240" w:lineRule="auto"/>
        <w:ind w:left="540" w:hanging="278"/>
        <w:rPr>
          <w:rFonts w:eastAsia="Times New Roman"/>
          <w:sz w:val="28"/>
          <w:szCs w:val="28"/>
        </w:rPr>
      </w:pPr>
      <w:r>
        <w:rPr>
          <w:rFonts w:ascii="Times New Roman" w:eastAsia="Times New Roman" w:hAnsi="Times New Roman" w:cs="Times New Roman"/>
          <w:sz w:val="28"/>
          <w:szCs w:val="28"/>
        </w:rPr>
        <w:t xml:space="preserve">Активное и </w:t>
      </w:r>
      <w:r>
        <w:rPr>
          <w:rFonts w:ascii="Times New Roman" w:eastAsia="Times New Roman" w:hAnsi="Times New Roman" w:cs="Times New Roman"/>
          <w:sz w:val="28"/>
          <w:szCs w:val="28"/>
        </w:rPr>
        <w:t>пассивное управление рисками</w:t>
      </w:r>
    </w:p>
    <w:p w:rsidR="003B3388" w:rsidRDefault="00C86792">
      <w:pPr>
        <w:numPr>
          <w:ilvl w:val="0"/>
          <w:numId w:val="34"/>
        </w:numPr>
        <w:tabs>
          <w:tab w:val="left" w:pos="540"/>
        </w:tabs>
        <w:spacing w:after="0" w:line="240" w:lineRule="auto"/>
        <w:ind w:left="540" w:hanging="278"/>
        <w:rPr>
          <w:rFonts w:eastAsia="Times New Roman"/>
          <w:sz w:val="28"/>
          <w:szCs w:val="28"/>
        </w:rPr>
      </w:pPr>
      <w:r>
        <w:rPr>
          <w:rFonts w:ascii="Times New Roman" w:eastAsia="Times New Roman" w:hAnsi="Times New Roman" w:cs="Times New Roman"/>
          <w:sz w:val="28"/>
          <w:szCs w:val="28"/>
        </w:rPr>
        <w:t>Основные этапы управления рисками</w:t>
      </w:r>
    </w:p>
    <w:p w:rsidR="003B3388" w:rsidRDefault="00C86792">
      <w:pPr>
        <w:spacing w:line="339" w:lineRule="exact"/>
        <w:rPr>
          <w:rFonts w:eastAsia="Times New Roman"/>
          <w:sz w:val="28"/>
          <w:szCs w:val="28"/>
        </w:rPr>
      </w:pPr>
    </w:p>
    <w:p w:rsidR="003B3388" w:rsidRDefault="00C86792">
      <w:pPr>
        <w:numPr>
          <w:ilvl w:val="1"/>
          <w:numId w:val="34"/>
        </w:numPr>
        <w:tabs>
          <w:tab w:val="left" w:pos="1629"/>
        </w:tabs>
        <w:spacing w:after="0" w:line="233" w:lineRule="auto"/>
        <w:ind w:left="820" w:right="1220" w:firstLine="536"/>
        <w:rPr>
          <w:rFonts w:eastAsia="Times New Roman"/>
          <w:b/>
          <w:bCs/>
          <w:sz w:val="28"/>
          <w:szCs w:val="28"/>
        </w:rPr>
      </w:pPr>
      <w:r>
        <w:rPr>
          <w:rFonts w:ascii="Times New Roman" w:eastAsia="Times New Roman" w:hAnsi="Times New Roman" w:cs="Times New Roman"/>
          <w:b/>
          <w:bCs/>
          <w:sz w:val="28"/>
          <w:szCs w:val="28"/>
        </w:rPr>
        <w:t xml:space="preserve">Общая характеристика системы управления рисками </w:t>
      </w:r>
      <w:r>
        <w:rPr>
          <w:rFonts w:ascii="Times New Roman" w:eastAsia="Times New Roman" w:hAnsi="Times New Roman" w:cs="Times New Roman"/>
          <w:sz w:val="28"/>
          <w:szCs w:val="28"/>
        </w:rPr>
        <w:t>Свойства системы управления риском представлены в табл. 3.</w:t>
      </w:r>
    </w:p>
    <w:p w:rsidR="003B3388" w:rsidRDefault="00C86792">
      <w:pPr>
        <w:spacing w:line="7" w:lineRule="exact"/>
        <w:rPr>
          <w:sz w:val="20"/>
          <w:szCs w:val="20"/>
        </w:rPr>
      </w:pPr>
    </w:p>
    <w:p w:rsidR="003B3388" w:rsidRDefault="00C86792">
      <w:pPr>
        <w:ind w:left="8360"/>
        <w:rPr>
          <w:sz w:val="20"/>
          <w:szCs w:val="20"/>
        </w:rPr>
      </w:pPr>
      <w:r>
        <w:rPr>
          <w:rFonts w:ascii="Times New Roman" w:eastAsia="Times New Roman" w:hAnsi="Times New Roman" w:cs="Times New Roman"/>
          <w:b/>
          <w:bCs/>
          <w:i/>
          <w:iCs/>
          <w:sz w:val="28"/>
          <w:szCs w:val="28"/>
        </w:rPr>
        <w:t>Таблица 3</w:t>
      </w:r>
    </w:p>
    <w:p w:rsidR="003B3388" w:rsidRDefault="00C86792">
      <w:pPr>
        <w:spacing w:line="2" w:lineRule="exact"/>
        <w:rPr>
          <w:sz w:val="20"/>
          <w:szCs w:val="20"/>
        </w:rPr>
      </w:pPr>
    </w:p>
    <w:p w:rsidR="003B3388" w:rsidRDefault="00C86792">
      <w:pPr>
        <w:ind w:left="2800"/>
        <w:rPr>
          <w:sz w:val="20"/>
          <w:szCs w:val="20"/>
        </w:rPr>
      </w:pPr>
      <w:r>
        <w:rPr>
          <w:rFonts w:ascii="Times New Roman" w:eastAsia="Times New Roman" w:hAnsi="Times New Roman" w:cs="Times New Roman"/>
          <w:b/>
          <w:bCs/>
          <w:i/>
          <w:iCs/>
          <w:sz w:val="28"/>
          <w:szCs w:val="28"/>
        </w:rPr>
        <w:t>Свойства системы управления риском</w:t>
      </w:r>
    </w:p>
    <w:tbl>
      <w:tblPr>
        <w:tblW w:w="0" w:type="auto"/>
        <w:tblInd w:w="150" w:type="dxa"/>
        <w:tblLayout w:type="fixed"/>
        <w:tblCellMar>
          <w:left w:w="0" w:type="dxa"/>
          <w:right w:w="0" w:type="dxa"/>
        </w:tblCellMar>
        <w:tblLook w:val="04A0" w:firstRow="1" w:lastRow="0" w:firstColumn="1" w:lastColumn="0" w:noHBand="0" w:noVBand="1"/>
      </w:tblPr>
      <w:tblGrid>
        <w:gridCol w:w="4820"/>
        <w:gridCol w:w="4780"/>
        <w:gridCol w:w="30"/>
      </w:tblGrid>
      <w:tr w:rsidR="003B3388">
        <w:trPr>
          <w:trHeight w:val="265"/>
        </w:trPr>
        <w:tc>
          <w:tcPr>
            <w:tcW w:w="4820" w:type="dxa"/>
            <w:tcBorders>
              <w:top w:val="single" w:sz="8" w:space="0" w:color="auto"/>
              <w:left w:val="single" w:sz="8" w:space="0" w:color="auto"/>
              <w:right w:val="single" w:sz="8" w:space="0" w:color="auto"/>
            </w:tcBorders>
            <w:vAlign w:val="bottom"/>
          </w:tcPr>
          <w:p w:rsidR="003B3388" w:rsidRDefault="00C86792">
            <w:pPr>
              <w:rPr>
                <w:sz w:val="23"/>
                <w:szCs w:val="23"/>
              </w:rPr>
            </w:pPr>
          </w:p>
        </w:tc>
        <w:tc>
          <w:tcPr>
            <w:tcW w:w="4780" w:type="dxa"/>
            <w:tcBorders>
              <w:top w:val="single" w:sz="8" w:space="0" w:color="auto"/>
              <w:bottom w:val="single" w:sz="8" w:space="0" w:color="auto"/>
              <w:right w:val="single" w:sz="8" w:space="0" w:color="auto"/>
            </w:tcBorders>
            <w:vAlign w:val="bottom"/>
          </w:tcPr>
          <w:p w:rsidR="003B3388" w:rsidRDefault="00C86792">
            <w:pPr>
              <w:spacing w:line="265" w:lineRule="exact"/>
              <w:ind w:left="80"/>
              <w:rPr>
                <w:sz w:val="20"/>
                <w:szCs w:val="20"/>
              </w:rPr>
            </w:pPr>
            <w:r>
              <w:rPr>
                <w:rFonts w:ascii="Times New Roman" w:eastAsia="Times New Roman" w:hAnsi="Times New Roman" w:cs="Times New Roman"/>
                <w:sz w:val="24"/>
                <w:szCs w:val="24"/>
              </w:rPr>
              <w:t>целостность</w:t>
            </w:r>
          </w:p>
        </w:tc>
        <w:tc>
          <w:tcPr>
            <w:tcW w:w="0" w:type="dxa"/>
            <w:vAlign w:val="bottom"/>
          </w:tcPr>
          <w:p w:rsidR="003B3388" w:rsidRDefault="00C86792">
            <w:pPr>
              <w:rPr>
                <w:sz w:val="1"/>
                <w:szCs w:val="1"/>
              </w:rPr>
            </w:pPr>
          </w:p>
        </w:tc>
      </w:tr>
      <w:tr w:rsidR="003B3388">
        <w:trPr>
          <w:trHeight w:val="262"/>
        </w:trPr>
        <w:tc>
          <w:tcPr>
            <w:tcW w:w="4820" w:type="dxa"/>
            <w:vMerge w:val="restart"/>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i/>
                <w:iCs/>
                <w:w w:val="96"/>
                <w:sz w:val="24"/>
                <w:szCs w:val="24"/>
              </w:rPr>
              <w:t xml:space="preserve">Системный характер </w:t>
            </w:r>
            <w:r>
              <w:rPr>
                <w:rFonts w:ascii="Times New Roman" w:eastAsia="Times New Roman" w:hAnsi="Times New Roman" w:cs="Times New Roman"/>
                <w:i/>
                <w:iCs/>
                <w:w w:val="96"/>
                <w:sz w:val="24"/>
                <w:szCs w:val="24"/>
              </w:rPr>
              <w:t>управления риском</w:t>
            </w:r>
          </w:p>
        </w:tc>
        <w:tc>
          <w:tcPr>
            <w:tcW w:w="4780" w:type="dxa"/>
            <w:tcBorders>
              <w:bottom w:val="single" w:sz="8" w:space="0" w:color="auto"/>
              <w:right w:val="single" w:sz="8" w:space="0" w:color="auto"/>
            </w:tcBorders>
            <w:vAlign w:val="bottom"/>
          </w:tcPr>
          <w:p w:rsidR="003B3388" w:rsidRDefault="00C86792">
            <w:pPr>
              <w:spacing w:line="262" w:lineRule="exact"/>
              <w:ind w:left="80"/>
              <w:rPr>
                <w:sz w:val="20"/>
                <w:szCs w:val="20"/>
              </w:rPr>
            </w:pPr>
            <w:r>
              <w:rPr>
                <w:rFonts w:ascii="Times New Roman" w:eastAsia="Times New Roman" w:hAnsi="Times New Roman" w:cs="Times New Roman"/>
                <w:sz w:val="24"/>
                <w:szCs w:val="24"/>
              </w:rPr>
              <w:t>комплексность</w:t>
            </w:r>
          </w:p>
        </w:tc>
        <w:tc>
          <w:tcPr>
            <w:tcW w:w="0" w:type="dxa"/>
            <w:vAlign w:val="bottom"/>
          </w:tcPr>
          <w:p w:rsidR="003B3388" w:rsidRDefault="00C86792">
            <w:pPr>
              <w:rPr>
                <w:sz w:val="1"/>
                <w:szCs w:val="1"/>
              </w:rPr>
            </w:pPr>
          </w:p>
        </w:tc>
      </w:tr>
      <w:tr w:rsidR="003B3388">
        <w:trPr>
          <w:trHeight w:val="114"/>
        </w:trPr>
        <w:tc>
          <w:tcPr>
            <w:tcW w:w="4820" w:type="dxa"/>
            <w:vMerge/>
            <w:tcBorders>
              <w:left w:val="single" w:sz="8" w:space="0" w:color="auto"/>
              <w:right w:val="single" w:sz="8" w:space="0" w:color="auto"/>
            </w:tcBorders>
            <w:vAlign w:val="bottom"/>
          </w:tcPr>
          <w:p w:rsidR="003B3388" w:rsidRDefault="00C86792">
            <w:pPr>
              <w:rPr>
                <w:sz w:val="9"/>
                <w:szCs w:val="9"/>
              </w:rPr>
            </w:pPr>
          </w:p>
        </w:tc>
        <w:tc>
          <w:tcPr>
            <w:tcW w:w="4780" w:type="dxa"/>
            <w:vMerge w:val="restart"/>
            <w:tcBorders>
              <w:right w:val="single" w:sz="8" w:space="0" w:color="auto"/>
            </w:tcBorders>
            <w:vAlign w:val="bottom"/>
          </w:tcPr>
          <w:p w:rsidR="003B3388" w:rsidRDefault="00C86792">
            <w:pPr>
              <w:spacing w:line="260" w:lineRule="exact"/>
              <w:ind w:left="80"/>
              <w:rPr>
                <w:sz w:val="20"/>
                <w:szCs w:val="20"/>
              </w:rPr>
            </w:pPr>
            <w:r>
              <w:rPr>
                <w:rFonts w:ascii="Times New Roman" w:eastAsia="Times New Roman" w:hAnsi="Times New Roman" w:cs="Times New Roman"/>
                <w:sz w:val="24"/>
                <w:szCs w:val="24"/>
              </w:rPr>
              <w:t>способность  системы  к  интеграции  новых</w:t>
            </w:r>
          </w:p>
        </w:tc>
        <w:tc>
          <w:tcPr>
            <w:tcW w:w="0" w:type="dxa"/>
            <w:vAlign w:val="bottom"/>
          </w:tcPr>
          <w:p w:rsidR="003B3388" w:rsidRDefault="00C86792">
            <w:pPr>
              <w:rPr>
                <w:sz w:val="1"/>
                <w:szCs w:val="1"/>
              </w:rPr>
            </w:pPr>
          </w:p>
        </w:tc>
      </w:tr>
      <w:tr w:rsidR="003B3388">
        <w:trPr>
          <w:trHeight w:val="146"/>
        </w:trPr>
        <w:tc>
          <w:tcPr>
            <w:tcW w:w="4820" w:type="dxa"/>
            <w:tcBorders>
              <w:left w:val="single" w:sz="8" w:space="0" w:color="auto"/>
              <w:right w:val="single" w:sz="8" w:space="0" w:color="auto"/>
            </w:tcBorders>
            <w:vAlign w:val="bottom"/>
          </w:tcPr>
          <w:p w:rsidR="003B3388" w:rsidRDefault="00C86792">
            <w:pPr>
              <w:rPr>
                <w:sz w:val="12"/>
                <w:szCs w:val="12"/>
              </w:rPr>
            </w:pPr>
          </w:p>
        </w:tc>
        <w:tc>
          <w:tcPr>
            <w:tcW w:w="4780" w:type="dxa"/>
            <w:vMerge/>
            <w:tcBorders>
              <w:right w:val="single" w:sz="8" w:space="0" w:color="auto"/>
            </w:tcBorders>
            <w:vAlign w:val="bottom"/>
          </w:tcPr>
          <w:p w:rsidR="003B3388" w:rsidRDefault="00C86792">
            <w:pPr>
              <w:rPr>
                <w:sz w:val="12"/>
                <w:szCs w:val="12"/>
              </w:rPr>
            </w:pPr>
          </w:p>
        </w:tc>
        <w:tc>
          <w:tcPr>
            <w:tcW w:w="0" w:type="dxa"/>
            <w:vAlign w:val="bottom"/>
          </w:tcPr>
          <w:p w:rsidR="003B3388" w:rsidRDefault="00C86792">
            <w:pPr>
              <w:rPr>
                <w:sz w:val="1"/>
                <w:szCs w:val="1"/>
              </w:rPr>
            </w:pPr>
          </w:p>
        </w:tc>
      </w:tr>
      <w:tr w:rsidR="003B3388">
        <w:trPr>
          <w:trHeight w:val="281"/>
        </w:trPr>
        <w:tc>
          <w:tcPr>
            <w:tcW w:w="482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4780" w:type="dxa"/>
            <w:tcBorders>
              <w:bottom w:val="single" w:sz="8" w:space="0" w:color="auto"/>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4"/>
                <w:szCs w:val="24"/>
              </w:rPr>
              <w:t>элементов</w:t>
            </w:r>
          </w:p>
        </w:tc>
        <w:tc>
          <w:tcPr>
            <w:tcW w:w="0" w:type="dxa"/>
            <w:vAlign w:val="bottom"/>
          </w:tcPr>
          <w:p w:rsidR="003B3388" w:rsidRDefault="00C86792">
            <w:pPr>
              <w:rPr>
                <w:sz w:val="1"/>
                <w:szCs w:val="1"/>
              </w:rPr>
            </w:pPr>
          </w:p>
        </w:tc>
      </w:tr>
      <w:tr w:rsidR="003B3388">
        <w:trPr>
          <w:trHeight w:val="266"/>
        </w:trPr>
        <w:tc>
          <w:tcPr>
            <w:tcW w:w="4820" w:type="dxa"/>
            <w:vMerge w:val="restart"/>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i/>
                <w:iCs/>
                <w:w w:val="98"/>
                <w:sz w:val="24"/>
                <w:szCs w:val="24"/>
              </w:rPr>
              <w:t>Сложная структура системы управления</w:t>
            </w:r>
          </w:p>
        </w:tc>
        <w:tc>
          <w:tcPr>
            <w:tcW w:w="4780" w:type="dxa"/>
            <w:tcBorders>
              <w:bottom w:val="single" w:sz="8" w:space="0" w:color="auto"/>
              <w:right w:val="single" w:sz="8" w:space="0" w:color="auto"/>
            </w:tcBorders>
            <w:vAlign w:val="bottom"/>
          </w:tcPr>
          <w:p w:rsidR="003B3388" w:rsidRDefault="00C86792">
            <w:pPr>
              <w:spacing w:line="264" w:lineRule="exact"/>
              <w:ind w:left="80"/>
              <w:rPr>
                <w:sz w:val="20"/>
                <w:szCs w:val="20"/>
              </w:rPr>
            </w:pPr>
            <w:r>
              <w:rPr>
                <w:rFonts w:ascii="Times New Roman" w:eastAsia="Times New Roman" w:hAnsi="Times New Roman" w:cs="Times New Roman"/>
                <w:sz w:val="24"/>
                <w:szCs w:val="24"/>
              </w:rPr>
              <w:t>многофункциональность и универсальность</w:t>
            </w:r>
          </w:p>
        </w:tc>
        <w:tc>
          <w:tcPr>
            <w:tcW w:w="0" w:type="dxa"/>
            <w:vAlign w:val="bottom"/>
          </w:tcPr>
          <w:p w:rsidR="003B3388" w:rsidRDefault="00C86792">
            <w:pPr>
              <w:rPr>
                <w:sz w:val="1"/>
                <w:szCs w:val="1"/>
              </w:rPr>
            </w:pPr>
          </w:p>
        </w:tc>
      </w:tr>
      <w:tr w:rsidR="003B3388">
        <w:trPr>
          <w:trHeight w:val="124"/>
        </w:trPr>
        <w:tc>
          <w:tcPr>
            <w:tcW w:w="4820" w:type="dxa"/>
            <w:vMerge/>
            <w:tcBorders>
              <w:left w:val="single" w:sz="8" w:space="0" w:color="auto"/>
              <w:right w:val="single" w:sz="8" w:space="0" w:color="auto"/>
            </w:tcBorders>
            <w:vAlign w:val="bottom"/>
          </w:tcPr>
          <w:p w:rsidR="003B3388" w:rsidRDefault="00C86792">
            <w:pPr>
              <w:rPr>
                <w:sz w:val="10"/>
                <w:szCs w:val="10"/>
              </w:rPr>
            </w:pPr>
          </w:p>
        </w:tc>
        <w:tc>
          <w:tcPr>
            <w:tcW w:w="4780" w:type="dxa"/>
            <w:vMerge w:val="restart"/>
            <w:tcBorders>
              <w:right w:val="single" w:sz="8" w:space="0" w:color="auto"/>
            </w:tcBorders>
            <w:vAlign w:val="bottom"/>
          </w:tcPr>
          <w:p w:rsidR="003B3388" w:rsidRDefault="00C86792">
            <w:pPr>
              <w:spacing w:line="264" w:lineRule="exact"/>
              <w:ind w:left="80"/>
              <w:rPr>
                <w:sz w:val="20"/>
                <w:szCs w:val="20"/>
              </w:rPr>
            </w:pPr>
            <w:r>
              <w:rPr>
                <w:rFonts w:ascii="Times New Roman" w:eastAsia="Times New Roman" w:hAnsi="Times New Roman" w:cs="Times New Roman"/>
                <w:sz w:val="24"/>
                <w:szCs w:val="24"/>
              </w:rPr>
              <w:t>модульность</w:t>
            </w:r>
          </w:p>
        </w:tc>
        <w:tc>
          <w:tcPr>
            <w:tcW w:w="0" w:type="dxa"/>
            <w:vAlign w:val="bottom"/>
          </w:tcPr>
          <w:p w:rsidR="003B3388" w:rsidRDefault="00C86792">
            <w:pPr>
              <w:rPr>
                <w:sz w:val="1"/>
                <w:szCs w:val="1"/>
              </w:rPr>
            </w:pPr>
          </w:p>
        </w:tc>
      </w:tr>
      <w:tr w:rsidR="003B3388">
        <w:trPr>
          <w:trHeight w:val="149"/>
        </w:trPr>
        <w:tc>
          <w:tcPr>
            <w:tcW w:w="4820" w:type="dxa"/>
            <w:vMerge w:val="restart"/>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i/>
                <w:iCs/>
                <w:w w:val="98"/>
                <w:sz w:val="24"/>
                <w:szCs w:val="24"/>
              </w:rPr>
              <w:t>риском</w:t>
            </w:r>
          </w:p>
        </w:tc>
        <w:tc>
          <w:tcPr>
            <w:tcW w:w="4780" w:type="dxa"/>
            <w:vMerge/>
            <w:tcBorders>
              <w:bottom w:val="single" w:sz="8" w:space="0" w:color="auto"/>
              <w:right w:val="single" w:sz="8" w:space="0" w:color="auto"/>
            </w:tcBorders>
            <w:vAlign w:val="bottom"/>
          </w:tcPr>
          <w:p w:rsidR="003B3388" w:rsidRDefault="00C86792">
            <w:pPr>
              <w:rPr>
                <w:sz w:val="12"/>
                <w:szCs w:val="12"/>
              </w:rPr>
            </w:pPr>
          </w:p>
        </w:tc>
        <w:tc>
          <w:tcPr>
            <w:tcW w:w="0" w:type="dxa"/>
            <w:vAlign w:val="bottom"/>
          </w:tcPr>
          <w:p w:rsidR="003B3388" w:rsidRDefault="00C86792">
            <w:pPr>
              <w:rPr>
                <w:sz w:val="1"/>
                <w:szCs w:val="1"/>
              </w:rPr>
            </w:pPr>
          </w:p>
        </w:tc>
      </w:tr>
      <w:tr w:rsidR="003B3388">
        <w:trPr>
          <w:trHeight w:val="112"/>
        </w:trPr>
        <w:tc>
          <w:tcPr>
            <w:tcW w:w="4820" w:type="dxa"/>
            <w:vMerge/>
            <w:tcBorders>
              <w:left w:val="single" w:sz="8" w:space="0" w:color="auto"/>
              <w:right w:val="single" w:sz="8" w:space="0" w:color="auto"/>
            </w:tcBorders>
            <w:vAlign w:val="bottom"/>
          </w:tcPr>
          <w:p w:rsidR="003B3388" w:rsidRDefault="00C86792">
            <w:pPr>
              <w:rPr>
                <w:sz w:val="9"/>
                <w:szCs w:val="9"/>
              </w:rPr>
            </w:pPr>
          </w:p>
        </w:tc>
        <w:tc>
          <w:tcPr>
            <w:tcW w:w="4780" w:type="dxa"/>
            <w:vMerge w:val="restart"/>
            <w:tcBorders>
              <w:right w:val="single" w:sz="8" w:space="0" w:color="auto"/>
            </w:tcBorders>
            <w:vAlign w:val="bottom"/>
          </w:tcPr>
          <w:p w:rsidR="003B3388" w:rsidRDefault="00C86792">
            <w:pPr>
              <w:spacing w:line="264" w:lineRule="exact"/>
              <w:ind w:left="80"/>
              <w:rPr>
                <w:sz w:val="20"/>
                <w:szCs w:val="20"/>
              </w:rPr>
            </w:pPr>
            <w:r>
              <w:rPr>
                <w:rFonts w:ascii="Times New Roman" w:eastAsia="Times New Roman" w:hAnsi="Times New Roman" w:cs="Times New Roman"/>
                <w:sz w:val="24"/>
                <w:szCs w:val="24"/>
              </w:rPr>
              <w:t>многоуровневость</w:t>
            </w:r>
          </w:p>
        </w:tc>
        <w:tc>
          <w:tcPr>
            <w:tcW w:w="0" w:type="dxa"/>
            <w:vAlign w:val="bottom"/>
          </w:tcPr>
          <w:p w:rsidR="003B3388" w:rsidRDefault="00C86792">
            <w:pPr>
              <w:rPr>
                <w:sz w:val="1"/>
                <w:szCs w:val="1"/>
              </w:rPr>
            </w:pPr>
          </w:p>
        </w:tc>
      </w:tr>
      <w:tr w:rsidR="003B3388">
        <w:trPr>
          <w:trHeight w:val="154"/>
        </w:trPr>
        <w:tc>
          <w:tcPr>
            <w:tcW w:w="4820" w:type="dxa"/>
            <w:tcBorders>
              <w:left w:val="single" w:sz="8" w:space="0" w:color="auto"/>
              <w:bottom w:val="single" w:sz="8" w:space="0" w:color="auto"/>
              <w:right w:val="single" w:sz="8" w:space="0" w:color="auto"/>
            </w:tcBorders>
            <w:vAlign w:val="bottom"/>
          </w:tcPr>
          <w:p w:rsidR="003B3388" w:rsidRDefault="00C86792">
            <w:pPr>
              <w:rPr>
                <w:sz w:val="13"/>
                <w:szCs w:val="13"/>
              </w:rPr>
            </w:pPr>
          </w:p>
        </w:tc>
        <w:tc>
          <w:tcPr>
            <w:tcW w:w="4780" w:type="dxa"/>
            <w:vMerge/>
            <w:tcBorders>
              <w:bottom w:val="single" w:sz="8" w:space="0" w:color="auto"/>
              <w:right w:val="single" w:sz="8" w:space="0" w:color="auto"/>
            </w:tcBorders>
            <w:vAlign w:val="bottom"/>
          </w:tcPr>
          <w:p w:rsidR="003B3388" w:rsidRDefault="00C86792">
            <w:pPr>
              <w:rPr>
                <w:sz w:val="13"/>
                <w:szCs w:val="13"/>
              </w:rPr>
            </w:pPr>
          </w:p>
        </w:tc>
        <w:tc>
          <w:tcPr>
            <w:tcW w:w="0" w:type="dxa"/>
            <w:vAlign w:val="bottom"/>
          </w:tcPr>
          <w:p w:rsidR="003B3388" w:rsidRDefault="00C86792">
            <w:pPr>
              <w:rPr>
                <w:sz w:val="1"/>
                <w:szCs w:val="1"/>
              </w:rPr>
            </w:pPr>
          </w:p>
        </w:tc>
      </w:tr>
      <w:tr w:rsidR="003B3388">
        <w:trPr>
          <w:trHeight w:val="266"/>
        </w:trPr>
        <w:tc>
          <w:tcPr>
            <w:tcW w:w="4820" w:type="dxa"/>
            <w:vMerge w:val="restart"/>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i/>
                <w:iCs/>
                <w:w w:val="98"/>
                <w:sz w:val="24"/>
                <w:szCs w:val="24"/>
              </w:rPr>
              <w:t xml:space="preserve">Высокая результативность </w:t>
            </w:r>
            <w:r>
              <w:rPr>
                <w:rFonts w:ascii="Times New Roman" w:eastAsia="Times New Roman" w:hAnsi="Times New Roman" w:cs="Times New Roman"/>
                <w:i/>
                <w:iCs/>
                <w:w w:val="98"/>
                <w:sz w:val="24"/>
                <w:szCs w:val="24"/>
              </w:rPr>
              <w:t>системы</w:t>
            </w:r>
          </w:p>
        </w:tc>
        <w:tc>
          <w:tcPr>
            <w:tcW w:w="4780" w:type="dxa"/>
            <w:tcBorders>
              <w:bottom w:val="single" w:sz="8" w:space="0" w:color="auto"/>
              <w:right w:val="single" w:sz="8" w:space="0" w:color="auto"/>
            </w:tcBorders>
            <w:vAlign w:val="bottom"/>
          </w:tcPr>
          <w:p w:rsidR="003B3388" w:rsidRDefault="00C86792">
            <w:pPr>
              <w:spacing w:line="264" w:lineRule="exact"/>
              <w:ind w:left="80"/>
              <w:rPr>
                <w:sz w:val="20"/>
                <w:szCs w:val="20"/>
              </w:rPr>
            </w:pPr>
            <w:r>
              <w:rPr>
                <w:rFonts w:ascii="Times New Roman" w:eastAsia="Times New Roman" w:hAnsi="Times New Roman" w:cs="Times New Roman"/>
                <w:sz w:val="24"/>
                <w:szCs w:val="24"/>
              </w:rPr>
              <w:t>гибкость и адаптивность</w:t>
            </w:r>
          </w:p>
        </w:tc>
        <w:tc>
          <w:tcPr>
            <w:tcW w:w="0" w:type="dxa"/>
            <w:vAlign w:val="bottom"/>
          </w:tcPr>
          <w:p w:rsidR="003B3388" w:rsidRDefault="00C86792">
            <w:pPr>
              <w:rPr>
                <w:sz w:val="1"/>
                <w:szCs w:val="1"/>
              </w:rPr>
            </w:pPr>
          </w:p>
        </w:tc>
      </w:tr>
      <w:tr w:rsidR="003B3388">
        <w:trPr>
          <w:trHeight w:val="124"/>
        </w:trPr>
        <w:tc>
          <w:tcPr>
            <w:tcW w:w="4820" w:type="dxa"/>
            <w:vMerge/>
            <w:tcBorders>
              <w:left w:val="single" w:sz="8" w:space="0" w:color="auto"/>
              <w:right w:val="single" w:sz="8" w:space="0" w:color="auto"/>
            </w:tcBorders>
            <w:vAlign w:val="bottom"/>
          </w:tcPr>
          <w:p w:rsidR="003B3388" w:rsidRDefault="00C86792">
            <w:pPr>
              <w:rPr>
                <w:sz w:val="10"/>
                <w:szCs w:val="10"/>
              </w:rPr>
            </w:pPr>
          </w:p>
        </w:tc>
        <w:tc>
          <w:tcPr>
            <w:tcW w:w="4780" w:type="dxa"/>
            <w:vMerge w:val="restart"/>
            <w:tcBorders>
              <w:right w:val="single" w:sz="8" w:space="0" w:color="auto"/>
            </w:tcBorders>
            <w:vAlign w:val="bottom"/>
          </w:tcPr>
          <w:p w:rsidR="003B3388" w:rsidRDefault="00C86792">
            <w:pPr>
              <w:spacing w:line="264" w:lineRule="exact"/>
              <w:ind w:left="80"/>
              <w:rPr>
                <w:sz w:val="20"/>
                <w:szCs w:val="20"/>
              </w:rPr>
            </w:pPr>
            <w:r>
              <w:rPr>
                <w:rFonts w:ascii="Times New Roman" w:eastAsia="Times New Roman" w:hAnsi="Times New Roman" w:cs="Times New Roman"/>
                <w:sz w:val="24"/>
                <w:szCs w:val="24"/>
              </w:rPr>
              <w:t>адекватность</w:t>
            </w:r>
          </w:p>
        </w:tc>
        <w:tc>
          <w:tcPr>
            <w:tcW w:w="0" w:type="dxa"/>
            <w:vAlign w:val="bottom"/>
          </w:tcPr>
          <w:p w:rsidR="003B3388" w:rsidRDefault="00C86792">
            <w:pPr>
              <w:rPr>
                <w:sz w:val="1"/>
                <w:szCs w:val="1"/>
              </w:rPr>
            </w:pPr>
          </w:p>
        </w:tc>
      </w:tr>
      <w:tr w:rsidR="003B3388">
        <w:trPr>
          <w:trHeight w:val="147"/>
        </w:trPr>
        <w:tc>
          <w:tcPr>
            <w:tcW w:w="4820" w:type="dxa"/>
            <w:vMerge w:val="restart"/>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i/>
                <w:iCs/>
                <w:w w:val="98"/>
                <w:sz w:val="24"/>
                <w:szCs w:val="24"/>
              </w:rPr>
              <w:t>управления риском</w:t>
            </w:r>
          </w:p>
        </w:tc>
        <w:tc>
          <w:tcPr>
            <w:tcW w:w="4780" w:type="dxa"/>
            <w:vMerge/>
            <w:tcBorders>
              <w:bottom w:val="single" w:sz="8" w:space="0" w:color="auto"/>
              <w:right w:val="single" w:sz="8" w:space="0" w:color="auto"/>
            </w:tcBorders>
            <w:vAlign w:val="bottom"/>
          </w:tcPr>
          <w:p w:rsidR="003B3388" w:rsidRDefault="00C86792">
            <w:pPr>
              <w:rPr>
                <w:sz w:val="12"/>
                <w:szCs w:val="12"/>
              </w:rPr>
            </w:pPr>
          </w:p>
        </w:tc>
        <w:tc>
          <w:tcPr>
            <w:tcW w:w="0" w:type="dxa"/>
            <w:vAlign w:val="bottom"/>
          </w:tcPr>
          <w:p w:rsidR="003B3388" w:rsidRDefault="00C86792">
            <w:pPr>
              <w:rPr>
                <w:sz w:val="1"/>
                <w:szCs w:val="1"/>
              </w:rPr>
            </w:pPr>
          </w:p>
        </w:tc>
      </w:tr>
      <w:tr w:rsidR="003B3388">
        <w:trPr>
          <w:trHeight w:val="114"/>
        </w:trPr>
        <w:tc>
          <w:tcPr>
            <w:tcW w:w="4820" w:type="dxa"/>
            <w:vMerge/>
            <w:tcBorders>
              <w:left w:val="single" w:sz="8" w:space="0" w:color="auto"/>
              <w:right w:val="single" w:sz="8" w:space="0" w:color="auto"/>
            </w:tcBorders>
            <w:vAlign w:val="bottom"/>
          </w:tcPr>
          <w:p w:rsidR="003B3388" w:rsidRDefault="00C86792">
            <w:pPr>
              <w:rPr>
                <w:sz w:val="9"/>
                <w:szCs w:val="9"/>
              </w:rPr>
            </w:pPr>
          </w:p>
        </w:tc>
        <w:tc>
          <w:tcPr>
            <w:tcW w:w="4780" w:type="dxa"/>
            <w:vMerge w:val="restart"/>
            <w:tcBorders>
              <w:right w:val="single" w:sz="8" w:space="0" w:color="auto"/>
            </w:tcBorders>
            <w:vAlign w:val="bottom"/>
          </w:tcPr>
          <w:p w:rsidR="003B3388" w:rsidRDefault="00C86792">
            <w:pPr>
              <w:spacing w:line="264" w:lineRule="exact"/>
              <w:ind w:left="80"/>
              <w:rPr>
                <w:sz w:val="20"/>
                <w:szCs w:val="20"/>
              </w:rPr>
            </w:pPr>
            <w:r>
              <w:rPr>
                <w:rFonts w:ascii="Times New Roman" w:eastAsia="Times New Roman" w:hAnsi="Times New Roman" w:cs="Times New Roman"/>
                <w:sz w:val="24"/>
                <w:szCs w:val="24"/>
              </w:rPr>
              <w:t>эффективность</w:t>
            </w:r>
          </w:p>
        </w:tc>
        <w:tc>
          <w:tcPr>
            <w:tcW w:w="0" w:type="dxa"/>
            <w:vAlign w:val="bottom"/>
          </w:tcPr>
          <w:p w:rsidR="003B3388" w:rsidRDefault="00C86792">
            <w:pPr>
              <w:rPr>
                <w:sz w:val="1"/>
                <w:szCs w:val="1"/>
              </w:rPr>
            </w:pPr>
          </w:p>
        </w:tc>
      </w:tr>
      <w:tr w:rsidR="003B3388">
        <w:trPr>
          <w:trHeight w:val="151"/>
        </w:trPr>
        <w:tc>
          <w:tcPr>
            <w:tcW w:w="4820" w:type="dxa"/>
            <w:tcBorders>
              <w:left w:val="single" w:sz="8" w:space="0" w:color="auto"/>
              <w:bottom w:val="single" w:sz="8" w:space="0" w:color="auto"/>
              <w:right w:val="single" w:sz="8" w:space="0" w:color="auto"/>
            </w:tcBorders>
            <w:vAlign w:val="bottom"/>
          </w:tcPr>
          <w:p w:rsidR="003B3388" w:rsidRDefault="00C86792">
            <w:pPr>
              <w:rPr>
                <w:sz w:val="13"/>
                <w:szCs w:val="13"/>
              </w:rPr>
            </w:pPr>
          </w:p>
        </w:tc>
        <w:tc>
          <w:tcPr>
            <w:tcW w:w="4780" w:type="dxa"/>
            <w:vMerge/>
            <w:tcBorders>
              <w:bottom w:val="single" w:sz="8" w:space="0" w:color="auto"/>
              <w:right w:val="single" w:sz="8" w:space="0" w:color="auto"/>
            </w:tcBorders>
            <w:vAlign w:val="bottom"/>
          </w:tcPr>
          <w:p w:rsidR="003B3388" w:rsidRDefault="00C86792">
            <w:pPr>
              <w:rPr>
                <w:sz w:val="13"/>
                <w:szCs w:val="13"/>
              </w:rPr>
            </w:pPr>
          </w:p>
        </w:tc>
        <w:tc>
          <w:tcPr>
            <w:tcW w:w="0" w:type="dxa"/>
            <w:vAlign w:val="bottom"/>
          </w:tcPr>
          <w:p w:rsidR="003B3388" w:rsidRDefault="00C86792">
            <w:pPr>
              <w:rPr>
                <w:sz w:val="1"/>
                <w:szCs w:val="1"/>
              </w:rPr>
            </w:pPr>
          </w:p>
        </w:tc>
      </w:tr>
      <w:tr w:rsidR="003B3388">
        <w:trPr>
          <w:trHeight w:val="899"/>
        </w:trPr>
        <w:tc>
          <w:tcPr>
            <w:tcW w:w="4820" w:type="dxa"/>
            <w:vAlign w:val="bottom"/>
          </w:tcPr>
          <w:p w:rsidR="003B3388" w:rsidRDefault="00C86792">
            <w:pPr>
              <w:rPr>
                <w:sz w:val="24"/>
                <w:szCs w:val="24"/>
              </w:rPr>
            </w:pPr>
          </w:p>
        </w:tc>
        <w:tc>
          <w:tcPr>
            <w:tcW w:w="4780" w:type="dxa"/>
            <w:vAlign w:val="bottom"/>
          </w:tcPr>
          <w:p w:rsidR="003B3388" w:rsidRDefault="00C86792">
            <w:pPr>
              <w:ind w:left="4420"/>
              <w:rPr>
                <w:sz w:val="20"/>
                <w:szCs w:val="20"/>
              </w:rPr>
            </w:pPr>
            <w:r>
              <w:rPr>
                <w:rFonts w:ascii="Times New Roman" w:eastAsia="Times New Roman" w:hAnsi="Times New Roman" w:cs="Times New Roman"/>
                <w:sz w:val="24"/>
                <w:szCs w:val="24"/>
              </w:rPr>
              <w:t>20</w:t>
            </w:r>
          </w:p>
        </w:tc>
        <w:tc>
          <w:tcPr>
            <w:tcW w:w="0" w:type="dxa"/>
            <w:vAlign w:val="bottom"/>
          </w:tcPr>
          <w:p w:rsidR="003B3388" w:rsidRDefault="00C86792">
            <w:pPr>
              <w:rPr>
                <w:sz w:val="1"/>
                <w:szCs w:val="1"/>
              </w:rPr>
            </w:pPr>
          </w:p>
        </w:tc>
      </w:tr>
    </w:tbl>
    <w:p w:rsidR="003B3388" w:rsidRDefault="00C86792">
      <w:pPr>
        <w:spacing w:line="20" w:lineRule="exact"/>
        <w:rPr>
          <w:sz w:val="20"/>
          <w:szCs w:val="20"/>
        </w:rPr>
      </w:pPr>
      <w:r>
        <w:rPr>
          <w:noProof/>
          <w:sz w:val="20"/>
          <w:szCs w:val="20"/>
        </w:rPr>
        <mc:AlternateContent>
          <mc:Choice Requires="wps">
            <w:drawing>
              <wp:anchor distT="0" distB="0" distL="114300" distR="114300" simplePos="0" relativeHeight="251677696" behindDoc="1" locked="0" layoutInCell="0" allowOverlap="1">
                <wp:simplePos x="0" y="0"/>
                <wp:positionH relativeFrom="column">
                  <wp:posOffset>91440</wp:posOffset>
                </wp:positionH>
                <wp:positionV relativeFrom="paragraph">
                  <wp:posOffset>-2211070</wp:posOffset>
                </wp:positionV>
                <wp:extent cx="12065" cy="12065"/>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9" o:spid="_x0000_s1026" style="position:absolute;margin-left:7.2pt;margin-top:-174.1pt;width:.95pt;height:.95pt;z-index:-251638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" o:allowincell="f" fillcolor="black" stroked="f">
                <v:path arrowok="t"/>
              </v:rect>
            </w:pict>
          </mc:Fallback>
        </mc:AlternateContent>
      </w:r>
    </w:p>
    <w:p w:rsidR="003B3388" w:rsidRDefault="00C86792">
      <w:pPr>
        <w:sectPr w:rsidR="003B3388">
          <w:pgSz w:w="11900" w:h="16838"/>
          <w:pgMar w:top="1138" w:right="726" w:bottom="428" w:left="1440" w:header="0" w:footer="0" w:gutter="0"/>
          <w:cols w:space="720" w:equalWidth="0">
            <w:col w:w="9740"/>
          </w:cols>
        </w:sectPr>
      </w:pPr>
    </w:p>
    <w:p w:rsidR="003B3388" w:rsidRDefault="00C86792">
      <w:pPr>
        <w:numPr>
          <w:ilvl w:val="1"/>
          <w:numId w:val="35"/>
        </w:numPr>
        <w:tabs>
          <w:tab w:val="left" w:pos="1098"/>
        </w:tabs>
        <w:spacing w:after="0" w:line="239" w:lineRule="auto"/>
        <w:ind w:left="260" w:firstLine="568"/>
        <w:jc w:val="both"/>
        <w:rPr>
          <w:rFonts w:eastAsia="Times New Roman"/>
          <w:i/>
          <w:iCs/>
          <w:sz w:val="28"/>
          <w:szCs w:val="28"/>
        </w:rPr>
      </w:pPr>
      <w:r>
        <w:rPr>
          <w:rFonts w:ascii="Times New Roman" w:eastAsia="Times New Roman" w:hAnsi="Times New Roman" w:cs="Times New Roman"/>
          <w:i/>
          <w:iCs/>
          <w:sz w:val="28"/>
          <w:szCs w:val="28"/>
        </w:rPr>
        <w:lastRenderedPageBreak/>
        <w:t xml:space="preserve">Системный характер управления риском. </w:t>
      </w:r>
      <w:r>
        <w:rPr>
          <w:rFonts w:ascii="Times New Roman" w:eastAsia="Times New Roman" w:hAnsi="Times New Roman" w:cs="Times New Roman"/>
          <w:sz w:val="28"/>
          <w:szCs w:val="28"/>
        </w:rPr>
        <w:t>Это свойство очень важно,</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так</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как подразумевает комплексное рассмотрение совокупности всех </w:t>
      </w:r>
      <w:r>
        <w:rPr>
          <w:rFonts w:ascii="Times New Roman" w:eastAsia="Times New Roman" w:hAnsi="Times New Roman" w:cs="Times New Roman"/>
          <w:sz w:val="28"/>
          <w:szCs w:val="28"/>
        </w:rPr>
        <w:t>рисков как единого целого, с учетом всех взаимосвязей и возможных последствий. Кроме получения общей картины, это позволяет учесть не только воздействие инструментов управления риском на тот риск, для борьбы с которым они предназначены, но и их влияние (по</w:t>
      </w:r>
      <w:r>
        <w:rPr>
          <w:rFonts w:ascii="Times New Roman" w:eastAsia="Times New Roman" w:hAnsi="Times New Roman" w:cs="Times New Roman"/>
          <w:sz w:val="28"/>
          <w:szCs w:val="28"/>
        </w:rPr>
        <w:t>ложительное или отрицательное) на другие риски в зависимости от их места и связей внутри системы, а также появления новых рисков. Такое исследование предполагает рассмотрение таких аспектов управления риском, как:</w:t>
      </w:r>
    </w:p>
    <w:p w:rsidR="003B3388" w:rsidRDefault="00C86792">
      <w:pPr>
        <w:spacing w:line="9" w:lineRule="exact"/>
        <w:rPr>
          <w:rFonts w:eastAsia="Times New Roman"/>
          <w:i/>
          <w:iCs/>
          <w:sz w:val="28"/>
          <w:szCs w:val="28"/>
        </w:rPr>
      </w:pPr>
    </w:p>
    <w:p w:rsidR="003B3388" w:rsidRDefault="00C86792">
      <w:pPr>
        <w:spacing w:line="180" w:lineRule="auto"/>
        <w:ind w:left="820" w:right="6420"/>
        <w:rPr>
          <w:rFonts w:eastAsia="Times New Roman"/>
          <w:i/>
          <w:iCs/>
          <w:sz w:val="28"/>
          <w:szCs w:val="28"/>
        </w:rPr>
      </w:pPr>
      <w:r>
        <w:rPr>
          <w:rFonts w:ascii="Wingdings" w:eastAsia="Wingdings" w:hAnsi="Wingdings" w:cs="Wingdings"/>
          <w:sz w:val="50"/>
          <w:szCs w:val="50"/>
          <w:vertAlign w:val="superscript"/>
        </w:rPr>
        <w:t></w:t>
      </w:r>
      <w:r>
        <w:rPr>
          <w:rFonts w:ascii="Times New Roman" w:eastAsia="Times New Roman" w:hAnsi="Times New Roman" w:cs="Times New Roman"/>
          <w:i/>
          <w:iCs/>
          <w:sz w:val="26"/>
          <w:szCs w:val="26"/>
        </w:rPr>
        <w:t xml:space="preserve"> целостность</w:t>
      </w:r>
      <w:r>
        <w:rPr>
          <w:rFonts w:ascii="Times New Roman" w:eastAsia="Times New Roman" w:hAnsi="Times New Roman" w:cs="Times New Roman"/>
          <w:sz w:val="26"/>
          <w:szCs w:val="26"/>
        </w:rPr>
        <w:t>;</w:t>
      </w:r>
      <w:r>
        <w:rPr>
          <w:rFonts w:ascii="Times New Roman" w:eastAsia="Times New Roman" w:hAnsi="Times New Roman" w:cs="Times New Roman"/>
          <w:i/>
          <w:iCs/>
          <w:sz w:val="26"/>
          <w:szCs w:val="26"/>
        </w:rPr>
        <w:t xml:space="preserve"> </w:t>
      </w:r>
      <w:r>
        <w:rPr>
          <w:rFonts w:ascii="Wingdings" w:eastAsia="Wingdings" w:hAnsi="Wingdings" w:cs="Wingdings"/>
          <w:sz w:val="50"/>
          <w:szCs w:val="50"/>
          <w:vertAlign w:val="superscript"/>
        </w:rPr>
        <w:t></w:t>
      </w:r>
      <w:r>
        <w:rPr>
          <w:rFonts w:ascii="Times New Roman" w:eastAsia="Times New Roman" w:hAnsi="Times New Roman" w:cs="Times New Roman"/>
          <w:i/>
          <w:iCs/>
          <w:sz w:val="26"/>
          <w:szCs w:val="26"/>
        </w:rPr>
        <w:t xml:space="preserve"> комплексность</w:t>
      </w:r>
      <w:r>
        <w:rPr>
          <w:rFonts w:ascii="Times New Roman" w:eastAsia="Times New Roman" w:hAnsi="Times New Roman" w:cs="Times New Roman"/>
          <w:sz w:val="26"/>
          <w:szCs w:val="26"/>
        </w:rPr>
        <w:t>;</w:t>
      </w:r>
    </w:p>
    <w:p w:rsidR="003B3388" w:rsidRDefault="00C86792">
      <w:pPr>
        <w:spacing w:line="1" w:lineRule="exact"/>
        <w:rPr>
          <w:rFonts w:eastAsia="Times New Roman"/>
          <w:i/>
          <w:iCs/>
          <w:sz w:val="28"/>
          <w:szCs w:val="28"/>
        </w:rPr>
      </w:pPr>
    </w:p>
    <w:p w:rsidR="003B3388" w:rsidRDefault="00C86792">
      <w:pPr>
        <w:spacing w:line="181" w:lineRule="auto"/>
        <w:ind w:left="820"/>
        <w:rPr>
          <w:rFonts w:eastAsia="Times New Roman"/>
          <w:i/>
          <w:iCs/>
          <w:sz w:val="28"/>
          <w:szCs w:val="28"/>
        </w:rPr>
      </w:pPr>
      <w:r>
        <w:rPr>
          <w:rFonts w:ascii="Wingdings" w:eastAsia="Wingdings" w:hAnsi="Wingdings" w:cs="Wingdings"/>
          <w:sz w:val="37"/>
          <w:szCs w:val="37"/>
          <w:vertAlign w:val="superscript"/>
        </w:rPr>
        <w:t></w:t>
      </w:r>
      <w:r>
        <w:rPr>
          <w:rFonts w:ascii="Times New Roman" w:eastAsia="Times New Roman" w:hAnsi="Times New Roman" w:cs="Times New Roman"/>
          <w:i/>
          <w:iCs/>
        </w:rPr>
        <w:t xml:space="preserve"> способность системы к интеграции новых элементов</w:t>
      </w:r>
      <w:r>
        <w:rPr>
          <w:rFonts w:ascii="Times New Roman" w:eastAsia="Times New Roman" w:hAnsi="Times New Roman" w:cs="Times New Roman"/>
        </w:rPr>
        <w:t>.</w:t>
      </w:r>
    </w:p>
    <w:p w:rsidR="003B3388" w:rsidRDefault="00C86792">
      <w:pPr>
        <w:numPr>
          <w:ilvl w:val="1"/>
          <w:numId w:val="35"/>
        </w:numPr>
        <w:tabs>
          <w:tab w:val="left" w:pos="1172"/>
        </w:tabs>
        <w:spacing w:after="0" w:line="238" w:lineRule="auto"/>
        <w:ind w:left="260" w:firstLine="568"/>
        <w:jc w:val="both"/>
        <w:rPr>
          <w:rFonts w:eastAsia="Times New Roman"/>
          <w:i/>
          <w:iCs/>
          <w:sz w:val="28"/>
          <w:szCs w:val="28"/>
        </w:rPr>
      </w:pPr>
      <w:r>
        <w:rPr>
          <w:rFonts w:ascii="Times New Roman" w:eastAsia="Times New Roman" w:hAnsi="Times New Roman" w:cs="Times New Roman"/>
          <w:i/>
          <w:iCs/>
          <w:sz w:val="28"/>
          <w:szCs w:val="28"/>
        </w:rPr>
        <w:t xml:space="preserve">Сложная структура системы управления риском. </w:t>
      </w:r>
      <w:r>
        <w:rPr>
          <w:rFonts w:ascii="Times New Roman" w:eastAsia="Times New Roman" w:hAnsi="Times New Roman" w:cs="Times New Roman"/>
          <w:sz w:val="28"/>
          <w:szCs w:val="28"/>
        </w:rPr>
        <w:t>Данное свойство</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подразумевает не только необходимость одновременного анализа большого числа рисков разной природы, т.е. значительную неоднородность совокупности</w:t>
      </w:r>
      <w:r>
        <w:rPr>
          <w:rFonts w:ascii="Times New Roman" w:eastAsia="Times New Roman" w:hAnsi="Times New Roman" w:cs="Times New Roman"/>
          <w:sz w:val="28"/>
          <w:szCs w:val="28"/>
        </w:rPr>
        <w:t xml:space="preserve"> рисков, но и особенности взаимозависимости между рисками, а также возможность ее использования для решения проблем разного уровня. Кроме того, это свойство предполагает изучение характера степени влияния большого числа факторов на развитие рисковой ситуац</w:t>
      </w:r>
      <w:r>
        <w:rPr>
          <w:rFonts w:ascii="Times New Roman" w:eastAsia="Times New Roman" w:hAnsi="Times New Roman" w:cs="Times New Roman"/>
          <w:sz w:val="28"/>
          <w:szCs w:val="28"/>
        </w:rPr>
        <w:t>ии и возникновения неблагоприятных последствий. При таком исследовании необходимо учитывать следующие аспекты системы управления риском:</w:t>
      </w:r>
    </w:p>
    <w:p w:rsidR="003B3388" w:rsidRDefault="00C86792">
      <w:pPr>
        <w:spacing w:line="12" w:lineRule="exact"/>
        <w:rPr>
          <w:rFonts w:eastAsia="Times New Roman"/>
          <w:i/>
          <w:iCs/>
          <w:sz w:val="28"/>
          <w:szCs w:val="28"/>
        </w:rPr>
      </w:pPr>
    </w:p>
    <w:p w:rsidR="003B3388" w:rsidRDefault="00C86792">
      <w:pPr>
        <w:spacing w:line="182" w:lineRule="auto"/>
        <w:ind w:left="820" w:right="2960"/>
        <w:rPr>
          <w:rFonts w:eastAsia="Times New Roman"/>
          <w:i/>
          <w:iCs/>
          <w:sz w:val="28"/>
          <w:szCs w:val="28"/>
        </w:rPr>
      </w:pPr>
      <w:r>
        <w:rPr>
          <w:rFonts w:ascii="Wingdings" w:eastAsia="Wingdings" w:hAnsi="Wingdings" w:cs="Wingdings"/>
          <w:sz w:val="56"/>
          <w:szCs w:val="56"/>
          <w:vertAlign w:val="superscript"/>
        </w:rPr>
        <w:t></w:t>
      </w:r>
      <w:r>
        <w:rPr>
          <w:rFonts w:ascii="Times New Roman" w:eastAsia="Times New Roman" w:hAnsi="Times New Roman" w:cs="Times New Roman"/>
          <w:i/>
          <w:iCs/>
          <w:sz w:val="28"/>
          <w:szCs w:val="28"/>
        </w:rPr>
        <w:t xml:space="preserve"> многофункциональность </w:t>
      </w:r>
      <w:r>
        <w:rPr>
          <w:rFonts w:ascii="Times New Roman" w:eastAsia="Times New Roman" w:hAnsi="Times New Roman" w:cs="Times New Roman"/>
          <w:sz w:val="28"/>
          <w:szCs w:val="28"/>
        </w:rPr>
        <w:t>и</w:t>
      </w:r>
      <w:r>
        <w:rPr>
          <w:rFonts w:ascii="Times New Roman" w:eastAsia="Times New Roman" w:hAnsi="Times New Roman" w:cs="Times New Roman"/>
          <w:i/>
          <w:iCs/>
          <w:sz w:val="28"/>
          <w:szCs w:val="28"/>
        </w:rPr>
        <w:t xml:space="preserve"> универсальность</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Wingdings" w:eastAsia="Wingdings" w:hAnsi="Wingdings" w:cs="Wingdings"/>
          <w:sz w:val="56"/>
          <w:szCs w:val="56"/>
          <w:vertAlign w:val="superscript"/>
        </w:rPr>
        <w:t></w:t>
      </w:r>
      <w:r>
        <w:rPr>
          <w:rFonts w:ascii="Times New Roman" w:eastAsia="Times New Roman" w:hAnsi="Times New Roman" w:cs="Times New Roman"/>
          <w:i/>
          <w:iCs/>
          <w:sz w:val="28"/>
          <w:szCs w:val="28"/>
        </w:rPr>
        <w:t xml:space="preserve"> модульность</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Wingdings" w:eastAsia="Wingdings" w:hAnsi="Wingdings" w:cs="Wingdings"/>
          <w:sz w:val="56"/>
          <w:szCs w:val="56"/>
          <w:vertAlign w:val="superscript"/>
        </w:rPr>
        <w:t></w:t>
      </w:r>
      <w:r>
        <w:rPr>
          <w:rFonts w:ascii="Times New Roman" w:eastAsia="Times New Roman" w:hAnsi="Times New Roman" w:cs="Times New Roman"/>
          <w:i/>
          <w:iCs/>
          <w:sz w:val="28"/>
          <w:szCs w:val="28"/>
        </w:rPr>
        <w:t xml:space="preserve"> многоуровневость</w:t>
      </w:r>
      <w:r>
        <w:rPr>
          <w:rFonts w:ascii="Times New Roman" w:eastAsia="Times New Roman" w:hAnsi="Times New Roman" w:cs="Times New Roman"/>
          <w:sz w:val="28"/>
          <w:szCs w:val="28"/>
        </w:rPr>
        <w:t>.</w:t>
      </w:r>
    </w:p>
    <w:p w:rsidR="003B3388" w:rsidRDefault="00C86792">
      <w:pPr>
        <w:spacing w:line="2" w:lineRule="exact"/>
        <w:rPr>
          <w:rFonts w:eastAsia="Times New Roman"/>
          <w:i/>
          <w:iCs/>
          <w:sz w:val="28"/>
          <w:szCs w:val="28"/>
        </w:rPr>
      </w:pPr>
    </w:p>
    <w:p w:rsidR="003B3388" w:rsidRDefault="00C86792">
      <w:pPr>
        <w:numPr>
          <w:ilvl w:val="1"/>
          <w:numId w:val="35"/>
        </w:numPr>
        <w:tabs>
          <w:tab w:val="left" w:pos="1112"/>
        </w:tabs>
        <w:spacing w:after="0" w:line="238" w:lineRule="auto"/>
        <w:ind w:left="260" w:firstLine="568"/>
        <w:jc w:val="both"/>
        <w:rPr>
          <w:rFonts w:eastAsia="Times New Roman"/>
          <w:i/>
          <w:iCs/>
          <w:sz w:val="28"/>
          <w:szCs w:val="28"/>
        </w:rPr>
      </w:pPr>
      <w:r>
        <w:rPr>
          <w:rFonts w:ascii="Times New Roman" w:eastAsia="Times New Roman" w:hAnsi="Times New Roman" w:cs="Times New Roman"/>
          <w:i/>
          <w:iCs/>
          <w:sz w:val="28"/>
          <w:szCs w:val="28"/>
        </w:rPr>
        <w:t xml:space="preserve">Высокая результативность системы управления риском. </w:t>
      </w:r>
      <w:r>
        <w:rPr>
          <w:rFonts w:ascii="Times New Roman" w:eastAsia="Times New Roman" w:hAnsi="Times New Roman" w:cs="Times New Roman"/>
          <w:sz w:val="28"/>
          <w:szCs w:val="28"/>
        </w:rPr>
        <w:t>Это свойство</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отражает способность исследуемой совокупности мероприятий к снижению возможности возникновения неблагоприятных событий и к преодолению их последствий. Указанная система, очевидно, должна опер</w:t>
      </w:r>
      <w:r>
        <w:rPr>
          <w:rFonts w:ascii="Times New Roman" w:eastAsia="Times New Roman" w:hAnsi="Times New Roman" w:cs="Times New Roman"/>
          <w:sz w:val="28"/>
          <w:szCs w:val="28"/>
        </w:rPr>
        <w:t>ативно реагировать на изменение условий, т.е. должна обладать развитыми контурами обратной связи, а кроме того, генерировать и воплощать в жизнь действенные решения, ориентированные на достаточно быстрое достижение искомого результата (уменьшение экономиче</w:t>
      </w:r>
      <w:r>
        <w:rPr>
          <w:rFonts w:ascii="Times New Roman" w:eastAsia="Times New Roman" w:hAnsi="Times New Roman" w:cs="Times New Roman"/>
          <w:sz w:val="28"/>
          <w:szCs w:val="28"/>
        </w:rPr>
        <w:t>ских потерь). Для обеспечения подобных требований предполагается соответствие системы управления риском таким аспектам, как:</w:t>
      </w:r>
    </w:p>
    <w:p w:rsidR="003B3388" w:rsidRDefault="00C86792">
      <w:pPr>
        <w:spacing w:line="13" w:lineRule="exact"/>
        <w:rPr>
          <w:rFonts w:eastAsia="Times New Roman"/>
          <w:i/>
          <w:iCs/>
          <w:sz w:val="28"/>
          <w:szCs w:val="28"/>
        </w:rPr>
      </w:pPr>
    </w:p>
    <w:p w:rsidR="003B3388" w:rsidRDefault="00C86792">
      <w:pPr>
        <w:spacing w:line="227" w:lineRule="auto"/>
        <w:ind w:left="820" w:right="5040"/>
        <w:rPr>
          <w:rFonts w:eastAsia="Times New Roman"/>
          <w:i/>
          <w:iCs/>
          <w:sz w:val="28"/>
          <w:szCs w:val="28"/>
        </w:rPr>
      </w:pPr>
      <w:r>
        <w:rPr>
          <w:rFonts w:ascii="Wingdings" w:eastAsia="Wingdings" w:hAnsi="Wingdings" w:cs="Wingdings"/>
          <w:sz w:val="45"/>
          <w:szCs w:val="45"/>
          <w:vertAlign w:val="superscript"/>
        </w:rPr>
        <w:t></w:t>
      </w:r>
      <w:r>
        <w:rPr>
          <w:rFonts w:ascii="Times New Roman" w:eastAsia="Times New Roman" w:hAnsi="Times New Roman" w:cs="Times New Roman"/>
          <w:i/>
          <w:iCs/>
          <w:sz w:val="24"/>
          <w:szCs w:val="24"/>
        </w:rPr>
        <w:t xml:space="preserve"> гибкость </w:t>
      </w:r>
      <w:r>
        <w:rPr>
          <w:rFonts w:ascii="Times New Roman" w:eastAsia="Times New Roman" w:hAnsi="Times New Roman" w:cs="Times New Roman"/>
          <w:sz w:val="24"/>
          <w:szCs w:val="24"/>
        </w:rPr>
        <w:t>и</w:t>
      </w:r>
      <w:r>
        <w:rPr>
          <w:rFonts w:ascii="Times New Roman" w:eastAsia="Times New Roman" w:hAnsi="Times New Roman" w:cs="Times New Roman"/>
          <w:i/>
          <w:iCs/>
          <w:sz w:val="24"/>
          <w:szCs w:val="24"/>
        </w:rPr>
        <w:t xml:space="preserve"> адаптивность</w:t>
      </w:r>
      <w:r>
        <w:rPr>
          <w:rFonts w:ascii="Times New Roman" w:eastAsia="Times New Roman" w:hAnsi="Times New Roman" w:cs="Times New Roman"/>
          <w:sz w:val="24"/>
          <w:szCs w:val="24"/>
        </w:rPr>
        <w:t>;</w:t>
      </w:r>
      <w:r>
        <w:rPr>
          <w:rFonts w:ascii="Times New Roman" w:eastAsia="Times New Roman" w:hAnsi="Times New Roman" w:cs="Times New Roman"/>
          <w:i/>
          <w:iCs/>
          <w:sz w:val="24"/>
          <w:szCs w:val="24"/>
        </w:rPr>
        <w:t xml:space="preserve"> </w:t>
      </w:r>
      <w:r>
        <w:rPr>
          <w:rFonts w:ascii="Wingdings" w:eastAsia="Wingdings" w:hAnsi="Wingdings" w:cs="Wingdings"/>
          <w:sz w:val="45"/>
          <w:szCs w:val="45"/>
          <w:vertAlign w:val="superscript"/>
        </w:rPr>
        <w:t></w:t>
      </w:r>
      <w:r>
        <w:rPr>
          <w:rFonts w:ascii="Times New Roman" w:eastAsia="Times New Roman" w:hAnsi="Times New Roman" w:cs="Times New Roman"/>
          <w:i/>
          <w:iCs/>
          <w:sz w:val="24"/>
          <w:szCs w:val="24"/>
        </w:rPr>
        <w:t xml:space="preserve"> адекватность</w:t>
      </w:r>
      <w:r>
        <w:rPr>
          <w:rFonts w:ascii="Times New Roman" w:eastAsia="Times New Roman" w:hAnsi="Times New Roman" w:cs="Times New Roman"/>
          <w:sz w:val="24"/>
          <w:szCs w:val="24"/>
        </w:rPr>
        <w:t>;</w:t>
      </w:r>
      <w:r>
        <w:rPr>
          <w:rFonts w:ascii="Times New Roman" w:eastAsia="Times New Roman" w:hAnsi="Times New Roman" w:cs="Times New Roman"/>
          <w:i/>
          <w:iCs/>
          <w:sz w:val="24"/>
          <w:szCs w:val="24"/>
        </w:rPr>
        <w:t xml:space="preserve"> </w:t>
      </w:r>
      <w:r>
        <w:rPr>
          <w:rFonts w:ascii="Wingdings" w:eastAsia="Wingdings" w:hAnsi="Wingdings" w:cs="Wingdings"/>
          <w:sz w:val="45"/>
          <w:szCs w:val="45"/>
          <w:vertAlign w:val="superscript"/>
        </w:rPr>
        <w:t></w:t>
      </w:r>
      <w:r>
        <w:rPr>
          <w:rFonts w:ascii="Times New Roman" w:eastAsia="Times New Roman" w:hAnsi="Times New Roman" w:cs="Times New Roman"/>
          <w:i/>
          <w:iCs/>
          <w:sz w:val="24"/>
          <w:szCs w:val="24"/>
        </w:rPr>
        <w:t xml:space="preserve"> эффективность</w:t>
      </w:r>
      <w:r>
        <w:rPr>
          <w:rFonts w:ascii="Times New Roman" w:eastAsia="Times New Roman" w:hAnsi="Times New Roman" w:cs="Times New Roman"/>
          <w:sz w:val="24"/>
          <w:szCs w:val="24"/>
        </w:rPr>
        <w:t>.</w:t>
      </w:r>
    </w:p>
    <w:p w:rsidR="003B3388" w:rsidRDefault="00C86792">
      <w:pPr>
        <w:spacing w:line="231" w:lineRule="auto"/>
        <w:ind w:left="260" w:firstLine="566"/>
        <w:jc w:val="both"/>
        <w:rPr>
          <w:rFonts w:eastAsia="Times New Roman"/>
          <w:i/>
          <w:iCs/>
          <w:sz w:val="28"/>
          <w:szCs w:val="28"/>
        </w:rPr>
      </w:pPr>
      <w:r>
        <w:rPr>
          <w:rFonts w:ascii="Times New Roman" w:eastAsia="Times New Roman" w:hAnsi="Times New Roman" w:cs="Times New Roman"/>
          <w:sz w:val="28"/>
          <w:szCs w:val="28"/>
        </w:rPr>
        <w:t>Основная цель риск-менеджмента — это обеспечение оптимального для акци</w:t>
      </w:r>
      <w:r>
        <w:rPr>
          <w:rFonts w:ascii="Times New Roman" w:eastAsia="Times New Roman" w:hAnsi="Times New Roman" w:cs="Times New Roman"/>
          <w:sz w:val="28"/>
          <w:szCs w:val="28"/>
        </w:rPr>
        <w:t>онеров и руководства компании баланса между максимизацией прибыли</w:t>
      </w:r>
    </w:p>
    <w:p w:rsidR="003B3388" w:rsidRDefault="00C86792">
      <w:pPr>
        <w:spacing w:line="2" w:lineRule="exact"/>
        <w:rPr>
          <w:rFonts w:eastAsia="Times New Roman"/>
          <w:i/>
          <w:iCs/>
          <w:sz w:val="28"/>
          <w:szCs w:val="28"/>
        </w:rPr>
      </w:pPr>
    </w:p>
    <w:p w:rsidR="003B3388" w:rsidRDefault="00C86792">
      <w:pPr>
        <w:numPr>
          <w:ilvl w:val="0"/>
          <w:numId w:val="35"/>
        </w:numPr>
        <w:tabs>
          <w:tab w:val="left" w:pos="580"/>
        </w:tabs>
        <w:spacing w:after="0" w:line="240" w:lineRule="auto"/>
        <w:ind w:left="580" w:hanging="318"/>
        <w:rPr>
          <w:rFonts w:eastAsia="Times New Roman"/>
          <w:sz w:val="28"/>
          <w:szCs w:val="28"/>
        </w:rPr>
      </w:pPr>
      <w:r>
        <w:rPr>
          <w:rFonts w:ascii="Times New Roman" w:eastAsia="Times New Roman" w:hAnsi="Times New Roman" w:cs="Times New Roman"/>
          <w:sz w:val="28"/>
          <w:szCs w:val="28"/>
        </w:rPr>
        <w:t>долгосрочной  стабильностью  деятельности  компании.  Для  достижения</w:t>
      </w:r>
    </w:p>
    <w:p w:rsidR="003B3388" w:rsidRDefault="00C86792">
      <w:pPr>
        <w:spacing w:line="13" w:lineRule="exact"/>
        <w:rPr>
          <w:rFonts w:eastAsia="Times New Roman"/>
          <w:sz w:val="28"/>
          <w:szCs w:val="28"/>
        </w:rPr>
      </w:pPr>
    </w:p>
    <w:p w:rsidR="003B3388" w:rsidRDefault="00C86792">
      <w:pPr>
        <w:spacing w:line="234" w:lineRule="auto"/>
        <w:ind w:left="260"/>
        <w:rPr>
          <w:rFonts w:eastAsia="Times New Roman"/>
          <w:sz w:val="28"/>
          <w:szCs w:val="28"/>
        </w:rPr>
      </w:pPr>
      <w:r>
        <w:rPr>
          <w:rFonts w:ascii="Times New Roman" w:eastAsia="Times New Roman" w:hAnsi="Times New Roman" w:cs="Times New Roman"/>
          <w:sz w:val="28"/>
          <w:szCs w:val="28"/>
        </w:rPr>
        <w:lastRenderedPageBreak/>
        <w:t>этой цели должны соблюдаться принципы риск-менеджмента: комплексность, непрерывность и интеграция.</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21"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21</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7" w:lineRule="auto"/>
        <w:ind w:left="260" w:firstLine="566"/>
        <w:jc w:val="both"/>
        <w:rPr>
          <w:sz w:val="20"/>
          <w:szCs w:val="20"/>
        </w:rPr>
      </w:pPr>
      <w:r>
        <w:rPr>
          <w:rFonts w:ascii="Times New Roman" w:eastAsia="Times New Roman" w:hAnsi="Times New Roman" w:cs="Times New Roman"/>
          <w:i/>
          <w:iCs/>
          <w:sz w:val="28"/>
          <w:szCs w:val="28"/>
        </w:rPr>
        <w:lastRenderedPageBreak/>
        <w:t xml:space="preserve">Принцип комплексности </w:t>
      </w:r>
      <w:r>
        <w:rPr>
          <w:rFonts w:ascii="Times New Roman" w:eastAsia="Times New Roman" w:hAnsi="Times New Roman" w:cs="Times New Roman"/>
          <w:sz w:val="28"/>
          <w:szCs w:val="28"/>
        </w:rPr>
        <w:t>подразумевает вовлечение всех подразделений</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компании в процессе выявления и оценки рисков по направлениям деятельности.</w:t>
      </w:r>
    </w:p>
    <w:p w:rsidR="003B3388" w:rsidRDefault="00C86792">
      <w:pPr>
        <w:spacing w:line="14"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i/>
          <w:iCs/>
          <w:sz w:val="28"/>
          <w:szCs w:val="28"/>
        </w:rPr>
        <w:t xml:space="preserve">Принцип непрерывности </w:t>
      </w:r>
      <w:r>
        <w:rPr>
          <w:rFonts w:ascii="Times New Roman" w:eastAsia="Times New Roman" w:hAnsi="Times New Roman" w:cs="Times New Roman"/>
          <w:sz w:val="28"/>
          <w:szCs w:val="28"/>
        </w:rPr>
        <w:t>риск-менеджмента заключается в реализации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системы постоянного контро</w:t>
      </w:r>
      <w:r>
        <w:rPr>
          <w:rFonts w:ascii="Times New Roman" w:eastAsia="Times New Roman" w:hAnsi="Times New Roman" w:cs="Times New Roman"/>
          <w:sz w:val="28"/>
          <w:szCs w:val="28"/>
        </w:rPr>
        <w:t>ля и мониторинга рисков. Условия, в которых работают предприятия, требуют тщательного анализа состояния внешней и внутренней среды предприятия (организации).</w:t>
      </w:r>
    </w:p>
    <w:p w:rsidR="003B3388" w:rsidRDefault="00C86792">
      <w:pPr>
        <w:spacing w:line="17"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Необходимо также соблюдать </w:t>
      </w:r>
      <w:r>
        <w:rPr>
          <w:rFonts w:ascii="Times New Roman" w:eastAsia="Times New Roman" w:hAnsi="Times New Roman" w:cs="Times New Roman"/>
          <w:i/>
          <w:iCs/>
          <w:sz w:val="28"/>
          <w:szCs w:val="28"/>
        </w:rPr>
        <w:t>принцип интеграции,</w:t>
      </w:r>
      <w:r>
        <w:rPr>
          <w:rFonts w:ascii="Times New Roman" w:eastAsia="Times New Roman" w:hAnsi="Times New Roman" w:cs="Times New Roman"/>
          <w:sz w:val="28"/>
          <w:szCs w:val="28"/>
        </w:rPr>
        <w:t xml:space="preserve"> т. е. давать взвешенную оценку воздействия на бизн</w:t>
      </w:r>
      <w:r>
        <w:rPr>
          <w:rFonts w:ascii="Times New Roman" w:eastAsia="Times New Roman" w:hAnsi="Times New Roman" w:cs="Times New Roman"/>
          <w:sz w:val="28"/>
          <w:szCs w:val="28"/>
        </w:rPr>
        <w:t>ес всего спектра причин и факторов рисков, начиная от возможного снижения цен на продукцию и заканчивая вероятностью возникновения аварий.</w:t>
      </w:r>
    </w:p>
    <w:p w:rsidR="003B3388" w:rsidRDefault="00C86792">
      <w:pPr>
        <w:spacing w:line="15" w:lineRule="exact"/>
        <w:rPr>
          <w:sz w:val="20"/>
          <w:szCs w:val="20"/>
        </w:rPr>
      </w:pPr>
    </w:p>
    <w:p w:rsidR="003B3388" w:rsidRDefault="00C86792">
      <w:pPr>
        <w:spacing w:line="234" w:lineRule="auto"/>
        <w:ind w:left="260" w:firstLine="566"/>
        <w:jc w:val="both"/>
        <w:rPr>
          <w:sz w:val="20"/>
          <w:szCs w:val="20"/>
        </w:rPr>
      </w:pPr>
      <w:r>
        <w:rPr>
          <w:rFonts w:ascii="Times New Roman" w:eastAsia="Times New Roman" w:hAnsi="Times New Roman" w:cs="Times New Roman"/>
          <w:sz w:val="28"/>
          <w:szCs w:val="28"/>
        </w:rPr>
        <w:t xml:space="preserve">Риск – менеджмент имеет свою </w:t>
      </w:r>
      <w:r>
        <w:rPr>
          <w:rFonts w:ascii="Times New Roman" w:eastAsia="Times New Roman" w:hAnsi="Times New Roman" w:cs="Times New Roman"/>
          <w:i/>
          <w:iCs/>
          <w:sz w:val="28"/>
          <w:szCs w:val="28"/>
        </w:rPr>
        <w:t>систему правил и приемов</w:t>
      </w:r>
      <w:r>
        <w:rPr>
          <w:rFonts w:ascii="Times New Roman" w:eastAsia="Times New Roman" w:hAnsi="Times New Roman" w:cs="Times New Roman"/>
          <w:sz w:val="28"/>
          <w:szCs w:val="28"/>
        </w:rPr>
        <w:t xml:space="preserve"> для принятия решения в условиях риска. Основными из них являют</w:t>
      </w:r>
      <w:r>
        <w:rPr>
          <w:rFonts w:ascii="Times New Roman" w:eastAsia="Times New Roman" w:hAnsi="Times New Roman" w:cs="Times New Roman"/>
          <w:sz w:val="28"/>
          <w:szCs w:val="28"/>
        </w:rPr>
        <w:t>ся:</w:t>
      </w:r>
    </w:p>
    <w:p w:rsidR="003B3388" w:rsidRDefault="00C86792">
      <w:pPr>
        <w:spacing w:line="18" w:lineRule="exact"/>
        <w:rPr>
          <w:sz w:val="20"/>
          <w:szCs w:val="20"/>
        </w:rPr>
      </w:pPr>
    </w:p>
    <w:p w:rsidR="003B3388" w:rsidRDefault="00C86792">
      <w:pPr>
        <w:numPr>
          <w:ilvl w:val="0"/>
          <w:numId w:val="36"/>
        </w:numPr>
        <w:tabs>
          <w:tab w:val="left" w:pos="1240"/>
        </w:tabs>
        <w:spacing w:after="0" w:line="240" w:lineRule="auto"/>
        <w:ind w:left="1240" w:hanging="359"/>
        <w:rPr>
          <w:rFonts w:ascii="Wingdings" w:eastAsia="Wingdings" w:hAnsi="Wingdings" w:cs="Wingdings"/>
          <w:sz w:val="51"/>
          <w:szCs w:val="51"/>
          <w:vertAlign w:val="superscript"/>
        </w:rPr>
      </w:pPr>
      <w:r>
        <w:rPr>
          <w:rFonts w:ascii="Times New Roman" w:eastAsia="Times New Roman" w:hAnsi="Times New Roman" w:cs="Times New Roman"/>
          <w:sz w:val="26"/>
          <w:szCs w:val="26"/>
        </w:rPr>
        <w:t>нельзя рисковать больше, чем это может позволить собственный капитал;</w:t>
      </w:r>
    </w:p>
    <w:p w:rsidR="003B3388" w:rsidRDefault="00C86792">
      <w:pPr>
        <w:spacing w:line="63" w:lineRule="exact"/>
        <w:rPr>
          <w:rFonts w:ascii="Wingdings" w:eastAsia="Wingdings" w:hAnsi="Wingdings" w:cs="Wingdings"/>
          <w:sz w:val="51"/>
          <w:szCs w:val="51"/>
          <w:vertAlign w:val="superscript"/>
        </w:rPr>
      </w:pPr>
    </w:p>
    <w:p w:rsidR="003B3388" w:rsidRDefault="00C86792">
      <w:pPr>
        <w:numPr>
          <w:ilvl w:val="0"/>
          <w:numId w:val="36"/>
        </w:numPr>
        <w:tabs>
          <w:tab w:val="left" w:pos="1240"/>
        </w:tabs>
        <w:spacing w:after="0" w:line="183" w:lineRule="auto"/>
        <w:ind w:left="1240" w:hanging="359"/>
        <w:rPr>
          <w:rFonts w:ascii="Wingdings" w:eastAsia="Wingdings" w:hAnsi="Wingdings" w:cs="Wingdings"/>
          <w:sz w:val="38"/>
          <w:szCs w:val="38"/>
          <w:vertAlign w:val="superscript"/>
        </w:rPr>
      </w:pPr>
      <w:r>
        <w:rPr>
          <w:rFonts w:ascii="Times New Roman" w:eastAsia="Times New Roman" w:hAnsi="Times New Roman" w:cs="Times New Roman"/>
        </w:rPr>
        <w:t>надо думать о последствиях риска;</w:t>
      </w:r>
    </w:p>
    <w:p w:rsidR="003B3388" w:rsidRDefault="00C86792">
      <w:pPr>
        <w:spacing w:line="23" w:lineRule="exact"/>
        <w:rPr>
          <w:rFonts w:ascii="Wingdings" w:eastAsia="Wingdings" w:hAnsi="Wingdings" w:cs="Wingdings"/>
          <w:sz w:val="38"/>
          <w:szCs w:val="38"/>
          <w:vertAlign w:val="superscript"/>
        </w:rPr>
      </w:pPr>
    </w:p>
    <w:p w:rsidR="003B3388" w:rsidRDefault="00C86792">
      <w:pPr>
        <w:numPr>
          <w:ilvl w:val="0"/>
          <w:numId w:val="36"/>
        </w:numPr>
        <w:tabs>
          <w:tab w:val="left" w:pos="1240"/>
        </w:tabs>
        <w:spacing w:after="0" w:line="184" w:lineRule="auto"/>
        <w:ind w:left="1240" w:hanging="359"/>
        <w:rPr>
          <w:rFonts w:ascii="Wingdings" w:eastAsia="Wingdings" w:hAnsi="Wingdings" w:cs="Wingdings"/>
          <w:sz w:val="35"/>
          <w:szCs w:val="35"/>
          <w:vertAlign w:val="superscript"/>
        </w:rPr>
      </w:pPr>
      <w:r>
        <w:rPr>
          <w:rFonts w:ascii="Times New Roman" w:eastAsia="Times New Roman" w:hAnsi="Times New Roman" w:cs="Times New Roman"/>
          <w:sz w:val="21"/>
          <w:szCs w:val="21"/>
        </w:rPr>
        <w:t>нельзя рисковать многим ради малого;</w:t>
      </w:r>
    </w:p>
    <w:p w:rsidR="003B3388" w:rsidRDefault="00C86792">
      <w:pPr>
        <w:spacing w:line="23" w:lineRule="exact"/>
        <w:rPr>
          <w:rFonts w:ascii="Wingdings" w:eastAsia="Wingdings" w:hAnsi="Wingdings" w:cs="Wingdings"/>
          <w:sz w:val="35"/>
          <w:szCs w:val="35"/>
          <w:vertAlign w:val="superscript"/>
        </w:rPr>
      </w:pPr>
    </w:p>
    <w:p w:rsidR="003B3388" w:rsidRDefault="00C86792">
      <w:pPr>
        <w:numPr>
          <w:ilvl w:val="0"/>
          <w:numId w:val="36"/>
        </w:numPr>
        <w:tabs>
          <w:tab w:val="left" w:pos="1240"/>
        </w:tabs>
        <w:spacing w:after="0" w:line="240" w:lineRule="auto"/>
        <w:ind w:left="1240" w:hanging="359"/>
        <w:rPr>
          <w:rFonts w:ascii="Wingdings" w:eastAsia="Wingdings" w:hAnsi="Wingdings" w:cs="Wingdings"/>
          <w:sz w:val="54"/>
          <w:szCs w:val="54"/>
          <w:vertAlign w:val="superscript"/>
        </w:rPr>
      </w:pPr>
      <w:r>
        <w:rPr>
          <w:rFonts w:ascii="Times New Roman" w:eastAsia="Times New Roman" w:hAnsi="Times New Roman" w:cs="Times New Roman"/>
          <w:sz w:val="27"/>
          <w:szCs w:val="27"/>
        </w:rPr>
        <w:t>положительное решение принимается лишь при отсутствии сомнения;</w:t>
      </w:r>
    </w:p>
    <w:p w:rsidR="003B3388" w:rsidRDefault="00C86792">
      <w:pPr>
        <w:spacing w:line="20" w:lineRule="exact"/>
        <w:rPr>
          <w:rFonts w:ascii="Wingdings" w:eastAsia="Wingdings" w:hAnsi="Wingdings" w:cs="Wingdings"/>
          <w:sz w:val="54"/>
          <w:szCs w:val="54"/>
          <w:vertAlign w:val="superscript"/>
        </w:rPr>
      </w:pPr>
    </w:p>
    <w:p w:rsidR="003B3388" w:rsidRDefault="00C86792">
      <w:pPr>
        <w:numPr>
          <w:ilvl w:val="0"/>
          <w:numId w:val="36"/>
        </w:numPr>
        <w:tabs>
          <w:tab w:val="left" w:pos="1240"/>
        </w:tabs>
        <w:spacing w:after="0" w:line="183" w:lineRule="auto"/>
        <w:ind w:left="1240" w:hanging="359"/>
        <w:rPr>
          <w:rFonts w:ascii="Wingdings" w:eastAsia="Wingdings" w:hAnsi="Wingdings" w:cs="Wingdings"/>
          <w:sz w:val="38"/>
          <w:szCs w:val="38"/>
          <w:vertAlign w:val="superscript"/>
        </w:rPr>
      </w:pPr>
      <w:r>
        <w:rPr>
          <w:rFonts w:ascii="Times New Roman" w:eastAsia="Times New Roman" w:hAnsi="Times New Roman" w:cs="Times New Roman"/>
        </w:rPr>
        <w:t xml:space="preserve">при наличии сомнений принимаются </w:t>
      </w:r>
      <w:r>
        <w:rPr>
          <w:rFonts w:ascii="Times New Roman" w:eastAsia="Times New Roman" w:hAnsi="Times New Roman" w:cs="Times New Roman"/>
        </w:rPr>
        <w:t>отрицательные решения;</w:t>
      </w:r>
    </w:p>
    <w:p w:rsidR="003B3388" w:rsidRDefault="00C86792">
      <w:pPr>
        <w:spacing w:line="25" w:lineRule="exact"/>
        <w:rPr>
          <w:rFonts w:ascii="Wingdings" w:eastAsia="Wingdings" w:hAnsi="Wingdings" w:cs="Wingdings"/>
          <w:sz w:val="38"/>
          <w:szCs w:val="38"/>
          <w:vertAlign w:val="superscript"/>
        </w:rPr>
      </w:pPr>
    </w:p>
    <w:p w:rsidR="003B3388" w:rsidRDefault="00C86792">
      <w:pPr>
        <w:numPr>
          <w:ilvl w:val="0"/>
          <w:numId w:val="36"/>
        </w:numPr>
        <w:tabs>
          <w:tab w:val="left" w:pos="1240"/>
        </w:tabs>
        <w:spacing w:after="0" w:line="184" w:lineRule="auto"/>
        <w:ind w:left="1240" w:hanging="359"/>
        <w:rPr>
          <w:rFonts w:ascii="Wingdings" w:eastAsia="Wingdings" w:hAnsi="Wingdings" w:cs="Wingdings"/>
          <w:sz w:val="35"/>
          <w:szCs w:val="35"/>
          <w:vertAlign w:val="superscript"/>
        </w:rPr>
      </w:pPr>
      <w:r>
        <w:rPr>
          <w:rFonts w:ascii="Times New Roman" w:eastAsia="Times New Roman" w:hAnsi="Times New Roman" w:cs="Times New Roman"/>
          <w:sz w:val="21"/>
          <w:szCs w:val="21"/>
        </w:rPr>
        <w:t>нельзя думать, что существует только одно решение, возможно, есть</w:t>
      </w:r>
    </w:p>
    <w:p w:rsidR="003B3388" w:rsidRDefault="00C86792">
      <w:pPr>
        <w:spacing w:line="23" w:lineRule="exact"/>
        <w:rPr>
          <w:rFonts w:ascii="Wingdings" w:eastAsia="Wingdings" w:hAnsi="Wingdings" w:cs="Wingdings"/>
          <w:sz w:val="35"/>
          <w:szCs w:val="35"/>
          <w:vertAlign w:val="superscript"/>
        </w:rPr>
      </w:pPr>
    </w:p>
    <w:p w:rsidR="003B3388" w:rsidRDefault="00C86792">
      <w:pPr>
        <w:numPr>
          <w:ilvl w:val="1"/>
          <w:numId w:val="36"/>
        </w:numPr>
        <w:tabs>
          <w:tab w:val="left" w:pos="1460"/>
        </w:tabs>
        <w:spacing w:after="0" w:line="222" w:lineRule="auto"/>
        <w:ind w:left="1460" w:hanging="219"/>
        <w:rPr>
          <w:rFonts w:eastAsia="Times New Roman"/>
          <w:sz w:val="28"/>
          <w:szCs w:val="28"/>
        </w:rPr>
      </w:pPr>
      <w:r>
        <w:rPr>
          <w:rFonts w:ascii="Times New Roman" w:eastAsia="Times New Roman" w:hAnsi="Times New Roman" w:cs="Times New Roman"/>
          <w:sz w:val="28"/>
          <w:szCs w:val="28"/>
        </w:rPr>
        <w:t>другие.</w:t>
      </w:r>
    </w:p>
    <w:p w:rsidR="003B3388" w:rsidRDefault="00C86792">
      <w:pPr>
        <w:spacing w:line="18" w:lineRule="exact"/>
        <w:rPr>
          <w:rFonts w:eastAsia="Times New Roman"/>
          <w:sz w:val="28"/>
          <w:szCs w:val="28"/>
        </w:rPr>
      </w:pPr>
    </w:p>
    <w:p w:rsidR="003B3388" w:rsidRDefault="00C86792">
      <w:pPr>
        <w:numPr>
          <w:ilvl w:val="2"/>
          <w:numId w:val="36"/>
        </w:numPr>
        <w:tabs>
          <w:tab w:val="left" w:pos="3856"/>
        </w:tabs>
        <w:spacing w:after="0" w:line="233" w:lineRule="auto"/>
        <w:ind w:left="820" w:firstLine="2764"/>
        <w:rPr>
          <w:rFonts w:eastAsia="Times New Roman"/>
          <w:b/>
          <w:bCs/>
          <w:sz w:val="28"/>
          <w:szCs w:val="28"/>
        </w:rPr>
      </w:pPr>
      <w:r>
        <w:rPr>
          <w:rFonts w:ascii="Times New Roman" w:eastAsia="Times New Roman" w:hAnsi="Times New Roman" w:cs="Times New Roman"/>
          <w:b/>
          <w:bCs/>
          <w:sz w:val="28"/>
          <w:szCs w:val="28"/>
        </w:rPr>
        <w:t xml:space="preserve">Концепция приемлемого риска </w:t>
      </w:r>
      <w:r>
        <w:rPr>
          <w:rFonts w:ascii="Times New Roman" w:eastAsia="Times New Roman" w:hAnsi="Times New Roman" w:cs="Times New Roman"/>
          <w:sz w:val="28"/>
          <w:szCs w:val="28"/>
        </w:rPr>
        <w:t>Формирование системы управления рисками предприятия (организации)</w:t>
      </w:r>
    </w:p>
    <w:p w:rsidR="003B3388" w:rsidRDefault="00C86792">
      <w:pPr>
        <w:ind w:left="260"/>
        <w:rPr>
          <w:sz w:val="20"/>
          <w:szCs w:val="20"/>
        </w:rPr>
      </w:pPr>
      <w:r>
        <w:rPr>
          <w:rFonts w:ascii="Times New Roman" w:eastAsia="Times New Roman" w:hAnsi="Times New Roman" w:cs="Times New Roman"/>
          <w:sz w:val="28"/>
          <w:szCs w:val="28"/>
        </w:rPr>
        <w:t>основывается на выборе и установлении приемлемого риска.</w:t>
      </w:r>
    </w:p>
    <w:p w:rsidR="003B3388" w:rsidRDefault="00C86792">
      <w:pPr>
        <w:spacing w:line="13" w:lineRule="exact"/>
        <w:rPr>
          <w:sz w:val="20"/>
          <w:szCs w:val="20"/>
        </w:rPr>
      </w:pPr>
    </w:p>
    <w:p w:rsidR="003B3388" w:rsidRDefault="00C86792">
      <w:pPr>
        <w:spacing w:line="239" w:lineRule="auto"/>
        <w:ind w:left="260" w:firstLine="566"/>
        <w:jc w:val="both"/>
        <w:rPr>
          <w:sz w:val="20"/>
          <w:szCs w:val="20"/>
        </w:rPr>
      </w:pPr>
      <w:r>
        <w:rPr>
          <w:rFonts w:ascii="Times New Roman" w:eastAsia="Times New Roman" w:hAnsi="Times New Roman" w:cs="Times New Roman"/>
          <w:sz w:val="28"/>
          <w:szCs w:val="28"/>
        </w:rPr>
        <w:t>Современная концепция приемлемого риска в стратегическом планировании исходит из признания того факта, что всегда существует риск не реализовать намеченный план, так как невозможно полностью устранить потенциальные причины, которые могут привести к нежелат</w:t>
      </w:r>
      <w:r>
        <w:rPr>
          <w:rFonts w:ascii="Times New Roman" w:eastAsia="Times New Roman" w:hAnsi="Times New Roman" w:cs="Times New Roman"/>
          <w:sz w:val="28"/>
          <w:szCs w:val="28"/>
        </w:rPr>
        <w:t xml:space="preserve">ельному развитию событий и в результате — к отклонению от выбранной цели. Вместе с тем известно, что для достижения выбранной главной цели всегда можно найти решение, обеспечивающее некоторый компромиссный «приемлемый» уровень риска, который соответствует </w:t>
      </w:r>
      <w:r>
        <w:rPr>
          <w:rFonts w:ascii="Times New Roman" w:eastAsia="Times New Roman" w:hAnsi="Times New Roman" w:cs="Times New Roman"/>
          <w:sz w:val="28"/>
          <w:szCs w:val="28"/>
        </w:rPr>
        <w:t>определенному балансу между ожидаемой выгодой и угрозой потерь.</w:t>
      </w:r>
    </w:p>
    <w:p w:rsidR="003B3388" w:rsidRDefault="00C86792">
      <w:pPr>
        <w:spacing w:line="14"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lastRenderedPageBreak/>
        <w:t xml:space="preserve">Экономический выбор приемлемого уровня воздействия риска осуществляется на основе </w:t>
      </w:r>
      <w:r>
        <w:rPr>
          <w:rFonts w:ascii="Times New Roman" w:eastAsia="Times New Roman" w:hAnsi="Times New Roman" w:cs="Times New Roman"/>
          <w:i/>
          <w:iCs/>
          <w:sz w:val="28"/>
          <w:szCs w:val="28"/>
        </w:rPr>
        <w:t>метода экономического анализа безопасности</w:t>
      </w:r>
      <w:r>
        <w:rPr>
          <w:rFonts w:ascii="Times New Roman" w:eastAsia="Times New Roman" w:hAnsi="Times New Roman" w:cs="Times New Roman"/>
          <w:sz w:val="28"/>
          <w:szCs w:val="28"/>
        </w:rPr>
        <w:t>. Согласно этому методу критерием оптимума уровня безопасности служ</w:t>
      </w:r>
      <w:r>
        <w:rPr>
          <w:rFonts w:ascii="Times New Roman" w:eastAsia="Times New Roman" w:hAnsi="Times New Roman" w:cs="Times New Roman"/>
          <w:sz w:val="28"/>
          <w:szCs w:val="28"/>
        </w:rPr>
        <w:t>ит минимум величины Q</w:t>
      </w:r>
      <w:r>
        <w:rPr>
          <w:rFonts w:ascii="Times New Roman" w:eastAsia="Times New Roman" w:hAnsi="Times New Roman" w:cs="Times New Roman"/>
          <w:i/>
          <w:iCs/>
          <w:sz w:val="28"/>
          <w:szCs w:val="28"/>
        </w:rPr>
        <w:t>,</w:t>
      </w:r>
      <w:r>
        <w:rPr>
          <w:rFonts w:ascii="Times New Roman" w:eastAsia="Times New Roman" w:hAnsi="Times New Roman" w:cs="Times New Roman"/>
          <w:sz w:val="28"/>
          <w:szCs w:val="28"/>
        </w:rPr>
        <w:t xml:space="preserve"> представляющей собой сумму двух составляющих: </w:t>
      </w:r>
      <w:r>
        <w:rPr>
          <w:rFonts w:ascii="Times New Roman" w:eastAsia="Times New Roman" w:hAnsi="Times New Roman" w:cs="Times New Roman"/>
          <w:i/>
          <w:iCs/>
          <w:sz w:val="28"/>
          <w:szCs w:val="28"/>
        </w:rPr>
        <w:t xml:space="preserve">Q1(r) — </w:t>
      </w:r>
      <w:r>
        <w:rPr>
          <w:rFonts w:ascii="Times New Roman" w:eastAsia="Times New Roman" w:hAnsi="Times New Roman" w:cs="Times New Roman"/>
          <w:sz w:val="28"/>
          <w:szCs w:val="28"/>
        </w:rPr>
        <w:t>приведенных расходов на снижение воздействия рисков</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(обеспечение безопасности) и Q2</w:t>
      </w:r>
      <w:r>
        <w:rPr>
          <w:rFonts w:ascii="Times New Roman" w:eastAsia="Times New Roman" w:hAnsi="Times New Roman" w:cs="Times New Roman"/>
          <w:i/>
          <w:iCs/>
          <w:sz w:val="28"/>
          <w:szCs w:val="28"/>
        </w:rPr>
        <w:t>(r)</w:t>
      </w:r>
      <w:r>
        <w:rPr>
          <w:rFonts w:ascii="Times New Roman" w:eastAsia="Times New Roman" w:hAnsi="Times New Roman" w:cs="Times New Roman"/>
          <w:sz w:val="28"/>
          <w:szCs w:val="28"/>
        </w:rPr>
        <w:t xml:space="preserve"> — прямого ущерба, возникающего в результате воздействия риска r.</w:t>
      </w:r>
    </w:p>
    <w:p w:rsidR="003B3388" w:rsidRDefault="00C86792">
      <w:pPr>
        <w:spacing w:line="6" w:lineRule="exact"/>
        <w:rPr>
          <w:sz w:val="20"/>
          <w:szCs w:val="20"/>
        </w:rPr>
      </w:pPr>
    </w:p>
    <w:p w:rsidR="003B3388" w:rsidRDefault="00C86792">
      <w:pPr>
        <w:spacing w:line="209" w:lineRule="auto"/>
        <w:ind w:left="260" w:firstLine="566"/>
        <w:jc w:val="both"/>
        <w:rPr>
          <w:sz w:val="20"/>
          <w:szCs w:val="20"/>
        </w:rPr>
      </w:pPr>
      <w:r>
        <w:rPr>
          <w:rFonts w:ascii="Times New Roman" w:eastAsia="Times New Roman" w:hAnsi="Times New Roman" w:cs="Times New Roman"/>
          <w:sz w:val="28"/>
          <w:szCs w:val="28"/>
        </w:rPr>
        <w:t>Графическая иллюстрация оп</w:t>
      </w:r>
      <w:r>
        <w:rPr>
          <w:rFonts w:ascii="Times New Roman" w:eastAsia="Times New Roman" w:hAnsi="Times New Roman" w:cs="Times New Roman"/>
          <w:sz w:val="28"/>
          <w:szCs w:val="28"/>
        </w:rPr>
        <w:t>ределения приемлемого уровня риска r</w:t>
      </w:r>
      <w:r>
        <w:rPr>
          <w:rFonts w:ascii="Times New Roman" w:eastAsia="Times New Roman" w:hAnsi="Times New Roman" w:cs="Times New Roman"/>
          <w:sz w:val="36"/>
          <w:szCs w:val="36"/>
          <w:vertAlign w:val="subscript"/>
        </w:rPr>
        <w:t>прием</w:t>
      </w:r>
      <w:r>
        <w:rPr>
          <w:rFonts w:ascii="Times New Roman" w:eastAsia="Times New Roman" w:hAnsi="Times New Roman" w:cs="Times New Roman"/>
          <w:sz w:val="28"/>
          <w:szCs w:val="28"/>
        </w:rPr>
        <w:t xml:space="preserve"> представлена на рис. 5.</w:t>
      </w:r>
    </w:p>
    <w:p w:rsidR="003B3388" w:rsidRDefault="00C86792">
      <w:pPr>
        <w:spacing w:line="200" w:lineRule="exact"/>
        <w:rPr>
          <w:sz w:val="20"/>
          <w:szCs w:val="20"/>
        </w:rPr>
      </w:pPr>
    </w:p>
    <w:p w:rsidR="003B3388" w:rsidRDefault="00C86792">
      <w:pPr>
        <w:spacing w:line="399"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22</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lastRenderedPageBreak/>
        <w:t xml:space="preserve">Величина приемлемого уровня риска зависит от состояния и характера воздействия факторов внешней и внутренней среды предприятия (организации), от отношения к риску </w:t>
      </w:r>
      <w:r>
        <w:rPr>
          <w:rFonts w:ascii="Times New Roman" w:eastAsia="Times New Roman" w:hAnsi="Times New Roman" w:cs="Times New Roman"/>
          <w:sz w:val="28"/>
          <w:szCs w:val="28"/>
        </w:rPr>
        <w:t>руководителя, принимающего решения. Чем выше уровень развития экономики, производственных отношений, культуры безопасности, тем выше уровень требований к безопасности деятельности субъекта, т.е. тем ниже значение приемлемого (допустимого) риска.</w:t>
      </w:r>
    </w:p>
    <w:p w:rsidR="003B3388" w:rsidRDefault="00C86792">
      <w:pPr>
        <w:spacing w:line="21"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sz w:val="28"/>
          <w:szCs w:val="28"/>
        </w:rPr>
        <w:t>Концепция</w:t>
      </w:r>
      <w:r>
        <w:rPr>
          <w:rFonts w:ascii="Times New Roman" w:eastAsia="Times New Roman" w:hAnsi="Times New Roman" w:cs="Times New Roman"/>
          <w:sz w:val="28"/>
          <w:szCs w:val="28"/>
        </w:rPr>
        <w:t xml:space="preserve"> приемлемого риска ориентирует предприятия на решения, обоснованные анализом риска и сопровождаемые комплексом мероприятий по снижению или нейтрализации последствий проявления факторов риска.</w:t>
      </w:r>
    </w:p>
    <w:p w:rsidR="003B3388" w:rsidRDefault="00C86792">
      <w:pPr>
        <w:spacing w:line="20" w:lineRule="exact"/>
        <w:rPr>
          <w:sz w:val="20"/>
          <w:szCs w:val="20"/>
        </w:rPr>
      </w:pPr>
      <w:r>
        <w:rPr>
          <w:noProof/>
          <w:sz w:val="20"/>
          <w:szCs w:val="20"/>
        </w:rPr>
        <w:drawing>
          <wp:anchor distT="0" distB="0" distL="114300" distR="114300" simplePos="0" relativeHeight="251678720" behindDoc="1" locked="0" layoutInCell="0" allowOverlap="1">
            <wp:simplePos x="0" y="0"/>
            <wp:positionH relativeFrom="column">
              <wp:posOffset>583565</wp:posOffset>
            </wp:positionH>
            <wp:positionV relativeFrom="paragraph">
              <wp:posOffset>40005</wp:posOffset>
            </wp:positionV>
            <wp:extent cx="4335780" cy="287401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blip>
                    <a:srcRect/>
                    <a:stretch>
                      <a:fillRect/>
                    </a:stretch>
                  </pic:blipFill>
                  <pic:spPr bwMode="auto">
                    <a:xfrm>
                      <a:off x="0" y="0"/>
                      <a:ext cx="4335780" cy="2874010"/>
                    </a:xfrm>
                    <a:prstGeom prst="rect">
                      <a:avLst/>
                    </a:prstGeom>
                    <a:noFill/>
                  </pic:spPr>
                </pic:pic>
              </a:graphicData>
            </a:graphic>
          </wp:anchor>
        </w:drawing>
      </w:r>
    </w:p>
    <w:p w:rsidR="003B3388" w:rsidRDefault="00C86792">
      <w:pPr>
        <w:spacing w:line="135" w:lineRule="exact"/>
        <w:rPr>
          <w:sz w:val="20"/>
          <w:szCs w:val="20"/>
        </w:rPr>
      </w:pPr>
    </w:p>
    <w:p w:rsidR="003B3388" w:rsidRDefault="00C86792">
      <w:pPr>
        <w:ind w:left="1060"/>
        <w:rPr>
          <w:sz w:val="20"/>
          <w:szCs w:val="20"/>
        </w:rPr>
      </w:pPr>
      <w:r>
        <w:rPr>
          <w:rFonts w:ascii="Times New Roman" w:eastAsia="Times New Roman" w:hAnsi="Times New Roman" w:cs="Times New Roman"/>
          <w:sz w:val="28"/>
          <w:szCs w:val="28"/>
        </w:rPr>
        <w:t>Q(r)</w:t>
      </w:r>
    </w:p>
    <w:p w:rsidR="003B3388" w:rsidRDefault="00C86792">
      <w:pPr>
        <w:spacing w:line="200" w:lineRule="exact"/>
        <w:rPr>
          <w:sz w:val="20"/>
          <w:szCs w:val="20"/>
        </w:rPr>
      </w:pPr>
    </w:p>
    <w:p w:rsidR="003B3388" w:rsidRDefault="00C86792">
      <w:pPr>
        <w:spacing w:line="367" w:lineRule="exact"/>
        <w:rPr>
          <w:sz w:val="20"/>
          <w:szCs w:val="20"/>
        </w:rPr>
      </w:pPr>
    </w:p>
    <w:p w:rsidR="003B3388" w:rsidRDefault="00C86792">
      <w:pPr>
        <w:tabs>
          <w:tab w:val="left" w:pos="5380"/>
        </w:tabs>
        <w:ind w:left="2340"/>
        <w:rPr>
          <w:sz w:val="20"/>
          <w:szCs w:val="20"/>
        </w:rPr>
      </w:pPr>
      <w:r>
        <w:rPr>
          <w:rFonts w:ascii="Times New Roman" w:eastAsia="Times New Roman" w:hAnsi="Times New Roman" w:cs="Times New Roman"/>
          <w:sz w:val="28"/>
          <w:szCs w:val="28"/>
        </w:rPr>
        <w:t>Q1(r)</w:t>
      </w:r>
      <w:r>
        <w:rPr>
          <w:sz w:val="20"/>
          <w:szCs w:val="20"/>
        </w:rPr>
        <w:tab/>
      </w:r>
      <w:r>
        <w:rPr>
          <w:rFonts w:ascii="Times New Roman" w:eastAsia="Times New Roman" w:hAnsi="Times New Roman" w:cs="Times New Roman"/>
          <w:sz w:val="28"/>
          <w:szCs w:val="28"/>
        </w:rPr>
        <w:t>Q2(r)</w:t>
      </w:r>
    </w:p>
    <w:p w:rsidR="003B3388" w:rsidRDefault="00C86792">
      <w:pPr>
        <w:spacing w:line="20" w:lineRule="exact"/>
        <w:rPr>
          <w:sz w:val="20"/>
          <w:szCs w:val="20"/>
        </w:rPr>
      </w:pPr>
      <w:r>
        <w:rPr>
          <w:noProof/>
          <w:sz w:val="20"/>
          <w:szCs w:val="20"/>
        </w:rPr>
        <w:drawing>
          <wp:anchor distT="0" distB="0" distL="114300" distR="114300" simplePos="0" relativeHeight="251679744" behindDoc="1" locked="0" layoutInCell="0" allowOverlap="1">
            <wp:simplePos x="0" y="0"/>
            <wp:positionH relativeFrom="column">
              <wp:posOffset>4622165</wp:posOffset>
            </wp:positionH>
            <wp:positionV relativeFrom="paragraph">
              <wp:posOffset>2122170</wp:posOffset>
            </wp:positionV>
            <wp:extent cx="549910" cy="24066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blip>
                    <a:srcRect/>
                    <a:stretch>
                      <a:fillRect/>
                    </a:stretch>
                  </pic:blipFill>
                  <pic:spPr bwMode="auto">
                    <a:xfrm>
                      <a:off x="0" y="0"/>
                      <a:ext cx="549910" cy="240665"/>
                    </a:xfrm>
                    <a:prstGeom prst="rect">
                      <a:avLst/>
                    </a:prstGeom>
                    <a:noFill/>
                  </pic:spPr>
                </pic:pic>
              </a:graphicData>
            </a:graphic>
          </wp:anchor>
        </w:drawing>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23" w:lineRule="exact"/>
        <w:rPr>
          <w:sz w:val="20"/>
          <w:szCs w:val="20"/>
        </w:rPr>
      </w:pPr>
    </w:p>
    <w:p w:rsidR="003B3388" w:rsidRDefault="00C86792">
      <w:pPr>
        <w:ind w:left="7420"/>
        <w:rPr>
          <w:sz w:val="20"/>
          <w:szCs w:val="20"/>
        </w:rPr>
      </w:pPr>
      <w:r>
        <w:rPr>
          <w:rFonts w:ascii="Times New Roman" w:eastAsia="Times New Roman" w:hAnsi="Times New Roman" w:cs="Times New Roman"/>
          <w:sz w:val="28"/>
          <w:szCs w:val="28"/>
        </w:rPr>
        <w:t>r</w:t>
      </w:r>
    </w:p>
    <w:p w:rsidR="003B3388" w:rsidRDefault="00C86792">
      <w:pPr>
        <w:spacing w:line="129" w:lineRule="exact"/>
        <w:rPr>
          <w:sz w:val="20"/>
          <w:szCs w:val="20"/>
        </w:rPr>
      </w:pPr>
    </w:p>
    <w:p w:rsidR="003B3388" w:rsidRDefault="00C86792">
      <w:pPr>
        <w:ind w:left="820"/>
        <w:rPr>
          <w:sz w:val="20"/>
          <w:szCs w:val="20"/>
        </w:rPr>
      </w:pPr>
      <w:r>
        <w:rPr>
          <w:rFonts w:ascii="Times New Roman" w:eastAsia="Times New Roman" w:hAnsi="Times New Roman" w:cs="Times New Roman"/>
          <w:b/>
          <w:bCs/>
          <w:i/>
          <w:iCs/>
          <w:sz w:val="28"/>
          <w:szCs w:val="28"/>
        </w:rPr>
        <w:t xml:space="preserve">Рис.5. График </w:t>
      </w:r>
      <w:r>
        <w:rPr>
          <w:rFonts w:ascii="Times New Roman" w:eastAsia="Times New Roman" w:hAnsi="Times New Roman" w:cs="Times New Roman"/>
          <w:b/>
          <w:bCs/>
          <w:i/>
          <w:iCs/>
          <w:sz w:val="28"/>
          <w:szCs w:val="28"/>
        </w:rPr>
        <w:t>определения величины приемлемого уровня риска</w:t>
      </w:r>
    </w:p>
    <w:p w:rsidR="003B3388" w:rsidRDefault="00C86792">
      <w:pPr>
        <w:spacing w:line="321" w:lineRule="exact"/>
        <w:rPr>
          <w:sz w:val="20"/>
          <w:szCs w:val="20"/>
        </w:rPr>
      </w:pPr>
    </w:p>
    <w:p w:rsidR="003B3388" w:rsidRDefault="00C86792">
      <w:pPr>
        <w:numPr>
          <w:ilvl w:val="0"/>
          <w:numId w:val="37"/>
        </w:numPr>
        <w:tabs>
          <w:tab w:val="left" w:pos="2600"/>
        </w:tabs>
        <w:spacing w:after="0" w:line="240" w:lineRule="auto"/>
        <w:ind w:left="2600" w:hanging="288"/>
        <w:rPr>
          <w:rFonts w:eastAsia="Times New Roman"/>
          <w:b/>
          <w:bCs/>
          <w:sz w:val="28"/>
          <w:szCs w:val="28"/>
        </w:rPr>
      </w:pPr>
      <w:r>
        <w:rPr>
          <w:rFonts w:ascii="Times New Roman" w:eastAsia="Times New Roman" w:hAnsi="Times New Roman" w:cs="Times New Roman"/>
          <w:b/>
          <w:bCs/>
          <w:sz w:val="28"/>
          <w:szCs w:val="28"/>
        </w:rPr>
        <w:lastRenderedPageBreak/>
        <w:t>Активное и пассивное управление рисками</w:t>
      </w:r>
    </w:p>
    <w:p w:rsidR="003B3388" w:rsidRDefault="00C86792">
      <w:pPr>
        <w:spacing w:line="8" w:lineRule="exact"/>
        <w:rPr>
          <w:sz w:val="20"/>
          <w:szCs w:val="20"/>
        </w:rPr>
      </w:pPr>
    </w:p>
    <w:p w:rsidR="003B3388" w:rsidRDefault="00C86792">
      <w:pPr>
        <w:spacing w:line="234" w:lineRule="auto"/>
        <w:ind w:left="260" w:firstLine="566"/>
        <w:jc w:val="both"/>
        <w:rPr>
          <w:sz w:val="20"/>
          <w:szCs w:val="20"/>
        </w:rPr>
      </w:pPr>
      <w:r>
        <w:rPr>
          <w:rFonts w:ascii="Times New Roman" w:eastAsia="Times New Roman" w:hAnsi="Times New Roman" w:cs="Times New Roman"/>
          <w:sz w:val="28"/>
          <w:szCs w:val="28"/>
        </w:rPr>
        <w:t>Активное и пассивное управление рисками формируется на основе отношения к риску.</w:t>
      </w:r>
    </w:p>
    <w:p w:rsidR="003B3388" w:rsidRDefault="00C86792">
      <w:pPr>
        <w:spacing w:line="15"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i/>
          <w:iCs/>
          <w:sz w:val="28"/>
          <w:szCs w:val="28"/>
        </w:rPr>
        <w:t xml:space="preserve">Активное управление рисками </w:t>
      </w:r>
      <w:r>
        <w:rPr>
          <w:rFonts w:ascii="Times New Roman" w:eastAsia="Times New Roman" w:hAnsi="Times New Roman" w:cs="Times New Roman"/>
          <w:sz w:val="28"/>
          <w:szCs w:val="28"/>
        </w:rPr>
        <w:t>предполагает в первую очередь</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постоянное проведение </w:t>
      </w:r>
      <w:r>
        <w:rPr>
          <w:rFonts w:ascii="Times New Roman" w:eastAsia="Times New Roman" w:hAnsi="Times New Roman" w:cs="Times New Roman"/>
          <w:sz w:val="28"/>
          <w:szCs w:val="28"/>
        </w:rPr>
        <w:t>мероприятий по учету и контролю воздействия рисков, создание стабильно развивающейся динамичной системы риск-менеджмента с использованием современных научных технологий оценки и управления рисками.</w:t>
      </w:r>
    </w:p>
    <w:p w:rsidR="003B3388" w:rsidRDefault="00C86792">
      <w:pPr>
        <w:spacing w:line="15"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 xml:space="preserve">Подход к активному управлению рисками основывается также </w:t>
      </w:r>
      <w:r>
        <w:rPr>
          <w:rFonts w:ascii="Times New Roman" w:eastAsia="Times New Roman" w:hAnsi="Times New Roman" w:cs="Times New Roman"/>
          <w:sz w:val="28"/>
          <w:szCs w:val="28"/>
        </w:rPr>
        <w:t>на рациональном использовании всех видов существующих ресурсов (производственных, кадровых, материальных, технических и т. д.). Применительно к материальным ресурсам выделяют три качественно различающихся периода: t0</w:t>
      </w:r>
      <w:r>
        <w:rPr>
          <w:rFonts w:ascii="Times New Roman" w:eastAsia="Times New Roman" w:hAnsi="Times New Roman" w:cs="Times New Roman"/>
          <w:i/>
          <w:iCs/>
          <w:sz w:val="28"/>
          <w:szCs w:val="28"/>
        </w:rPr>
        <w:t>—t1</w:t>
      </w:r>
      <w:r>
        <w:rPr>
          <w:rFonts w:ascii="Times New Roman" w:eastAsia="Times New Roman" w:hAnsi="Times New Roman" w:cs="Times New Roman"/>
          <w:sz w:val="28"/>
          <w:szCs w:val="28"/>
        </w:rPr>
        <w:t xml:space="preserve">— когда ресурс имеется в достаточном </w:t>
      </w:r>
      <w:r>
        <w:rPr>
          <w:rFonts w:ascii="Times New Roman" w:eastAsia="Times New Roman" w:hAnsi="Times New Roman" w:cs="Times New Roman"/>
          <w:sz w:val="28"/>
          <w:szCs w:val="28"/>
        </w:rPr>
        <w:t>количестве, есть в запасе, отвечает необходимым требованиям; t1</w:t>
      </w:r>
      <w:r>
        <w:rPr>
          <w:rFonts w:ascii="Times New Roman" w:eastAsia="Times New Roman" w:hAnsi="Times New Roman" w:cs="Times New Roman"/>
          <w:i/>
          <w:iCs/>
          <w:sz w:val="28"/>
          <w:szCs w:val="28"/>
        </w:rPr>
        <w:t>—t2</w:t>
      </w:r>
      <w:r>
        <w:rPr>
          <w:rFonts w:ascii="Times New Roman" w:eastAsia="Times New Roman" w:hAnsi="Times New Roman" w:cs="Times New Roman"/>
          <w:sz w:val="28"/>
          <w:szCs w:val="28"/>
        </w:rPr>
        <w:t xml:space="preserve"> — критический период, когда ресурс заканчивается; t2</w:t>
      </w:r>
      <w:r>
        <w:rPr>
          <w:rFonts w:ascii="Times New Roman" w:eastAsia="Times New Roman" w:hAnsi="Times New Roman" w:cs="Times New Roman"/>
          <w:i/>
          <w:iCs/>
          <w:sz w:val="28"/>
          <w:szCs w:val="28"/>
        </w:rPr>
        <w:t>—t∞</w:t>
      </w:r>
      <w:r>
        <w:rPr>
          <w:rFonts w:ascii="Times New Roman" w:eastAsia="Times New Roman" w:hAnsi="Times New Roman" w:cs="Times New Roman"/>
          <w:sz w:val="28"/>
          <w:szCs w:val="28"/>
        </w:rPr>
        <w:t xml:space="preserve"> — ресурс исчерпан.</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3"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23</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lastRenderedPageBreak/>
        <w:t>Момент t1 является пороговым временем. Если работа с ресурсами правильно, т. е. заблаг</w:t>
      </w:r>
      <w:r>
        <w:rPr>
          <w:rFonts w:ascii="Times New Roman" w:eastAsia="Times New Roman" w:hAnsi="Times New Roman" w:cs="Times New Roman"/>
          <w:sz w:val="28"/>
          <w:szCs w:val="28"/>
        </w:rPr>
        <w:t>овременно, организована, до наступления порогового времени, ресурсы регулярно восстанавливаются, можно утверждать, что контролировать пороговое время можно. До порогового времени необходимо активно управлять риском, повышая надежность самых слабых и опасны</w:t>
      </w:r>
      <w:r>
        <w:rPr>
          <w:rFonts w:ascii="Times New Roman" w:eastAsia="Times New Roman" w:hAnsi="Times New Roman" w:cs="Times New Roman"/>
          <w:sz w:val="28"/>
          <w:szCs w:val="28"/>
        </w:rPr>
        <w:t>х элементов системы.</w:t>
      </w:r>
    </w:p>
    <w:p w:rsidR="003B3388" w:rsidRDefault="00C86792">
      <w:pPr>
        <w:spacing w:line="3" w:lineRule="exact"/>
        <w:rPr>
          <w:sz w:val="20"/>
          <w:szCs w:val="20"/>
        </w:rPr>
      </w:pPr>
    </w:p>
    <w:p w:rsidR="003B3388" w:rsidRDefault="00C86792">
      <w:pPr>
        <w:ind w:left="820"/>
        <w:rPr>
          <w:sz w:val="20"/>
          <w:szCs w:val="20"/>
        </w:rPr>
      </w:pPr>
      <w:r>
        <w:rPr>
          <w:rFonts w:ascii="Times New Roman" w:eastAsia="Times New Roman" w:hAnsi="Times New Roman" w:cs="Times New Roman"/>
          <w:i/>
          <w:iCs/>
          <w:sz w:val="28"/>
          <w:szCs w:val="28"/>
        </w:rPr>
        <w:t xml:space="preserve">Пассивное управление рисками </w:t>
      </w:r>
      <w:r>
        <w:rPr>
          <w:rFonts w:ascii="Times New Roman" w:eastAsia="Times New Roman" w:hAnsi="Times New Roman" w:cs="Times New Roman"/>
          <w:sz w:val="28"/>
          <w:szCs w:val="28"/>
        </w:rPr>
        <w:t>осуществляется в рамках существующей</w:t>
      </w:r>
    </w:p>
    <w:p w:rsidR="003B3388" w:rsidRDefault="00C86792">
      <w:pPr>
        <w:spacing w:line="16" w:lineRule="exact"/>
        <w:rPr>
          <w:sz w:val="20"/>
          <w:szCs w:val="20"/>
        </w:rPr>
      </w:pPr>
    </w:p>
    <w:p w:rsidR="003B3388" w:rsidRDefault="00C86792">
      <w:pPr>
        <w:spacing w:line="238" w:lineRule="auto"/>
        <w:ind w:left="260"/>
        <w:jc w:val="both"/>
        <w:rPr>
          <w:sz w:val="20"/>
          <w:szCs w:val="20"/>
        </w:rPr>
      </w:pPr>
      <w:r>
        <w:rPr>
          <w:rFonts w:ascii="Times New Roman" w:eastAsia="Times New Roman" w:hAnsi="Times New Roman" w:cs="Times New Roman"/>
          <w:sz w:val="28"/>
          <w:szCs w:val="28"/>
        </w:rPr>
        <w:t xml:space="preserve">организационной системы предприятия, реализации процессов планирования, проектирования технологических линий, обеспечения материально-техническими и другими видами </w:t>
      </w:r>
      <w:r>
        <w:rPr>
          <w:rFonts w:ascii="Times New Roman" w:eastAsia="Times New Roman" w:hAnsi="Times New Roman" w:cs="Times New Roman"/>
          <w:sz w:val="28"/>
          <w:szCs w:val="28"/>
        </w:rPr>
        <w:t>ресурсов, экономического и финансового анализа и т. д. Как правило, при пассивном управлении рисками выявление, оценка рисков не проводится. В некоторых случаях, например, когда материальный ресурс уже исчерпан, пассивное управление рисками является наибол</w:t>
      </w:r>
      <w:r>
        <w:rPr>
          <w:rFonts w:ascii="Times New Roman" w:eastAsia="Times New Roman" w:hAnsi="Times New Roman" w:cs="Times New Roman"/>
          <w:sz w:val="28"/>
          <w:szCs w:val="28"/>
        </w:rPr>
        <w:t>ее оптимальным и целесообразным.</w:t>
      </w:r>
    </w:p>
    <w:p w:rsidR="003B3388" w:rsidRDefault="00C86792">
      <w:pPr>
        <w:spacing w:line="19"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Таким образом, при наличии резервов и ресурсов, возможностей существования и развития предприятия (организации) необходимым является активное управление рисками или использование его элементов. Роль активного управления ри</w:t>
      </w:r>
      <w:r>
        <w:rPr>
          <w:rFonts w:ascii="Times New Roman" w:eastAsia="Times New Roman" w:hAnsi="Times New Roman" w:cs="Times New Roman"/>
          <w:sz w:val="28"/>
          <w:szCs w:val="28"/>
        </w:rPr>
        <w:t>сками состоит в формировании сознательного отношения к риску и в такой организации процесса управления, чтобы проявившийся фактор риска не стал неожиданностью для руководителя и чтобы не пришлось в спешке принимать необоснованные решения.</w:t>
      </w:r>
    </w:p>
    <w:p w:rsidR="003B3388" w:rsidRDefault="00C86792">
      <w:pPr>
        <w:spacing w:line="23" w:lineRule="exact"/>
        <w:rPr>
          <w:sz w:val="20"/>
          <w:szCs w:val="20"/>
        </w:rPr>
      </w:pPr>
    </w:p>
    <w:p w:rsidR="003B3388" w:rsidRDefault="00C86792">
      <w:pPr>
        <w:numPr>
          <w:ilvl w:val="0"/>
          <w:numId w:val="38"/>
        </w:numPr>
        <w:tabs>
          <w:tab w:val="left" w:pos="2913"/>
        </w:tabs>
        <w:spacing w:after="0" w:line="233" w:lineRule="auto"/>
        <w:ind w:left="820" w:right="1380" w:firstLine="1821"/>
        <w:rPr>
          <w:rFonts w:eastAsia="Times New Roman"/>
          <w:b/>
          <w:bCs/>
          <w:sz w:val="28"/>
          <w:szCs w:val="28"/>
        </w:rPr>
      </w:pPr>
      <w:r>
        <w:rPr>
          <w:rFonts w:ascii="Times New Roman" w:eastAsia="Times New Roman" w:hAnsi="Times New Roman" w:cs="Times New Roman"/>
          <w:b/>
          <w:bCs/>
          <w:sz w:val="28"/>
          <w:szCs w:val="28"/>
        </w:rPr>
        <w:t>Основные этапы у</w:t>
      </w:r>
      <w:r>
        <w:rPr>
          <w:rFonts w:ascii="Times New Roman" w:eastAsia="Times New Roman" w:hAnsi="Times New Roman" w:cs="Times New Roman"/>
          <w:b/>
          <w:bCs/>
          <w:sz w:val="28"/>
          <w:szCs w:val="28"/>
        </w:rPr>
        <w:t xml:space="preserve">правления рисками </w:t>
      </w:r>
      <w:r>
        <w:rPr>
          <w:rFonts w:ascii="Times New Roman" w:eastAsia="Times New Roman" w:hAnsi="Times New Roman" w:cs="Times New Roman"/>
          <w:sz w:val="28"/>
          <w:szCs w:val="28"/>
        </w:rPr>
        <w:t>Основные этапы управления рисками представлены на рис. 6.</w:t>
      </w:r>
    </w:p>
    <w:p w:rsidR="003B3388" w:rsidRDefault="00C86792">
      <w:pPr>
        <w:spacing w:line="20" w:lineRule="exact"/>
        <w:rPr>
          <w:sz w:val="20"/>
          <w:szCs w:val="20"/>
        </w:rPr>
      </w:pPr>
      <w:r>
        <w:rPr>
          <w:noProof/>
          <w:sz w:val="20"/>
          <w:szCs w:val="20"/>
        </w:rPr>
        <w:drawing>
          <wp:anchor distT="0" distB="0" distL="114300" distR="114300" simplePos="0" relativeHeight="251680768" behindDoc="1" locked="0" layoutInCell="0" allowOverlap="1">
            <wp:simplePos x="0" y="0"/>
            <wp:positionH relativeFrom="column">
              <wp:posOffset>1114425</wp:posOffset>
            </wp:positionH>
            <wp:positionV relativeFrom="paragraph">
              <wp:posOffset>144780</wp:posOffset>
            </wp:positionV>
            <wp:extent cx="4368800" cy="342900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blip>
                    <a:srcRect/>
                    <a:stretch>
                      <a:fillRect/>
                    </a:stretch>
                  </pic:blipFill>
                  <pic:spPr bwMode="auto">
                    <a:xfrm>
                      <a:off x="0" y="0"/>
                      <a:ext cx="4368800" cy="3429000"/>
                    </a:xfrm>
                    <a:prstGeom prst="rect">
                      <a:avLst/>
                    </a:prstGeom>
                    <a:noFill/>
                  </pic:spPr>
                </pic:pic>
              </a:graphicData>
            </a:graphic>
          </wp:anchor>
        </w:drawing>
      </w:r>
    </w:p>
    <w:p w:rsidR="003B3388" w:rsidRDefault="00C86792">
      <w:pPr>
        <w:spacing w:line="354" w:lineRule="exact"/>
        <w:rPr>
          <w:sz w:val="20"/>
          <w:szCs w:val="20"/>
        </w:rPr>
      </w:pPr>
    </w:p>
    <w:p w:rsidR="003B3388" w:rsidRDefault="00C86792">
      <w:pPr>
        <w:ind w:left="2780"/>
        <w:rPr>
          <w:sz w:val="20"/>
          <w:szCs w:val="20"/>
        </w:rPr>
      </w:pPr>
      <w:r>
        <w:rPr>
          <w:rFonts w:ascii="Times New Roman" w:eastAsia="Times New Roman" w:hAnsi="Times New Roman" w:cs="Times New Roman"/>
          <w:sz w:val="28"/>
          <w:szCs w:val="28"/>
        </w:rPr>
        <w:t>Этап 1. Идентификация и анализ риска.</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48" w:lineRule="exact"/>
        <w:rPr>
          <w:sz w:val="20"/>
          <w:szCs w:val="20"/>
        </w:rPr>
      </w:pPr>
    </w:p>
    <w:p w:rsidR="003B3388" w:rsidRDefault="00C86792">
      <w:pPr>
        <w:ind w:right="-679"/>
        <w:jc w:val="center"/>
        <w:rPr>
          <w:sz w:val="20"/>
          <w:szCs w:val="20"/>
        </w:rPr>
      </w:pPr>
      <w:r>
        <w:rPr>
          <w:rFonts w:ascii="Times New Roman" w:eastAsia="Times New Roman" w:hAnsi="Times New Roman" w:cs="Times New Roman"/>
          <w:sz w:val="28"/>
          <w:szCs w:val="28"/>
        </w:rPr>
        <w:t>Этап 2. Анализ альтернативных методов управления</w:t>
      </w:r>
    </w:p>
    <w:p w:rsidR="003B3388" w:rsidRDefault="00C86792">
      <w:pPr>
        <w:ind w:right="-699"/>
        <w:jc w:val="center"/>
        <w:rPr>
          <w:sz w:val="20"/>
          <w:szCs w:val="20"/>
        </w:rPr>
      </w:pPr>
      <w:r>
        <w:rPr>
          <w:rFonts w:ascii="Times New Roman" w:eastAsia="Times New Roman" w:hAnsi="Times New Roman" w:cs="Times New Roman"/>
          <w:sz w:val="28"/>
          <w:szCs w:val="28"/>
        </w:rPr>
        <w:t>риском.</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76" w:lineRule="exact"/>
        <w:rPr>
          <w:sz w:val="20"/>
          <w:szCs w:val="20"/>
        </w:rPr>
      </w:pPr>
    </w:p>
    <w:p w:rsidR="003B3388" w:rsidRDefault="00C86792">
      <w:pPr>
        <w:ind w:left="2540"/>
        <w:rPr>
          <w:sz w:val="20"/>
          <w:szCs w:val="20"/>
        </w:rPr>
      </w:pPr>
      <w:r>
        <w:rPr>
          <w:rFonts w:ascii="Times New Roman" w:eastAsia="Times New Roman" w:hAnsi="Times New Roman" w:cs="Times New Roman"/>
          <w:sz w:val="28"/>
          <w:szCs w:val="28"/>
        </w:rPr>
        <w:t>Этап 3. Выбор методов управления риском.</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36" w:lineRule="exact"/>
        <w:rPr>
          <w:sz w:val="20"/>
          <w:szCs w:val="20"/>
        </w:rPr>
      </w:pPr>
    </w:p>
    <w:p w:rsidR="003B3388" w:rsidRDefault="00C86792">
      <w:pPr>
        <w:ind w:left="3060"/>
        <w:rPr>
          <w:sz w:val="20"/>
          <w:szCs w:val="20"/>
        </w:rPr>
      </w:pPr>
      <w:r>
        <w:rPr>
          <w:rFonts w:ascii="Times New Roman" w:eastAsia="Times New Roman" w:hAnsi="Times New Roman" w:cs="Times New Roman"/>
          <w:sz w:val="28"/>
          <w:szCs w:val="28"/>
        </w:rPr>
        <w:t xml:space="preserve">Этап 4. Исполнение выбранного </w:t>
      </w:r>
      <w:r>
        <w:rPr>
          <w:rFonts w:ascii="Times New Roman" w:eastAsia="Times New Roman" w:hAnsi="Times New Roman" w:cs="Times New Roman"/>
          <w:sz w:val="28"/>
          <w:szCs w:val="28"/>
        </w:rPr>
        <w:t>метода</w:t>
      </w:r>
    </w:p>
    <w:p w:rsidR="003B3388" w:rsidRDefault="00C86792">
      <w:pPr>
        <w:ind w:left="3980"/>
        <w:rPr>
          <w:sz w:val="20"/>
          <w:szCs w:val="20"/>
        </w:rPr>
      </w:pPr>
      <w:r>
        <w:rPr>
          <w:rFonts w:ascii="Times New Roman" w:eastAsia="Times New Roman" w:hAnsi="Times New Roman" w:cs="Times New Roman"/>
          <w:sz w:val="28"/>
          <w:szCs w:val="28"/>
        </w:rPr>
        <w:t>управления риском.</w:t>
      </w:r>
    </w:p>
    <w:p w:rsidR="003B3388" w:rsidRDefault="00C86792">
      <w:pPr>
        <w:spacing w:line="200" w:lineRule="exact"/>
        <w:rPr>
          <w:sz w:val="20"/>
          <w:szCs w:val="20"/>
        </w:rPr>
      </w:pPr>
    </w:p>
    <w:p w:rsidR="003B3388" w:rsidRDefault="00C86792">
      <w:pPr>
        <w:spacing w:line="397" w:lineRule="exact"/>
        <w:rPr>
          <w:sz w:val="20"/>
          <w:szCs w:val="20"/>
        </w:rPr>
      </w:pPr>
    </w:p>
    <w:p w:rsidR="003B3388" w:rsidRDefault="00C86792">
      <w:pPr>
        <w:ind w:left="1480"/>
        <w:jc w:val="center"/>
        <w:rPr>
          <w:sz w:val="20"/>
          <w:szCs w:val="20"/>
        </w:rPr>
      </w:pPr>
      <w:r>
        <w:rPr>
          <w:rFonts w:ascii="Times New Roman" w:eastAsia="Times New Roman" w:hAnsi="Times New Roman" w:cs="Times New Roman"/>
          <w:sz w:val="28"/>
          <w:szCs w:val="28"/>
        </w:rPr>
        <w:t>Этап 5. Мониторинг результатов и</w:t>
      </w:r>
    </w:p>
    <w:p w:rsidR="003B3388" w:rsidRDefault="00C86792">
      <w:pPr>
        <w:ind w:left="1480"/>
        <w:jc w:val="center"/>
        <w:rPr>
          <w:sz w:val="20"/>
          <w:szCs w:val="20"/>
        </w:rPr>
      </w:pPr>
      <w:r>
        <w:rPr>
          <w:rFonts w:ascii="Times New Roman" w:eastAsia="Times New Roman" w:hAnsi="Times New Roman" w:cs="Times New Roman"/>
          <w:sz w:val="28"/>
          <w:szCs w:val="28"/>
        </w:rPr>
        <w:t>совершенствование системы управления рисками.</w:t>
      </w:r>
    </w:p>
    <w:p w:rsidR="003B3388" w:rsidRDefault="00C86792">
      <w:pPr>
        <w:spacing w:line="282" w:lineRule="exact"/>
        <w:rPr>
          <w:sz w:val="20"/>
          <w:szCs w:val="20"/>
        </w:rPr>
      </w:pPr>
    </w:p>
    <w:p w:rsidR="003B3388" w:rsidRDefault="00C86792">
      <w:pPr>
        <w:ind w:left="2460"/>
        <w:rPr>
          <w:sz w:val="20"/>
          <w:szCs w:val="20"/>
        </w:rPr>
      </w:pPr>
      <w:r>
        <w:rPr>
          <w:rFonts w:ascii="Times New Roman" w:eastAsia="Times New Roman" w:hAnsi="Times New Roman" w:cs="Times New Roman"/>
          <w:b/>
          <w:bCs/>
          <w:i/>
          <w:iCs/>
          <w:sz w:val="28"/>
          <w:szCs w:val="28"/>
        </w:rPr>
        <w:t>Рис.6. Основные этапы управления рисками</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26"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24</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ind w:left="820"/>
        <w:rPr>
          <w:sz w:val="20"/>
          <w:szCs w:val="20"/>
        </w:rPr>
      </w:pPr>
      <w:r>
        <w:rPr>
          <w:rFonts w:ascii="Times New Roman" w:eastAsia="Times New Roman" w:hAnsi="Times New Roman" w:cs="Times New Roman"/>
          <w:sz w:val="27"/>
          <w:szCs w:val="27"/>
        </w:rPr>
        <w:lastRenderedPageBreak/>
        <w:t xml:space="preserve">Основной целью </w:t>
      </w:r>
      <w:r>
        <w:rPr>
          <w:rFonts w:ascii="Times New Roman" w:eastAsia="Times New Roman" w:hAnsi="Times New Roman" w:cs="Times New Roman"/>
          <w:i/>
          <w:iCs/>
          <w:sz w:val="27"/>
          <w:szCs w:val="27"/>
        </w:rPr>
        <w:t>идентификации и анализа</w:t>
      </w:r>
      <w:r>
        <w:rPr>
          <w:rFonts w:ascii="Times New Roman" w:eastAsia="Times New Roman" w:hAnsi="Times New Roman" w:cs="Times New Roman"/>
          <w:sz w:val="27"/>
          <w:szCs w:val="27"/>
        </w:rPr>
        <w:t xml:space="preserve"> рисков является формирование</w:t>
      </w:r>
    </w:p>
    <w:p w:rsidR="003B3388" w:rsidRDefault="00C86792">
      <w:pPr>
        <w:spacing w:line="16" w:lineRule="exact"/>
        <w:rPr>
          <w:sz w:val="20"/>
          <w:szCs w:val="20"/>
        </w:rPr>
      </w:pPr>
    </w:p>
    <w:p w:rsidR="003B3388" w:rsidRDefault="00C86792">
      <w:pPr>
        <w:numPr>
          <w:ilvl w:val="0"/>
          <w:numId w:val="39"/>
        </w:numPr>
        <w:tabs>
          <w:tab w:val="left" w:pos="471"/>
        </w:tabs>
        <w:spacing w:after="0" w:line="247" w:lineRule="auto"/>
        <w:ind w:left="260" w:firstLine="2"/>
        <w:jc w:val="both"/>
        <w:rPr>
          <w:rFonts w:eastAsia="Times New Roman"/>
          <w:sz w:val="27"/>
          <w:szCs w:val="27"/>
        </w:rPr>
      </w:pPr>
      <w:r>
        <w:rPr>
          <w:rFonts w:ascii="Times New Roman" w:eastAsia="Times New Roman" w:hAnsi="Times New Roman" w:cs="Times New Roman"/>
          <w:sz w:val="27"/>
          <w:szCs w:val="27"/>
        </w:rPr>
        <w:t xml:space="preserve">лиц, </w:t>
      </w:r>
      <w:r>
        <w:rPr>
          <w:rFonts w:ascii="Times New Roman" w:eastAsia="Times New Roman" w:hAnsi="Times New Roman" w:cs="Times New Roman"/>
          <w:sz w:val="27"/>
          <w:szCs w:val="27"/>
        </w:rPr>
        <w:t>принимающих решения, целостной картины рисков, угрожающих бизнесу фирмы, жизни и здоровью ее сотрудников, имущественным интересам</w:t>
      </w:r>
    </w:p>
    <w:p w:rsidR="003B3388" w:rsidRDefault="00C86792">
      <w:pPr>
        <w:spacing w:line="4" w:lineRule="exact"/>
        <w:rPr>
          <w:rFonts w:eastAsia="Times New Roman"/>
          <w:sz w:val="27"/>
          <w:szCs w:val="27"/>
        </w:rPr>
      </w:pPr>
    </w:p>
    <w:p w:rsidR="003B3388" w:rsidRDefault="00C86792">
      <w:pPr>
        <w:spacing w:line="238" w:lineRule="auto"/>
        <w:ind w:left="260"/>
        <w:jc w:val="both"/>
        <w:rPr>
          <w:rFonts w:eastAsia="Times New Roman"/>
          <w:sz w:val="27"/>
          <w:szCs w:val="27"/>
        </w:rPr>
      </w:pPr>
      <w:r>
        <w:rPr>
          <w:rFonts w:ascii="Times New Roman" w:eastAsia="Times New Roman" w:hAnsi="Times New Roman" w:cs="Times New Roman"/>
          <w:sz w:val="28"/>
          <w:szCs w:val="28"/>
        </w:rPr>
        <w:t>владельцев/акционеров, обязательствам, возникающим в процессе взаимоотношений с клиентами и другими контрагентами, правам тре</w:t>
      </w:r>
      <w:r>
        <w:rPr>
          <w:rFonts w:ascii="Times New Roman" w:eastAsia="Times New Roman" w:hAnsi="Times New Roman" w:cs="Times New Roman"/>
          <w:sz w:val="28"/>
          <w:szCs w:val="28"/>
        </w:rPr>
        <w:t>тьих лиц т.п. Идентификация и анализ рисков предполагает проведение качественного, а затем и количественного изучения рисков, с которыми сталкивается фирма. Фактически на данном этапе обеспечивается информационная основа для всей процедуры риск - менеджмен</w:t>
      </w:r>
      <w:r>
        <w:rPr>
          <w:rFonts w:ascii="Times New Roman" w:eastAsia="Times New Roman" w:hAnsi="Times New Roman" w:cs="Times New Roman"/>
          <w:sz w:val="28"/>
          <w:szCs w:val="28"/>
        </w:rPr>
        <w:t>та.</w:t>
      </w:r>
    </w:p>
    <w:p w:rsidR="003B3388" w:rsidRDefault="00C86792">
      <w:pPr>
        <w:spacing w:line="16"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sz w:val="28"/>
          <w:szCs w:val="28"/>
        </w:rPr>
        <w:t xml:space="preserve">Основная цель </w:t>
      </w:r>
      <w:r>
        <w:rPr>
          <w:rFonts w:ascii="Times New Roman" w:eastAsia="Times New Roman" w:hAnsi="Times New Roman" w:cs="Times New Roman"/>
          <w:i/>
          <w:iCs/>
          <w:sz w:val="28"/>
          <w:szCs w:val="28"/>
        </w:rPr>
        <w:t>второго этапа</w:t>
      </w:r>
      <w:r>
        <w:rPr>
          <w:rFonts w:ascii="Times New Roman" w:eastAsia="Times New Roman" w:hAnsi="Times New Roman" w:cs="Times New Roman"/>
          <w:sz w:val="28"/>
          <w:szCs w:val="28"/>
        </w:rPr>
        <w:t xml:space="preserve"> заключается в исследовании тех инструментов, с помощью которых можно препятствовать реализации риска и воздействию его негативных последствий на бизнес фирмы.</w:t>
      </w:r>
    </w:p>
    <w:p w:rsidR="003B3388" w:rsidRDefault="00C86792">
      <w:pPr>
        <w:spacing w:line="15"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i/>
          <w:iCs/>
          <w:sz w:val="28"/>
          <w:szCs w:val="28"/>
        </w:rPr>
        <w:t xml:space="preserve">Выбор методов управления риском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этап,</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предназначенный для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фор</w:t>
      </w:r>
      <w:r>
        <w:rPr>
          <w:rFonts w:ascii="Times New Roman" w:eastAsia="Times New Roman" w:hAnsi="Times New Roman" w:cs="Times New Roman"/>
          <w:sz w:val="28"/>
          <w:szCs w:val="28"/>
        </w:rPr>
        <w:t>мирования политики фирмы в области борьбы с риском и неопределенностью. Необходимость подобной процедуры выбора связана с различной результативностью методов управления риском и разным объемом ресурсов, требуемых для их реализации. Совокупность методов, вы</w:t>
      </w:r>
      <w:r>
        <w:rPr>
          <w:rFonts w:ascii="Times New Roman" w:eastAsia="Times New Roman" w:hAnsi="Times New Roman" w:cs="Times New Roman"/>
          <w:sz w:val="28"/>
          <w:szCs w:val="28"/>
        </w:rPr>
        <w:t>бранных на данном этапе, является программой управления рисками.</w:t>
      </w:r>
    </w:p>
    <w:p w:rsidR="003B3388" w:rsidRDefault="00C86792">
      <w:pPr>
        <w:spacing w:line="17"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Содержание этапа </w:t>
      </w:r>
      <w:r>
        <w:rPr>
          <w:rFonts w:ascii="Times New Roman" w:eastAsia="Times New Roman" w:hAnsi="Times New Roman" w:cs="Times New Roman"/>
          <w:i/>
          <w:iCs/>
          <w:sz w:val="28"/>
          <w:szCs w:val="28"/>
        </w:rPr>
        <w:t>исполнения выбранного метода управления риском</w:t>
      </w:r>
      <w:r>
        <w:rPr>
          <w:rFonts w:ascii="Times New Roman" w:eastAsia="Times New Roman" w:hAnsi="Times New Roman" w:cs="Times New Roman"/>
          <w:sz w:val="28"/>
          <w:szCs w:val="28"/>
        </w:rPr>
        <w:t xml:space="preserve"> заключается в исполнении принятых на предыдущем этапе решений о реализации тех или иных методов управления риском.</w:t>
      </w:r>
    </w:p>
    <w:p w:rsidR="003B3388" w:rsidRDefault="00C86792">
      <w:pPr>
        <w:spacing w:line="13"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i/>
          <w:iCs/>
          <w:sz w:val="28"/>
          <w:szCs w:val="28"/>
        </w:rPr>
        <w:t>Этап монит</w:t>
      </w:r>
      <w:r>
        <w:rPr>
          <w:rFonts w:ascii="Times New Roman" w:eastAsia="Times New Roman" w:hAnsi="Times New Roman" w:cs="Times New Roman"/>
          <w:i/>
          <w:iCs/>
          <w:sz w:val="28"/>
          <w:szCs w:val="28"/>
        </w:rPr>
        <w:t xml:space="preserve">оринга </w:t>
      </w:r>
      <w:r>
        <w:rPr>
          <w:rFonts w:ascii="Times New Roman" w:eastAsia="Times New Roman" w:hAnsi="Times New Roman" w:cs="Times New Roman"/>
          <w:sz w:val="28"/>
          <w:szCs w:val="28"/>
        </w:rPr>
        <w:t>результатов и совершенствования системы</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управления риском обеспечивает обратную связь в указанной системе. Это очень важный этап, так как именно он обеспечивает гибкость и адаптивность управления риском, а также динамический характер этого процесса.</w:t>
      </w:r>
    </w:p>
    <w:p w:rsidR="003B3388" w:rsidRDefault="00C86792">
      <w:pPr>
        <w:spacing w:line="15"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t>Рассмотренные этапы не обязательно реализуются последовательно: соответствующие мероприятия могут осуществляться параллельно, возможен возврат к предыдущим этапам и т.д.</w:t>
      </w:r>
    </w:p>
    <w:p w:rsidR="003B3388" w:rsidRDefault="00C86792">
      <w:pPr>
        <w:spacing w:line="326" w:lineRule="exact"/>
        <w:rPr>
          <w:sz w:val="20"/>
          <w:szCs w:val="20"/>
        </w:rPr>
      </w:pPr>
    </w:p>
    <w:p w:rsidR="003B3388" w:rsidRDefault="00C86792">
      <w:pPr>
        <w:ind w:left="3460"/>
        <w:rPr>
          <w:sz w:val="20"/>
          <w:szCs w:val="20"/>
        </w:rPr>
      </w:pPr>
      <w:r>
        <w:rPr>
          <w:rFonts w:ascii="Times New Roman" w:eastAsia="Times New Roman" w:hAnsi="Times New Roman" w:cs="Times New Roman"/>
          <w:b/>
          <w:bCs/>
          <w:sz w:val="28"/>
          <w:szCs w:val="28"/>
        </w:rPr>
        <w:t>Вопросы для самопроверки</w:t>
      </w:r>
    </w:p>
    <w:p w:rsidR="003B3388" w:rsidRDefault="00C86792">
      <w:pPr>
        <w:numPr>
          <w:ilvl w:val="0"/>
          <w:numId w:val="40"/>
        </w:numPr>
        <w:tabs>
          <w:tab w:val="left" w:pos="1260"/>
        </w:tabs>
        <w:spacing w:after="0" w:line="236" w:lineRule="auto"/>
        <w:ind w:left="1260" w:hanging="458"/>
        <w:rPr>
          <w:rFonts w:eastAsia="Times New Roman"/>
          <w:sz w:val="28"/>
          <w:szCs w:val="28"/>
        </w:rPr>
      </w:pPr>
      <w:r>
        <w:rPr>
          <w:rFonts w:ascii="Times New Roman" w:eastAsia="Times New Roman" w:hAnsi="Times New Roman" w:cs="Times New Roman"/>
          <w:sz w:val="28"/>
          <w:szCs w:val="28"/>
        </w:rPr>
        <w:t>Понятие риск-менеджмент. В чем состоит его цель и задачи?</w:t>
      </w:r>
    </w:p>
    <w:p w:rsidR="003B3388" w:rsidRDefault="00C86792">
      <w:pPr>
        <w:numPr>
          <w:ilvl w:val="0"/>
          <w:numId w:val="40"/>
        </w:numPr>
        <w:tabs>
          <w:tab w:val="left" w:pos="1260"/>
        </w:tabs>
        <w:spacing w:after="0" w:line="240" w:lineRule="auto"/>
        <w:ind w:left="1260" w:hanging="458"/>
        <w:rPr>
          <w:rFonts w:eastAsia="Times New Roman"/>
          <w:sz w:val="28"/>
          <w:szCs w:val="28"/>
        </w:rPr>
      </w:pPr>
      <w:r>
        <w:rPr>
          <w:rFonts w:ascii="Times New Roman" w:eastAsia="Times New Roman" w:hAnsi="Times New Roman" w:cs="Times New Roman"/>
          <w:sz w:val="28"/>
          <w:szCs w:val="28"/>
        </w:rPr>
        <w:t>Стратегия и тактика риск-менеджмента.</w:t>
      </w:r>
    </w:p>
    <w:p w:rsidR="003B3388" w:rsidRDefault="00C86792">
      <w:pPr>
        <w:numPr>
          <w:ilvl w:val="0"/>
          <w:numId w:val="40"/>
        </w:numPr>
        <w:tabs>
          <w:tab w:val="left" w:pos="1260"/>
        </w:tabs>
        <w:spacing w:after="0" w:line="240" w:lineRule="auto"/>
        <w:ind w:left="1260" w:hanging="458"/>
        <w:rPr>
          <w:rFonts w:eastAsia="Times New Roman"/>
          <w:sz w:val="28"/>
          <w:szCs w:val="28"/>
        </w:rPr>
      </w:pPr>
      <w:r>
        <w:rPr>
          <w:rFonts w:ascii="Times New Roman" w:eastAsia="Times New Roman" w:hAnsi="Times New Roman" w:cs="Times New Roman"/>
          <w:sz w:val="28"/>
          <w:szCs w:val="28"/>
        </w:rPr>
        <w:t>Охарактеризуйте основные подходы к управлению рисками.</w:t>
      </w:r>
    </w:p>
    <w:p w:rsidR="003B3388" w:rsidRDefault="00C86792">
      <w:pPr>
        <w:spacing w:line="15" w:lineRule="exact"/>
        <w:rPr>
          <w:rFonts w:eastAsia="Times New Roman"/>
          <w:sz w:val="28"/>
          <w:szCs w:val="28"/>
        </w:rPr>
      </w:pPr>
    </w:p>
    <w:p w:rsidR="003B3388" w:rsidRDefault="00C86792">
      <w:pPr>
        <w:numPr>
          <w:ilvl w:val="0"/>
          <w:numId w:val="40"/>
        </w:numPr>
        <w:tabs>
          <w:tab w:val="left" w:pos="1254"/>
        </w:tabs>
        <w:spacing w:after="0" w:line="234" w:lineRule="auto"/>
        <w:ind w:left="260" w:firstLine="542"/>
        <w:rPr>
          <w:rFonts w:eastAsia="Times New Roman"/>
          <w:sz w:val="28"/>
          <w:szCs w:val="28"/>
        </w:rPr>
      </w:pPr>
      <w:r>
        <w:rPr>
          <w:rFonts w:ascii="Times New Roman" w:eastAsia="Times New Roman" w:hAnsi="Times New Roman" w:cs="Times New Roman"/>
          <w:sz w:val="28"/>
          <w:szCs w:val="28"/>
        </w:rPr>
        <w:t>Что представляет собой субъект и объект управления риском? Приведите примеры.</w:t>
      </w:r>
    </w:p>
    <w:p w:rsidR="003B3388" w:rsidRDefault="00C86792">
      <w:pPr>
        <w:spacing w:line="15" w:lineRule="exact"/>
        <w:rPr>
          <w:rFonts w:eastAsia="Times New Roman"/>
          <w:sz w:val="28"/>
          <w:szCs w:val="28"/>
        </w:rPr>
      </w:pPr>
    </w:p>
    <w:p w:rsidR="003B3388" w:rsidRDefault="00C86792">
      <w:pPr>
        <w:numPr>
          <w:ilvl w:val="0"/>
          <w:numId w:val="40"/>
        </w:numPr>
        <w:tabs>
          <w:tab w:val="left" w:pos="1254"/>
        </w:tabs>
        <w:spacing w:after="0" w:line="234" w:lineRule="auto"/>
        <w:ind w:left="260" w:firstLine="542"/>
        <w:rPr>
          <w:rFonts w:eastAsia="Times New Roman"/>
          <w:sz w:val="28"/>
          <w:szCs w:val="28"/>
        </w:rPr>
      </w:pPr>
      <w:r>
        <w:rPr>
          <w:rFonts w:ascii="Times New Roman" w:eastAsia="Times New Roman" w:hAnsi="Times New Roman" w:cs="Times New Roman"/>
          <w:sz w:val="28"/>
          <w:szCs w:val="28"/>
        </w:rPr>
        <w:lastRenderedPageBreak/>
        <w:t>Какие уровни выделяют в рамках функциональной структуры риск-менеджмента? Охарактер</w:t>
      </w:r>
      <w:r>
        <w:rPr>
          <w:rFonts w:ascii="Times New Roman" w:eastAsia="Times New Roman" w:hAnsi="Times New Roman" w:cs="Times New Roman"/>
          <w:sz w:val="28"/>
          <w:szCs w:val="28"/>
        </w:rPr>
        <w:t>изуйте основные функции риск-менеджмента.</w:t>
      </w:r>
    </w:p>
    <w:p w:rsidR="003B3388" w:rsidRDefault="00C86792">
      <w:pPr>
        <w:spacing w:line="15" w:lineRule="exact"/>
        <w:rPr>
          <w:rFonts w:eastAsia="Times New Roman"/>
          <w:sz w:val="28"/>
          <w:szCs w:val="28"/>
        </w:rPr>
      </w:pPr>
    </w:p>
    <w:p w:rsidR="003B3388" w:rsidRDefault="00C86792">
      <w:pPr>
        <w:numPr>
          <w:ilvl w:val="0"/>
          <w:numId w:val="40"/>
        </w:numPr>
        <w:tabs>
          <w:tab w:val="left" w:pos="1254"/>
        </w:tabs>
        <w:spacing w:after="0" w:line="234" w:lineRule="auto"/>
        <w:ind w:left="260" w:firstLine="542"/>
        <w:rPr>
          <w:rFonts w:eastAsia="Times New Roman"/>
          <w:sz w:val="28"/>
          <w:szCs w:val="28"/>
        </w:rPr>
      </w:pPr>
      <w:r>
        <w:rPr>
          <w:rFonts w:ascii="Times New Roman" w:eastAsia="Times New Roman" w:hAnsi="Times New Roman" w:cs="Times New Roman"/>
          <w:sz w:val="28"/>
          <w:szCs w:val="28"/>
        </w:rPr>
        <w:t>Охарактеризуйте основные элементы организационной структуры риск-менеджмента.</w:t>
      </w:r>
    </w:p>
    <w:p w:rsidR="003B3388" w:rsidRDefault="00C86792">
      <w:pPr>
        <w:spacing w:line="17" w:lineRule="exact"/>
        <w:rPr>
          <w:rFonts w:eastAsia="Times New Roman"/>
          <w:sz w:val="28"/>
          <w:szCs w:val="28"/>
        </w:rPr>
      </w:pPr>
    </w:p>
    <w:p w:rsidR="003B3388" w:rsidRDefault="00C86792">
      <w:pPr>
        <w:numPr>
          <w:ilvl w:val="0"/>
          <w:numId w:val="40"/>
        </w:numPr>
        <w:tabs>
          <w:tab w:val="left" w:pos="1254"/>
        </w:tabs>
        <w:spacing w:after="0" w:line="234" w:lineRule="auto"/>
        <w:ind w:left="260" w:firstLine="542"/>
        <w:rPr>
          <w:rFonts w:eastAsia="Times New Roman"/>
          <w:sz w:val="28"/>
          <w:szCs w:val="28"/>
        </w:rPr>
      </w:pPr>
      <w:r>
        <w:rPr>
          <w:rFonts w:ascii="Times New Roman" w:eastAsia="Times New Roman" w:hAnsi="Times New Roman" w:cs="Times New Roman"/>
          <w:sz w:val="28"/>
          <w:szCs w:val="28"/>
        </w:rPr>
        <w:t>На каком уровне должно осуществляться управление рисками, почему?</w:t>
      </w:r>
    </w:p>
    <w:p w:rsidR="003B3388" w:rsidRDefault="00C86792">
      <w:pPr>
        <w:spacing w:line="15" w:lineRule="exact"/>
        <w:rPr>
          <w:rFonts w:eastAsia="Times New Roman"/>
          <w:sz w:val="28"/>
          <w:szCs w:val="28"/>
        </w:rPr>
      </w:pPr>
    </w:p>
    <w:p w:rsidR="003B3388" w:rsidRDefault="00C86792">
      <w:pPr>
        <w:numPr>
          <w:ilvl w:val="0"/>
          <w:numId w:val="40"/>
        </w:numPr>
        <w:tabs>
          <w:tab w:val="left" w:pos="1254"/>
        </w:tabs>
        <w:spacing w:after="0" w:line="234" w:lineRule="auto"/>
        <w:ind w:left="260" w:firstLine="542"/>
        <w:rPr>
          <w:rFonts w:eastAsia="Times New Roman"/>
          <w:sz w:val="28"/>
          <w:szCs w:val="28"/>
        </w:rPr>
      </w:pPr>
      <w:r>
        <w:rPr>
          <w:rFonts w:ascii="Times New Roman" w:eastAsia="Times New Roman" w:hAnsi="Times New Roman" w:cs="Times New Roman"/>
          <w:sz w:val="28"/>
          <w:szCs w:val="28"/>
        </w:rPr>
        <w:t xml:space="preserve">Охарактеризуйте основные подходы к организации риск-менеджмента на </w:t>
      </w:r>
      <w:r>
        <w:rPr>
          <w:rFonts w:ascii="Times New Roman" w:eastAsia="Times New Roman" w:hAnsi="Times New Roman" w:cs="Times New Roman"/>
          <w:sz w:val="28"/>
          <w:szCs w:val="28"/>
        </w:rPr>
        <w:t>предприятии.</w:t>
      </w:r>
    </w:p>
    <w:p w:rsidR="003B3388" w:rsidRDefault="00C86792">
      <w:pPr>
        <w:spacing w:line="200" w:lineRule="exact"/>
        <w:rPr>
          <w:sz w:val="20"/>
          <w:szCs w:val="20"/>
        </w:rPr>
      </w:pPr>
    </w:p>
    <w:p w:rsidR="003B3388" w:rsidRDefault="00C86792">
      <w:pPr>
        <w:spacing w:line="399"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25</w:t>
      </w:r>
    </w:p>
    <w:p w:rsidR="003B3388" w:rsidRDefault="00C86792">
      <w:pPr>
        <w:sectPr w:rsidR="003B3388">
          <w:pgSz w:w="11900" w:h="16838"/>
          <w:pgMar w:top="1136" w:right="846" w:bottom="428" w:left="1440" w:header="0" w:footer="0" w:gutter="0"/>
          <w:cols w:space="720" w:equalWidth="0">
            <w:col w:w="9620"/>
          </w:cols>
        </w:sectPr>
      </w:pPr>
    </w:p>
    <w:p w:rsidR="003B3388" w:rsidRDefault="00C86792">
      <w:pPr>
        <w:numPr>
          <w:ilvl w:val="0"/>
          <w:numId w:val="41"/>
        </w:numPr>
        <w:tabs>
          <w:tab w:val="left" w:pos="1254"/>
        </w:tabs>
        <w:spacing w:after="0" w:line="235" w:lineRule="auto"/>
        <w:ind w:left="260" w:firstLine="542"/>
        <w:rPr>
          <w:rFonts w:eastAsia="Times New Roman"/>
          <w:sz w:val="28"/>
          <w:szCs w:val="28"/>
        </w:rPr>
      </w:pPr>
      <w:r>
        <w:rPr>
          <w:rFonts w:ascii="Times New Roman" w:eastAsia="Times New Roman" w:hAnsi="Times New Roman" w:cs="Times New Roman"/>
          <w:sz w:val="28"/>
          <w:szCs w:val="28"/>
        </w:rPr>
        <w:lastRenderedPageBreak/>
        <w:t>Всегда ли риск-менеджмент должен быть реализован в полном объеме? Какие подходы к организации риск-менеджмента выделяют?</w:t>
      </w:r>
    </w:p>
    <w:p w:rsidR="003B3388" w:rsidRDefault="00C86792">
      <w:pPr>
        <w:spacing w:line="15" w:lineRule="exact"/>
        <w:rPr>
          <w:rFonts w:eastAsia="Times New Roman"/>
          <w:sz w:val="28"/>
          <w:szCs w:val="28"/>
        </w:rPr>
      </w:pPr>
    </w:p>
    <w:p w:rsidR="003B3388" w:rsidRDefault="00C86792">
      <w:pPr>
        <w:numPr>
          <w:ilvl w:val="0"/>
          <w:numId w:val="41"/>
        </w:numPr>
        <w:tabs>
          <w:tab w:val="left" w:pos="1254"/>
        </w:tabs>
        <w:spacing w:after="0" w:line="234" w:lineRule="auto"/>
        <w:ind w:left="260" w:firstLine="542"/>
        <w:rPr>
          <w:rFonts w:eastAsia="Times New Roman"/>
          <w:sz w:val="28"/>
          <w:szCs w:val="28"/>
        </w:rPr>
      </w:pPr>
      <w:r>
        <w:rPr>
          <w:rFonts w:ascii="Times New Roman" w:eastAsia="Times New Roman" w:hAnsi="Times New Roman" w:cs="Times New Roman"/>
          <w:sz w:val="28"/>
          <w:szCs w:val="28"/>
        </w:rPr>
        <w:t xml:space="preserve">В чем проявляется содержание такого свойства системы управления рисками, как системный </w:t>
      </w:r>
      <w:r>
        <w:rPr>
          <w:rFonts w:ascii="Times New Roman" w:eastAsia="Times New Roman" w:hAnsi="Times New Roman" w:cs="Times New Roman"/>
          <w:sz w:val="28"/>
          <w:szCs w:val="28"/>
        </w:rPr>
        <w:t>характер управления.</w:t>
      </w:r>
    </w:p>
    <w:p w:rsidR="003B3388" w:rsidRDefault="00C86792">
      <w:pPr>
        <w:spacing w:line="15" w:lineRule="exact"/>
        <w:rPr>
          <w:rFonts w:eastAsia="Times New Roman"/>
          <w:sz w:val="28"/>
          <w:szCs w:val="28"/>
        </w:rPr>
      </w:pPr>
    </w:p>
    <w:p w:rsidR="003B3388" w:rsidRDefault="00C86792">
      <w:pPr>
        <w:numPr>
          <w:ilvl w:val="0"/>
          <w:numId w:val="41"/>
        </w:numPr>
        <w:tabs>
          <w:tab w:val="left" w:pos="1254"/>
        </w:tabs>
        <w:spacing w:after="0" w:line="234" w:lineRule="auto"/>
        <w:ind w:left="260" w:firstLine="542"/>
        <w:rPr>
          <w:rFonts w:eastAsia="Times New Roman"/>
          <w:sz w:val="28"/>
          <w:szCs w:val="28"/>
        </w:rPr>
      </w:pPr>
      <w:r>
        <w:rPr>
          <w:rFonts w:ascii="Times New Roman" w:eastAsia="Times New Roman" w:hAnsi="Times New Roman" w:cs="Times New Roman"/>
          <w:sz w:val="28"/>
          <w:szCs w:val="28"/>
        </w:rPr>
        <w:t>Раскройте содержание основных аспектов такого свойства системы управления рисками, как сложная структура системы управления?</w:t>
      </w:r>
    </w:p>
    <w:p w:rsidR="003B3388" w:rsidRDefault="00C86792">
      <w:pPr>
        <w:spacing w:line="2" w:lineRule="exact"/>
        <w:rPr>
          <w:rFonts w:eastAsia="Times New Roman"/>
          <w:sz w:val="28"/>
          <w:szCs w:val="28"/>
        </w:rPr>
      </w:pPr>
    </w:p>
    <w:p w:rsidR="003B3388" w:rsidRDefault="00C86792">
      <w:pPr>
        <w:numPr>
          <w:ilvl w:val="0"/>
          <w:numId w:val="41"/>
        </w:numPr>
        <w:tabs>
          <w:tab w:val="left" w:pos="1260"/>
        </w:tabs>
        <w:spacing w:after="0" w:line="240" w:lineRule="auto"/>
        <w:ind w:left="1260" w:hanging="458"/>
        <w:rPr>
          <w:rFonts w:eastAsia="Times New Roman"/>
          <w:sz w:val="28"/>
          <w:szCs w:val="28"/>
        </w:rPr>
      </w:pPr>
      <w:r>
        <w:rPr>
          <w:rFonts w:ascii="Times New Roman" w:eastAsia="Times New Roman" w:hAnsi="Times New Roman" w:cs="Times New Roman"/>
          <w:sz w:val="28"/>
          <w:szCs w:val="28"/>
        </w:rPr>
        <w:t>Каковы основные принципы управления риском?</w:t>
      </w:r>
    </w:p>
    <w:p w:rsidR="003B3388" w:rsidRDefault="00C86792">
      <w:pPr>
        <w:spacing w:line="15" w:lineRule="exact"/>
        <w:rPr>
          <w:rFonts w:eastAsia="Times New Roman"/>
          <w:sz w:val="28"/>
          <w:szCs w:val="28"/>
        </w:rPr>
      </w:pPr>
    </w:p>
    <w:p w:rsidR="003B3388" w:rsidRDefault="00C86792">
      <w:pPr>
        <w:numPr>
          <w:ilvl w:val="0"/>
          <w:numId w:val="41"/>
        </w:numPr>
        <w:tabs>
          <w:tab w:val="left" w:pos="1254"/>
        </w:tabs>
        <w:spacing w:after="0" w:line="234" w:lineRule="auto"/>
        <w:ind w:left="260" w:firstLine="542"/>
        <w:rPr>
          <w:rFonts w:eastAsia="Times New Roman"/>
          <w:sz w:val="28"/>
          <w:szCs w:val="28"/>
        </w:rPr>
      </w:pPr>
      <w:r>
        <w:rPr>
          <w:rFonts w:ascii="Times New Roman" w:eastAsia="Times New Roman" w:hAnsi="Times New Roman" w:cs="Times New Roman"/>
          <w:sz w:val="28"/>
          <w:szCs w:val="28"/>
        </w:rPr>
        <w:t>Охарактеризуйте систему основных правил и приемов риск-менеджме</w:t>
      </w:r>
      <w:r>
        <w:rPr>
          <w:rFonts w:ascii="Times New Roman" w:eastAsia="Times New Roman" w:hAnsi="Times New Roman" w:cs="Times New Roman"/>
          <w:sz w:val="28"/>
          <w:szCs w:val="28"/>
        </w:rPr>
        <w:t>нта.</w:t>
      </w:r>
    </w:p>
    <w:p w:rsidR="003B3388" w:rsidRDefault="00C86792">
      <w:pPr>
        <w:spacing w:line="2" w:lineRule="exact"/>
        <w:rPr>
          <w:rFonts w:eastAsia="Times New Roman"/>
          <w:sz w:val="28"/>
          <w:szCs w:val="28"/>
        </w:rPr>
      </w:pPr>
    </w:p>
    <w:p w:rsidR="003B3388" w:rsidRDefault="00C86792">
      <w:pPr>
        <w:numPr>
          <w:ilvl w:val="0"/>
          <w:numId w:val="41"/>
        </w:numPr>
        <w:tabs>
          <w:tab w:val="left" w:pos="1260"/>
        </w:tabs>
        <w:spacing w:after="0" w:line="240" w:lineRule="auto"/>
        <w:ind w:left="1260" w:hanging="458"/>
        <w:rPr>
          <w:rFonts w:eastAsia="Times New Roman"/>
          <w:sz w:val="28"/>
          <w:szCs w:val="28"/>
        </w:rPr>
      </w:pPr>
      <w:r>
        <w:rPr>
          <w:rFonts w:ascii="Times New Roman" w:eastAsia="Times New Roman" w:hAnsi="Times New Roman" w:cs="Times New Roman"/>
          <w:sz w:val="28"/>
          <w:szCs w:val="28"/>
        </w:rPr>
        <w:t>Возможно ли полностью устранить потенциальные причины риска?</w:t>
      </w:r>
    </w:p>
    <w:p w:rsidR="003B3388" w:rsidRDefault="00C86792">
      <w:pPr>
        <w:numPr>
          <w:ilvl w:val="0"/>
          <w:numId w:val="41"/>
        </w:numPr>
        <w:tabs>
          <w:tab w:val="left" w:pos="1260"/>
        </w:tabs>
        <w:spacing w:after="0" w:line="240" w:lineRule="auto"/>
        <w:ind w:left="1260" w:hanging="458"/>
        <w:rPr>
          <w:rFonts w:eastAsia="Times New Roman"/>
          <w:sz w:val="28"/>
          <w:szCs w:val="28"/>
        </w:rPr>
      </w:pPr>
      <w:r>
        <w:rPr>
          <w:rFonts w:ascii="Times New Roman" w:eastAsia="Times New Roman" w:hAnsi="Times New Roman" w:cs="Times New Roman"/>
          <w:sz w:val="28"/>
          <w:szCs w:val="28"/>
        </w:rPr>
        <w:t>В чем заключается концепция приемлемого риска?</w:t>
      </w:r>
    </w:p>
    <w:p w:rsidR="003B3388" w:rsidRDefault="00C86792">
      <w:pPr>
        <w:spacing w:line="12" w:lineRule="exact"/>
        <w:rPr>
          <w:rFonts w:eastAsia="Times New Roman"/>
          <w:sz w:val="28"/>
          <w:szCs w:val="28"/>
        </w:rPr>
      </w:pPr>
    </w:p>
    <w:p w:rsidR="003B3388" w:rsidRDefault="00C86792">
      <w:pPr>
        <w:numPr>
          <w:ilvl w:val="0"/>
          <w:numId w:val="41"/>
        </w:numPr>
        <w:tabs>
          <w:tab w:val="left" w:pos="1254"/>
        </w:tabs>
        <w:spacing w:after="0" w:line="234" w:lineRule="auto"/>
        <w:ind w:left="260" w:firstLine="542"/>
        <w:rPr>
          <w:rFonts w:eastAsia="Times New Roman"/>
          <w:sz w:val="28"/>
          <w:szCs w:val="28"/>
        </w:rPr>
      </w:pPr>
      <w:r>
        <w:rPr>
          <w:rFonts w:ascii="Times New Roman" w:eastAsia="Times New Roman" w:hAnsi="Times New Roman" w:cs="Times New Roman"/>
          <w:sz w:val="28"/>
          <w:szCs w:val="28"/>
        </w:rPr>
        <w:t>Охарактеризуйте активный (пассивный) подход к управлению рисками. Приведите примеры.</w:t>
      </w:r>
    </w:p>
    <w:p w:rsidR="003B3388" w:rsidRDefault="00C86792">
      <w:pPr>
        <w:spacing w:line="4" w:lineRule="exact"/>
        <w:rPr>
          <w:rFonts w:eastAsia="Times New Roman"/>
          <w:sz w:val="28"/>
          <w:szCs w:val="28"/>
        </w:rPr>
      </w:pPr>
    </w:p>
    <w:p w:rsidR="003B3388" w:rsidRDefault="00C86792">
      <w:pPr>
        <w:numPr>
          <w:ilvl w:val="0"/>
          <w:numId w:val="41"/>
        </w:numPr>
        <w:tabs>
          <w:tab w:val="left" w:pos="1260"/>
        </w:tabs>
        <w:spacing w:after="0" w:line="240" w:lineRule="auto"/>
        <w:ind w:left="1260" w:hanging="458"/>
        <w:rPr>
          <w:rFonts w:eastAsia="Times New Roman"/>
          <w:sz w:val="28"/>
          <w:szCs w:val="28"/>
        </w:rPr>
      </w:pPr>
      <w:r>
        <w:rPr>
          <w:rFonts w:ascii="Times New Roman" w:eastAsia="Times New Roman" w:hAnsi="Times New Roman" w:cs="Times New Roman"/>
          <w:sz w:val="28"/>
          <w:szCs w:val="28"/>
        </w:rPr>
        <w:t>Перечислите основные этапы управления рисками.</w:t>
      </w:r>
    </w:p>
    <w:p w:rsidR="003B3388" w:rsidRDefault="00C86792">
      <w:pPr>
        <w:numPr>
          <w:ilvl w:val="0"/>
          <w:numId w:val="41"/>
        </w:numPr>
        <w:tabs>
          <w:tab w:val="left" w:pos="1260"/>
        </w:tabs>
        <w:spacing w:after="0" w:line="240" w:lineRule="auto"/>
        <w:ind w:left="1260" w:hanging="458"/>
        <w:rPr>
          <w:rFonts w:eastAsia="Times New Roman"/>
          <w:sz w:val="28"/>
          <w:szCs w:val="28"/>
        </w:rPr>
      </w:pPr>
      <w:r>
        <w:rPr>
          <w:rFonts w:ascii="Times New Roman" w:eastAsia="Times New Roman" w:hAnsi="Times New Roman" w:cs="Times New Roman"/>
          <w:sz w:val="28"/>
          <w:szCs w:val="28"/>
        </w:rPr>
        <w:t>Что явля</w:t>
      </w:r>
      <w:r>
        <w:rPr>
          <w:rFonts w:ascii="Times New Roman" w:eastAsia="Times New Roman" w:hAnsi="Times New Roman" w:cs="Times New Roman"/>
          <w:sz w:val="28"/>
          <w:szCs w:val="28"/>
        </w:rPr>
        <w:t>ется главной целью этапа идентификации и анализа рисков?</w:t>
      </w:r>
    </w:p>
    <w:p w:rsidR="003B3388" w:rsidRDefault="00C86792">
      <w:pPr>
        <w:spacing w:line="12" w:lineRule="exact"/>
        <w:rPr>
          <w:rFonts w:eastAsia="Times New Roman"/>
          <w:sz w:val="28"/>
          <w:szCs w:val="28"/>
        </w:rPr>
      </w:pPr>
    </w:p>
    <w:p w:rsidR="003B3388" w:rsidRDefault="00C86792">
      <w:pPr>
        <w:numPr>
          <w:ilvl w:val="0"/>
          <w:numId w:val="41"/>
        </w:numPr>
        <w:tabs>
          <w:tab w:val="left" w:pos="1254"/>
        </w:tabs>
        <w:spacing w:after="0" w:line="234" w:lineRule="auto"/>
        <w:ind w:left="260" w:firstLine="542"/>
        <w:rPr>
          <w:rFonts w:eastAsia="Times New Roman"/>
          <w:sz w:val="28"/>
          <w:szCs w:val="28"/>
        </w:rPr>
      </w:pPr>
      <w:r>
        <w:rPr>
          <w:rFonts w:ascii="Times New Roman" w:eastAsia="Times New Roman" w:hAnsi="Times New Roman" w:cs="Times New Roman"/>
          <w:sz w:val="28"/>
          <w:szCs w:val="28"/>
        </w:rPr>
        <w:t>На каком этапе управления рисками обеспечивается реализация обратной связи в данном процессе?</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71" w:lineRule="exact"/>
        <w:rPr>
          <w:sz w:val="20"/>
          <w:szCs w:val="20"/>
        </w:rPr>
      </w:pPr>
    </w:p>
    <w:p w:rsidR="003B3388" w:rsidRDefault="00C86792">
      <w:pPr>
        <w:jc w:val="right"/>
        <w:rPr>
          <w:sz w:val="20"/>
          <w:szCs w:val="20"/>
        </w:rPr>
      </w:pPr>
      <w:r>
        <w:rPr>
          <w:rFonts w:ascii="Times New Roman" w:eastAsia="Times New Roman" w:hAnsi="Times New Roman" w:cs="Times New Roman"/>
          <w:sz w:val="24"/>
          <w:szCs w:val="24"/>
        </w:rPr>
        <w:t>26</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ind w:right="-259"/>
        <w:jc w:val="center"/>
        <w:rPr>
          <w:sz w:val="20"/>
          <w:szCs w:val="20"/>
        </w:rPr>
      </w:pPr>
      <w:r>
        <w:rPr>
          <w:rFonts w:ascii="Times New Roman" w:eastAsia="Times New Roman" w:hAnsi="Times New Roman" w:cs="Times New Roman"/>
          <w:b/>
          <w:bCs/>
          <w:sz w:val="28"/>
          <w:szCs w:val="28"/>
        </w:rPr>
        <w:lastRenderedPageBreak/>
        <w:t>МОДУЛЬ 3</w:t>
      </w:r>
    </w:p>
    <w:p w:rsidR="003B3388" w:rsidRDefault="00C86792">
      <w:pPr>
        <w:spacing w:line="2" w:lineRule="exact"/>
        <w:rPr>
          <w:sz w:val="20"/>
          <w:szCs w:val="20"/>
        </w:rPr>
      </w:pPr>
    </w:p>
    <w:p w:rsidR="003B3388" w:rsidRDefault="00C86792">
      <w:pPr>
        <w:ind w:right="-259"/>
        <w:jc w:val="center"/>
        <w:rPr>
          <w:sz w:val="20"/>
          <w:szCs w:val="20"/>
        </w:rPr>
      </w:pPr>
      <w:r>
        <w:rPr>
          <w:rFonts w:ascii="Times New Roman" w:eastAsia="Times New Roman" w:hAnsi="Times New Roman" w:cs="Times New Roman"/>
          <w:b/>
          <w:bCs/>
          <w:sz w:val="28"/>
          <w:szCs w:val="28"/>
        </w:rPr>
        <w:t xml:space="preserve">ТЕМА 5. ОЦЕНКА И АНАЛИЗ </w:t>
      </w:r>
      <w:r>
        <w:rPr>
          <w:rFonts w:ascii="Times New Roman" w:eastAsia="Times New Roman" w:hAnsi="Times New Roman" w:cs="Times New Roman"/>
          <w:b/>
          <w:bCs/>
          <w:sz w:val="28"/>
          <w:szCs w:val="28"/>
        </w:rPr>
        <w:t>РИСКОВ В СИСТЕМЕ РИСК-</w:t>
      </w:r>
    </w:p>
    <w:p w:rsidR="003B3388" w:rsidRDefault="00C86792">
      <w:pPr>
        <w:ind w:right="-259"/>
        <w:jc w:val="center"/>
        <w:rPr>
          <w:sz w:val="20"/>
          <w:szCs w:val="20"/>
        </w:rPr>
      </w:pPr>
      <w:r>
        <w:rPr>
          <w:rFonts w:ascii="Times New Roman" w:eastAsia="Times New Roman" w:hAnsi="Times New Roman" w:cs="Times New Roman"/>
          <w:b/>
          <w:bCs/>
          <w:sz w:val="28"/>
          <w:szCs w:val="28"/>
        </w:rPr>
        <w:t>МЕНЕДЖМЕНТА</w:t>
      </w:r>
    </w:p>
    <w:p w:rsidR="003B3388" w:rsidRDefault="00C86792">
      <w:pPr>
        <w:numPr>
          <w:ilvl w:val="0"/>
          <w:numId w:val="42"/>
        </w:numPr>
        <w:tabs>
          <w:tab w:val="left" w:pos="1100"/>
        </w:tabs>
        <w:spacing w:after="0" w:line="236" w:lineRule="auto"/>
        <w:ind w:left="1100" w:hanging="272"/>
        <w:rPr>
          <w:rFonts w:eastAsia="Times New Roman"/>
          <w:sz w:val="28"/>
          <w:szCs w:val="28"/>
        </w:rPr>
      </w:pPr>
      <w:r>
        <w:rPr>
          <w:rFonts w:ascii="Times New Roman" w:eastAsia="Times New Roman" w:hAnsi="Times New Roman" w:cs="Times New Roman"/>
          <w:sz w:val="28"/>
          <w:szCs w:val="28"/>
        </w:rPr>
        <w:t>Качественный анализ (оценка) рисков</w:t>
      </w:r>
    </w:p>
    <w:p w:rsidR="003B3388" w:rsidRDefault="00C86792">
      <w:pPr>
        <w:numPr>
          <w:ilvl w:val="0"/>
          <w:numId w:val="42"/>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Картографирование рисков</w:t>
      </w:r>
    </w:p>
    <w:p w:rsidR="003B3388" w:rsidRDefault="00C86792">
      <w:pPr>
        <w:numPr>
          <w:ilvl w:val="0"/>
          <w:numId w:val="42"/>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Контент-анализ. Статистические методы оценки рисков</w:t>
      </w:r>
    </w:p>
    <w:p w:rsidR="003B3388" w:rsidRDefault="00C86792">
      <w:pPr>
        <w:numPr>
          <w:ilvl w:val="0"/>
          <w:numId w:val="42"/>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Концепция рисковой стоимости  Value at Risk (VaR)</w:t>
      </w:r>
    </w:p>
    <w:p w:rsidR="003B3388" w:rsidRDefault="00C86792">
      <w:pPr>
        <w:spacing w:line="1" w:lineRule="exact"/>
        <w:rPr>
          <w:rFonts w:eastAsia="Times New Roman"/>
          <w:sz w:val="28"/>
          <w:szCs w:val="28"/>
        </w:rPr>
      </w:pPr>
    </w:p>
    <w:p w:rsidR="003B3388" w:rsidRDefault="00C86792">
      <w:pPr>
        <w:numPr>
          <w:ilvl w:val="0"/>
          <w:numId w:val="42"/>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Экспертные методы оценки рисков</w:t>
      </w:r>
    </w:p>
    <w:p w:rsidR="003B3388" w:rsidRDefault="00C86792">
      <w:pPr>
        <w:numPr>
          <w:ilvl w:val="0"/>
          <w:numId w:val="42"/>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 xml:space="preserve">Анализ инвестиционных </w:t>
      </w:r>
      <w:r>
        <w:rPr>
          <w:rFonts w:ascii="Times New Roman" w:eastAsia="Times New Roman" w:hAnsi="Times New Roman" w:cs="Times New Roman"/>
          <w:sz w:val="28"/>
          <w:szCs w:val="28"/>
        </w:rPr>
        <w:t>рисков</w:t>
      </w:r>
    </w:p>
    <w:p w:rsidR="003B3388" w:rsidRDefault="00C86792">
      <w:pPr>
        <w:spacing w:line="334" w:lineRule="exact"/>
        <w:rPr>
          <w:sz w:val="20"/>
          <w:szCs w:val="20"/>
        </w:rPr>
      </w:pPr>
    </w:p>
    <w:p w:rsidR="003B3388" w:rsidRDefault="00C86792">
      <w:pPr>
        <w:spacing w:line="234" w:lineRule="auto"/>
        <w:ind w:left="260" w:firstLine="566"/>
        <w:rPr>
          <w:sz w:val="20"/>
          <w:szCs w:val="20"/>
        </w:rPr>
      </w:pPr>
      <w:r>
        <w:rPr>
          <w:rFonts w:ascii="Times New Roman" w:eastAsia="Times New Roman" w:hAnsi="Times New Roman" w:cs="Times New Roman"/>
          <w:i/>
          <w:iCs/>
          <w:sz w:val="28"/>
          <w:szCs w:val="28"/>
        </w:rPr>
        <w:t xml:space="preserve">Оценка риска </w:t>
      </w:r>
      <w:r>
        <w:rPr>
          <w:rFonts w:ascii="Times New Roman" w:eastAsia="Times New Roman" w:hAnsi="Times New Roman" w:cs="Times New Roman"/>
          <w:sz w:val="28"/>
          <w:szCs w:val="28"/>
        </w:rPr>
        <w:t>представляет собой совокупность процедур</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идентификации факторов, причин его возникновения, анализа возможностей</w:t>
      </w:r>
    </w:p>
    <w:p w:rsidR="003B3388" w:rsidRDefault="00C86792">
      <w:pPr>
        <w:spacing w:line="15" w:lineRule="exact"/>
        <w:rPr>
          <w:sz w:val="20"/>
          <w:szCs w:val="20"/>
        </w:rPr>
      </w:pPr>
    </w:p>
    <w:p w:rsidR="003B3388" w:rsidRDefault="00C86792">
      <w:pPr>
        <w:numPr>
          <w:ilvl w:val="0"/>
          <w:numId w:val="43"/>
        </w:numPr>
        <w:tabs>
          <w:tab w:val="left" w:pos="655"/>
        </w:tabs>
        <w:spacing w:after="0" w:line="235" w:lineRule="auto"/>
        <w:ind w:left="260" w:firstLine="2"/>
        <w:rPr>
          <w:rFonts w:eastAsia="Times New Roman"/>
          <w:sz w:val="28"/>
          <w:szCs w:val="28"/>
        </w:rPr>
      </w:pPr>
      <w:r>
        <w:rPr>
          <w:rFonts w:ascii="Times New Roman" w:eastAsia="Times New Roman" w:hAnsi="Times New Roman" w:cs="Times New Roman"/>
          <w:sz w:val="28"/>
          <w:szCs w:val="28"/>
        </w:rPr>
        <w:t>последствий проявления действия риска. Различают, как правило, качественную и количественную оценки риска.</w:t>
      </w:r>
    </w:p>
    <w:p w:rsidR="003B3388" w:rsidRDefault="00C86792">
      <w:pPr>
        <w:spacing w:line="15" w:lineRule="exact"/>
        <w:rPr>
          <w:rFonts w:eastAsia="Times New Roman"/>
          <w:sz w:val="28"/>
          <w:szCs w:val="28"/>
        </w:rPr>
      </w:pPr>
    </w:p>
    <w:p w:rsidR="003B3388" w:rsidRDefault="00C86792">
      <w:pPr>
        <w:spacing w:line="236" w:lineRule="auto"/>
        <w:ind w:left="260" w:firstLine="566"/>
        <w:jc w:val="both"/>
        <w:rPr>
          <w:rFonts w:eastAsia="Times New Roman"/>
          <w:sz w:val="28"/>
          <w:szCs w:val="28"/>
        </w:rPr>
      </w:pPr>
      <w:r>
        <w:rPr>
          <w:rFonts w:ascii="Times New Roman" w:eastAsia="Times New Roman" w:hAnsi="Times New Roman" w:cs="Times New Roman"/>
          <w:i/>
          <w:iCs/>
          <w:sz w:val="28"/>
          <w:szCs w:val="28"/>
        </w:rPr>
        <w:t xml:space="preserve">Качественная оценка (анализ) </w:t>
      </w:r>
      <w:r>
        <w:rPr>
          <w:rFonts w:ascii="Times New Roman" w:eastAsia="Times New Roman" w:hAnsi="Times New Roman" w:cs="Times New Roman"/>
          <w:sz w:val="28"/>
          <w:szCs w:val="28"/>
        </w:rPr>
        <w:t>направлена на установление существо-вания различных видов риска, определяющих их факторов и причин. Результатом качественной оценки рисков является система рисков.</w:t>
      </w:r>
    </w:p>
    <w:p w:rsidR="003B3388" w:rsidRDefault="00C86792">
      <w:pPr>
        <w:spacing w:line="14" w:lineRule="exact"/>
        <w:rPr>
          <w:rFonts w:eastAsia="Times New Roman"/>
          <w:sz w:val="28"/>
          <w:szCs w:val="28"/>
        </w:rPr>
      </w:pPr>
    </w:p>
    <w:p w:rsidR="003B3388" w:rsidRDefault="00C86792">
      <w:pPr>
        <w:spacing w:line="237" w:lineRule="auto"/>
        <w:ind w:left="260" w:firstLine="566"/>
        <w:jc w:val="both"/>
        <w:rPr>
          <w:rFonts w:eastAsia="Times New Roman"/>
          <w:sz w:val="28"/>
          <w:szCs w:val="28"/>
        </w:rPr>
      </w:pPr>
      <w:r>
        <w:rPr>
          <w:rFonts w:ascii="Times New Roman" w:eastAsia="Times New Roman" w:hAnsi="Times New Roman" w:cs="Times New Roman"/>
          <w:i/>
          <w:iCs/>
          <w:sz w:val="28"/>
          <w:szCs w:val="28"/>
        </w:rPr>
        <w:t xml:space="preserve">Количественная оценка </w:t>
      </w:r>
      <w:r>
        <w:rPr>
          <w:rFonts w:ascii="Times New Roman" w:eastAsia="Times New Roman" w:hAnsi="Times New Roman" w:cs="Times New Roman"/>
          <w:sz w:val="28"/>
          <w:szCs w:val="28"/>
        </w:rPr>
        <w:t>проводится на основе результатов</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качеств</w:t>
      </w:r>
      <w:r>
        <w:rPr>
          <w:rFonts w:ascii="Times New Roman" w:eastAsia="Times New Roman" w:hAnsi="Times New Roman" w:cs="Times New Roman"/>
          <w:sz w:val="28"/>
          <w:szCs w:val="28"/>
        </w:rPr>
        <w:t>енного анализа рисков. Процесс количественной оценки состоит в определении вероятности воздействия риска и характера его влияния на показатели деятельности предприятия.</w:t>
      </w:r>
    </w:p>
    <w:p w:rsidR="003B3388" w:rsidRDefault="00C86792">
      <w:pPr>
        <w:spacing w:line="8" w:lineRule="exact"/>
        <w:rPr>
          <w:rFonts w:eastAsia="Times New Roman"/>
          <w:sz w:val="28"/>
          <w:szCs w:val="28"/>
        </w:rPr>
      </w:pPr>
    </w:p>
    <w:p w:rsidR="003B3388" w:rsidRDefault="00C86792">
      <w:pPr>
        <w:numPr>
          <w:ilvl w:val="2"/>
          <w:numId w:val="43"/>
        </w:numPr>
        <w:tabs>
          <w:tab w:val="left" w:pos="2900"/>
        </w:tabs>
        <w:spacing w:after="0" w:line="240" w:lineRule="auto"/>
        <w:ind w:left="2900" w:hanging="276"/>
        <w:rPr>
          <w:rFonts w:eastAsia="Times New Roman"/>
          <w:b/>
          <w:bCs/>
          <w:sz w:val="28"/>
          <w:szCs w:val="28"/>
        </w:rPr>
      </w:pPr>
      <w:r>
        <w:rPr>
          <w:rFonts w:ascii="Times New Roman" w:eastAsia="Times New Roman" w:hAnsi="Times New Roman" w:cs="Times New Roman"/>
          <w:b/>
          <w:bCs/>
          <w:sz w:val="28"/>
          <w:szCs w:val="28"/>
        </w:rPr>
        <w:t>Качественный анализ (оценка) рисков</w:t>
      </w:r>
    </w:p>
    <w:p w:rsidR="003B3388" w:rsidRDefault="00C86792">
      <w:pPr>
        <w:spacing w:line="8" w:lineRule="exact"/>
        <w:rPr>
          <w:rFonts w:eastAsia="Times New Roman"/>
          <w:b/>
          <w:bCs/>
          <w:sz w:val="28"/>
          <w:szCs w:val="28"/>
        </w:rPr>
      </w:pPr>
    </w:p>
    <w:p w:rsidR="003B3388" w:rsidRDefault="00C86792">
      <w:pPr>
        <w:numPr>
          <w:ilvl w:val="1"/>
          <w:numId w:val="43"/>
        </w:numPr>
        <w:tabs>
          <w:tab w:val="left" w:pos="1170"/>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 xml:space="preserve">результате проведения качественной оценки </w:t>
      </w:r>
      <w:r>
        <w:rPr>
          <w:rFonts w:ascii="Times New Roman" w:eastAsia="Times New Roman" w:hAnsi="Times New Roman" w:cs="Times New Roman"/>
          <w:sz w:val="28"/>
          <w:szCs w:val="28"/>
        </w:rPr>
        <w:t>(анализа) выявляются основные факторы, причины и виды рисков.</w:t>
      </w:r>
    </w:p>
    <w:p w:rsidR="003B3388" w:rsidRDefault="00C86792">
      <w:pPr>
        <w:spacing w:line="15" w:lineRule="exact"/>
        <w:rPr>
          <w:rFonts w:eastAsia="Times New Roman"/>
          <w:sz w:val="28"/>
          <w:szCs w:val="28"/>
        </w:rPr>
      </w:pPr>
    </w:p>
    <w:p w:rsidR="003B3388" w:rsidRDefault="00C86792">
      <w:pPr>
        <w:spacing w:line="237" w:lineRule="auto"/>
        <w:ind w:left="260" w:firstLine="566"/>
        <w:jc w:val="both"/>
        <w:rPr>
          <w:rFonts w:eastAsia="Times New Roman"/>
          <w:sz w:val="28"/>
          <w:szCs w:val="28"/>
        </w:rPr>
      </w:pPr>
      <w:r>
        <w:rPr>
          <w:rFonts w:ascii="Times New Roman" w:eastAsia="Times New Roman" w:hAnsi="Times New Roman" w:cs="Times New Roman"/>
          <w:sz w:val="28"/>
          <w:szCs w:val="28"/>
        </w:rPr>
        <w:t>Факторы риска рассматриваются как условия, способствующие проявлению причин риска. В то время как причины риска — это источники их возникновения.</w:t>
      </w:r>
    </w:p>
    <w:p w:rsidR="003B3388" w:rsidRDefault="00C86792">
      <w:pPr>
        <w:spacing w:line="13" w:lineRule="exact"/>
        <w:rPr>
          <w:rFonts w:eastAsia="Times New Roman"/>
          <w:sz w:val="28"/>
          <w:szCs w:val="28"/>
        </w:rPr>
      </w:pPr>
    </w:p>
    <w:p w:rsidR="003B3388" w:rsidRDefault="00C86792">
      <w:pPr>
        <w:spacing w:line="234" w:lineRule="auto"/>
        <w:ind w:left="260" w:firstLine="566"/>
        <w:rPr>
          <w:rFonts w:eastAsia="Times New Roman"/>
          <w:sz w:val="28"/>
          <w:szCs w:val="28"/>
        </w:rPr>
      </w:pPr>
      <w:r>
        <w:rPr>
          <w:rFonts w:ascii="Times New Roman" w:eastAsia="Times New Roman" w:hAnsi="Times New Roman" w:cs="Times New Roman"/>
          <w:i/>
          <w:iCs/>
          <w:sz w:val="28"/>
          <w:szCs w:val="28"/>
        </w:rPr>
        <w:t xml:space="preserve">Факторы риска </w:t>
      </w:r>
      <w:r>
        <w:rPr>
          <w:rFonts w:ascii="Times New Roman" w:eastAsia="Times New Roman" w:hAnsi="Times New Roman" w:cs="Times New Roman"/>
          <w:sz w:val="28"/>
          <w:szCs w:val="28"/>
        </w:rPr>
        <w:t>по признаку среды их возникновен</w:t>
      </w:r>
      <w:r>
        <w:rPr>
          <w:rFonts w:ascii="Times New Roman" w:eastAsia="Times New Roman" w:hAnsi="Times New Roman" w:cs="Times New Roman"/>
          <w:sz w:val="28"/>
          <w:szCs w:val="28"/>
        </w:rPr>
        <w:t>ия разделяются на</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внешние и внутренние (рис.7).</w:t>
      </w:r>
    </w:p>
    <w:p w:rsidR="003B3388" w:rsidRDefault="00C86792">
      <w:pPr>
        <w:spacing w:line="20" w:lineRule="exact"/>
        <w:rPr>
          <w:sz w:val="20"/>
          <w:szCs w:val="20"/>
        </w:rPr>
      </w:pPr>
      <w:r>
        <w:rPr>
          <w:noProof/>
          <w:sz w:val="20"/>
          <w:szCs w:val="20"/>
        </w:rPr>
        <w:drawing>
          <wp:anchor distT="0" distB="0" distL="114300" distR="114300" simplePos="0" relativeHeight="251681792" behindDoc="1" locked="0" layoutInCell="0" allowOverlap="1">
            <wp:simplePos x="0" y="0"/>
            <wp:positionH relativeFrom="column">
              <wp:posOffset>1992630</wp:posOffset>
            </wp:positionH>
            <wp:positionV relativeFrom="paragraph">
              <wp:posOffset>142875</wp:posOffset>
            </wp:positionV>
            <wp:extent cx="2896870" cy="67564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blip>
                    <a:srcRect/>
                    <a:stretch>
                      <a:fillRect/>
                    </a:stretch>
                  </pic:blipFill>
                  <pic:spPr bwMode="auto">
                    <a:xfrm>
                      <a:off x="0" y="0"/>
                      <a:ext cx="2896870" cy="675640"/>
                    </a:xfrm>
                    <a:prstGeom prst="rect">
                      <a:avLst/>
                    </a:prstGeom>
                    <a:noFill/>
                  </pic:spPr>
                </pic:pic>
              </a:graphicData>
            </a:graphic>
          </wp:anchor>
        </w:drawing>
      </w:r>
    </w:p>
    <w:p w:rsidR="003B3388" w:rsidRDefault="00C86792">
      <w:pPr>
        <w:spacing w:line="291" w:lineRule="exact"/>
        <w:rPr>
          <w:sz w:val="20"/>
          <w:szCs w:val="20"/>
        </w:rPr>
      </w:pPr>
    </w:p>
    <w:p w:rsidR="003B3388" w:rsidRDefault="00C86792">
      <w:pPr>
        <w:ind w:left="4380"/>
        <w:rPr>
          <w:sz w:val="20"/>
          <w:szCs w:val="20"/>
        </w:rPr>
      </w:pPr>
      <w:r>
        <w:rPr>
          <w:rFonts w:ascii="Times New Roman" w:eastAsia="Times New Roman" w:hAnsi="Times New Roman" w:cs="Times New Roman"/>
          <w:b/>
          <w:bCs/>
          <w:sz w:val="28"/>
          <w:szCs w:val="28"/>
        </w:rPr>
        <w:t>Факторы риска</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28" w:lineRule="exact"/>
        <w:rPr>
          <w:sz w:val="20"/>
          <w:szCs w:val="20"/>
        </w:rPr>
      </w:pPr>
    </w:p>
    <w:tbl>
      <w:tblPr>
        <w:tblW w:w="0" w:type="auto"/>
        <w:tblInd w:w="1590" w:type="dxa"/>
        <w:tblLayout w:type="fixed"/>
        <w:tblCellMar>
          <w:left w:w="0" w:type="dxa"/>
          <w:right w:w="0" w:type="dxa"/>
        </w:tblCellMar>
        <w:tblLook w:val="04A0" w:firstRow="1" w:lastRow="0" w:firstColumn="1" w:lastColumn="0" w:noHBand="0" w:noVBand="1"/>
      </w:tblPr>
      <w:tblGrid>
        <w:gridCol w:w="3140"/>
        <w:gridCol w:w="1420"/>
        <w:gridCol w:w="3000"/>
      </w:tblGrid>
      <w:tr w:rsidR="003B3388">
        <w:trPr>
          <w:trHeight w:val="410"/>
        </w:trPr>
        <w:tc>
          <w:tcPr>
            <w:tcW w:w="3140" w:type="dxa"/>
            <w:tcBorders>
              <w:top w:val="single" w:sz="8" w:space="0" w:color="auto"/>
              <w:left w:val="single" w:sz="8" w:space="0" w:color="auto"/>
              <w:right w:val="single" w:sz="8" w:space="0" w:color="auto"/>
            </w:tcBorders>
            <w:vAlign w:val="bottom"/>
          </w:tcPr>
          <w:p w:rsidR="003B3388" w:rsidRDefault="00C86792">
            <w:pPr>
              <w:ind w:left="460"/>
              <w:rPr>
                <w:sz w:val="20"/>
                <w:szCs w:val="20"/>
              </w:rPr>
            </w:pPr>
            <w:r>
              <w:rPr>
                <w:rFonts w:ascii="Times New Roman" w:eastAsia="Times New Roman" w:hAnsi="Times New Roman" w:cs="Times New Roman"/>
                <w:sz w:val="28"/>
                <w:szCs w:val="28"/>
              </w:rPr>
              <w:t>Внешние факторы</w:t>
            </w:r>
          </w:p>
        </w:tc>
        <w:tc>
          <w:tcPr>
            <w:tcW w:w="1420" w:type="dxa"/>
            <w:tcBorders>
              <w:right w:val="single" w:sz="8" w:space="0" w:color="auto"/>
            </w:tcBorders>
            <w:vAlign w:val="bottom"/>
          </w:tcPr>
          <w:p w:rsidR="003B3388" w:rsidRDefault="00C86792">
            <w:pPr>
              <w:rPr>
                <w:sz w:val="24"/>
                <w:szCs w:val="24"/>
              </w:rPr>
            </w:pPr>
          </w:p>
        </w:tc>
        <w:tc>
          <w:tcPr>
            <w:tcW w:w="3000" w:type="dxa"/>
            <w:tcBorders>
              <w:top w:val="single" w:sz="8" w:space="0" w:color="auto"/>
              <w:right w:val="single" w:sz="8" w:space="0" w:color="auto"/>
            </w:tcBorders>
            <w:vAlign w:val="bottom"/>
          </w:tcPr>
          <w:p w:rsidR="003B3388" w:rsidRDefault="00C86792">
            <w:pPr>
              <w:ind w:left="220"/>
              <w:rPr>
                <w:sz w:val="20"/>
                <w:szCs w:val="20"/>
              </w:rPr>
            </w:pPr>
            <w:r>
              <w:rPr>
                <w:rFonts w:ascii="Times New Roman" w:eastAsia="Times New Roman" w:hAnsi="Times New Roman" w:cs="Times New Roman"/>
                <w:sz w:val="28"/>
                <w:szCs w:val="28"/>
              </w:rPr>
              <w:t>Внутренние факторы</w:t>
            </w:r>
          </w:p>
        </w:tc>
      </w:tr>
      <w:tr w:rsidR="003B3388">
        <w:trPr>
          <w:trHeight w:val="101"/>
        </w:trPr>
        <w:tc>
          <w:tcPr>
            <w:tcW w:w="3140" w:type="dxa"/>
            <w:tcBorders>
              <w:left w:val="single" w:sz="8" w:space="0" w:color="auto"/>
              <w:bottom w:val="single" w:sz="8" w:space="0" w:color="auto"/>
              <w:right w:val="single" w:sz="8" w:space="0" w:color="auto"/>
            </w:tcBorders>
            <w:vAlign w:val="bottom"/>
          </w:tcPr>
          <w:p w:rsidR="003B3388" w:rsidRDefault="00C86792">
            <w:pPr>
              <w:rPr>
                <w:sz w:val="8"/>
                <w:szCs w:val="8"/>
              </w:rPr>
            </w:pPr>
          </w:p>
        </w:tc>
        <w:tc>
          <w:tcPr>
            <w:tcW w:w="1420" w:type="dxa"/>
            <w:tcBorders>
              <w:right w:val="single" w:sz="8" w:space="0" w:color="auto"/>
            </w:tcBorders>
            <w:vAlign w:val="bottom"/>
          </w:tcPr>
          <w:p w:rsidR="003B3388" w:rsidRDefault="00C86792">
            <w:pPr>
              <w:rPr>
                <w:sz w:val="8"/>
                <w:szCs w:val="8"/>
              </w:rPr>
            </w:pPr>
          </w:p>
        </w:tc>
        <w:tc>
          <w:tcPr>
            <w:tcW w:w="3000" w:type="dxa"/>
            <w:tcBorders>
              <w:bottom w:val="single" w:sz="8" w:space="0" w:color="auto"/>
              <w:right w:val="single" w:sz="8" w:space="0" w:color="auto"/>
            </w:tcBorders>
            <w:vAlign w:val="bottom"/>
          </w:tcPr>
          <w:p w:rsidR="003B3388" w:rsidRDefault="00C86792">
            <w:pPr>
              <w:rPr>
                <w:sz w:val="8"/>
                <w:szCs w:val="8"/>
              </w:rPr>
            </w:pPr>
          </w:p>
        </w:tc>
      </w:tr>
    </w:tbl>
    <w:p w:rsidR="003B3388" w:rsidRDefault="00C86792">
      <w:pPr>
        <w:spacing w:line="20" w:lineRule="exact"/>
        <w:rPr>
          <w:sz w:val="20"/>
          <w:szCs w:val="20"/>
        </w:rPr>
      </w:pPr>
      <w:r>
        <w:rPr>
          <w:noProof/>
          <w:sz w:val="20"/>
          <w:szCs w:val="20"/>
        </w:rPr>
        <w:drawing>
          <wp:anchor distT="0" distB="0" distL="114300" distR="114300" simplePos="0" relativeHeight="251682816" behindDoc="1" locked="0" layoutInCell="0" allowOverlap="1">
            <wp:simplePos x="0" y="0"/>
            <wp:positionH relativeFrom="column">
              <wp:posOffset>1013460</wp:posOffset>
            </wp:positionH>
            <wp:positionV relativeFrom="paragraph">
              <wp:posOffset>-278130</wp:posOffset>
            </wp:positionV>
            <wp:extent cx="4777740" cy="72263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blip>
                    <a:srcRect/>
                    <a:stretch>
                      <a:fillRect/>
                    </a:stretch>
                  </pic:blipFill>
                  <pic:spPr bwMode="auto">
                    <a:xfrm>
                      <a:off x="0" y="0"/>
                      <a:ext cx="4777740" cy="722630"/>
                    </a:xfrm>
                    <a:prstGeom prst="rect">
                      <a:avLst/>
                    </a:prstGeom>
                    <a:noFill/>
                  </pic:spPr>
                </pic:pic>
              </a:graphicData>
            </a:graphic>
          </wp:anchor>
        </w:drawing>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52" w:lineRule="exact"/>
        <w:rPr>
          <w:sz w:val="20"/>
          <w:szCs w:val="20"/>
        </w:rPr>
      </w:pPr>
    </w:p>
    <w:tbl>
      <w:tblPr>
        <w:tblW w:w="0" w:type="auto"/>
        <w:tblInd w:w="830" w:type="dxa"/>
        <w:tblLayout w:type="fixed"/>
        <w:tblCellMar>
          <w:left w:w="0" w:type="dxa"/>
          <w:right w:w="0" w:type="dxa"/>
        </w:tblCellMar>
        <w:tblLook w:val="04A0" w:firstRow="1" w:lastRow="0" w:firstColumn="1" w:lastColumn="0" w:noHBand="0" w:noVBand="1"/>
      </w:tblPr>
      <w:tblGrid>
        <w:gridCol w:w="2920"/>
        <w:gridCol w:w="420"/>
        <w:gridCol w:w="3180"/>
      </w:tblGrid>
      <w:tr w:rsidR="003B3388">
        <w:trPr>
          <w:trHeight w:val="405"/>
        </w:trPr>
        <w:tc>
          <w:tcPr>
            <w:tcW w:w="2920" w:type="dxa"/>
            <w:tcBorders>
              <w:top w:val="single" w:sz="8" w:space="0" w:color="auto"/>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sz w:val="28"/>
                <w:szCs w:val="28"/>
              </w:rPr>
              <w:t>Факторы прямого</w:t>
            </w:r>
          </w:p>
        </w:tc>
        <w:tc>
          <w:tcPr>
            <w:tcW w:w="420" w:type="dxa"/>
            <w:tcBorders>
              <w:right w:val="single" w:sz="8" w:space="0" w:color="auto"/>
            </w:tcBorders>
            <w:vAlign w:val="bottom"/>
          </w:tcPr>
          <w:p w:rsidR="003B3388" w:rsidRDefault="00C86792">
            <w:pPr>
              <w:rPr>
                <w:sz w:val="24"/>
                <w:szCs w:val="24"/>
              </w:rPr>
            </w:pPr>
          </w:p>
        </w:tc>
        <w:tc>
          <w:tcPr>
            <w:tcW w:w="3180" w:type="dxa"/>
            <w:tcBorders>
              <w:top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sz w:val="28"/>
                <w:szCs w:val="28"/>
              </w:rPr>
              <w:t>Факторы косвенного</w:t>
            </w:r>
          </w:p>
        </w:tc>
      </w:tr>
      <w:tr w:rsidR="003B3388">
        <w:trPr>
          <w:trHeight w:val="329"/>
        </w:trPr>
        <w:tc>
          <w:tcPr>
            <w:tcW w:w="2920" w:type="dxa"/>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sz w:val="28"/>
                <w:szCs w:val="28"/>
              </w:rPr>
              <w:t>воздействия</w:t>
            </w:r>
          </w:p>
        </w:tc>
        <w:tc>
          <w:tcPr>
            <w:tcW w:w="420" w:type="dxa"/>
            <w:tcBorders>
              <w:right w:val="single" w:sz="8" w:space="0" w:color="auto"/>
            </w:tcBorders>
            <w:vAlign w:val="bottom"/>
          </w:tcPr>
          <w:p w:rsidR="003B3388" w:rsidRDefault="00C86792">
            <w:pPr>
              <w:rPr>
                <w:sz w:val="24"/>
                <w:szCs w:val="24"/>
              </w:rPr>
            </w:pPr>
          </w:p>
        </w:tc>
        <w:tc>
          <w:tcPr>
            <w:tcW w:w="3180" w:type="dxa"/>
            <w:tcBorders>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8"/>
                <w:sz w:val="28"/>
                <w:szCs w:val="28"/>
              </w:rPr>
              <w:t>воздействия</w:t>
            </w:r>
          </w:p>
        </w:tc>
      </w:tr>
      <w:tr w:rsidR="003B3388">
        <w:trPr>
          <w:trHeight w:val="103"/>
        </w:trPr>
        <w:tc>
          <w:tcPr>
            <w:tcW w:w="2920" w:type="dxa"/>
            <w:tcBorders>
              <w:left w:val="single" w:sz="8" w:space="0" w:color="auto"/>
              <w:bottom w:val="single" w:sz="8" w:space="0" w:color="auto"/>
              <w:right w:val="single" w:sz="8" w:space="0" w:color="auto"/>
            </w:tcBorders>
            <w:vAlign w:val="bottom"/>
          </w:tcPr>
          <w:p w:rsidR="003B3388" w:rsidRDefault="00C86792">
            <w:pPr>
              <w:rPr>
                <w:sz w:val="8"/>
                <w:szCs w:val="8"/>
              </w:rPr>
            </w:pPr>
          </w:p>
        </w:tc>
        <w:tc>
          <w:tcPr>
            <w:tcW w:w="420" w:type="dxa"/>
            <w:tcBorders>
              <w:right w:val="single" w:sz="8" w:space="0" w:color="auto"/>
            </w:tcBorders>
            <w:vAlign w:val="bottom"/>
          </w:tcPr>
          <w:p w:rsidR="003B3388" w:rsidRDefault="00C86792">
            <w:pPr>
              <w:rPr>
                <w:sz w:val="8"/>
                <w:szCs w:val="8"/>
              </w:rPr>
            </w:pPr>
          </w:p>
        </w:tc>
        <w:tc>
          <w:tcPr>
            <w:tcW w:w="3180" w:type="dxa"/>
            <w:tcBorders>
              <w:bottom w:val="single" w:sz="8" w:space="0" w:color="auto"/>
              <w:right w:val="single" w:sz="8" w:space="0" w:color="auto"/>
            </w:tcBorders>
            <w:vAlign w:val="bottom"/>
          </w:tcPr>
          <w:p w:rsidR="003B3388" w:rsidRDefault="00C86792">
            <w:pPr>
              <w:rPr>
                <w:sz w:val="8"/>
                <w:szCs w:val="8"/>
              </w:rPr>
            </w:pPr>
          </w:p>
        </w:tc>
      </w:tr>
    </w:tbl>
    <w:p w:rsidR="003B3388" w:rsidRDefault="00C86792">
      <w:pPr>
        <w:spacing w:line="20" w:lineRule="exact"/>
        <w:rPr>
          <w:sz w:val="20"/>
          <w:szCs w:val="20"/>
        </w:rPr>
      </w:pPr>
      <w:r>
        <w:rPr>
          <w:noProof/>
          <w:sz w:val="20"/>
          <w:szCs w:val="20"/>
        </w:rPr>
        <w:drawing>
          <wp:anchor distT="0" distB="0" distL="114300" distR="114300" simplePos="0" relativeHeight="251683840" behindDoc="1" locked="0" layoutInCell="0" allowOverlap="1">
            <wp:simplePos x="0" y="0"/>
            <wp:positionH relativeFrom="column">
              <wp:posOffset>530225</wp:posOffset>
            </wp:positionH>
            <wp:positionV relativeFrom="paragraph">
              <wp:posOffset>-484505</wp:posOffset>
            </wp:positionV>
            <wp:extent cx="4122420" cy="42989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blip>
                    <a:srcRect/>
                    <a:stretch>
                      <a:fillRect/>
                    </a:stretch>
                  </pic:blipFill>
                  <pic:spPr bwMode="auto">
                    <a:xfrm>
                      <a:off x="0" y="0"/>
                      <a:ext cx="4122420" cy="429895"/>
                    </a:xfrm>
                    <a:prstGeom prst="rect">
                      <a:avLst/>
                    </a:prstGeom>
                    <a:noFill/>
                  </pic:spPr>
                </pic:pic>
              </a:graphicData>
            </a:graphic>
          </wp:anchor>
        </w:drawing>
      </w:r>
    </w:p>
    <w:p w:rsidR="003B3388" w:rsidRDefault="00C86792">
      <w:pPr>
        <w:spacing w:line="200" w:lineRule="exact"/>
        <w:rPr>
          <w:sz w:val="20"/>
          <w:szCs w:val="20"/>
        </w:rPr>
      </w:pPr>
    </w:p>
    <w:p w:rsidR="003B3388" w:rsidRDefault="00C86792">
      <w:pPr>
        <w:spacing w:line="249" w:lineRule="exact"/>
        <w:rPr>
          <w:sz w:val="20"/>
          <w:szCs w:val="20"/>
        </w:rPr>
      </w:pPr>
    </w:p>
    <w:p w:rsidR="003B3388" w:rsidRDefault="00C86792">
      <w:pPr>
        <w:ind w:left="2800"/>
        <w:rPr>
          <w:sz w:val="20"/>
          <w:szCs w:val="20"/>
        </w:rPr>
      </w:pPr>
      <w:r>
        <w:rPr>
          <w:rFonts w:ascii="Times New Roman" w:eastAsia="Times New Roman" w:hAnsi="Times New Roman" w:cs="Times New Roman"/>
          <w:b/>
          <w:bCs/>
          <w:i/>
          <w:iCs/>
          <w:sz w:val="28"/>
          <w:szCs w:val="28"/>
        </w:rPr>
        <w:t>Рис.7. Классификация факторов риска</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64"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27</w:t>
      </w:r>
    </w:p>
    <w:p w:rsidR="003B3388" w:rsidRDefault="00C86792">
      <w:pPr>
        <w:sectPr w:rsidR="003B3388">
          <w:pgSz w:w="11900" w:h="16838"/>
          <w:pgMar w:top="1130" w:right="846" w:bottom="428" w:left="1440" w:header="0" w:footer="0" w:gutter="0"/>
          <w:cols w:space="720" w:equalWidth="0">
            <w:col w:w="9620"/>
          </w:cols>
        </w:sect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lastRenderedPageBreak/>
        <w:t xml:space="preserve">Выделяют следующие </w:t>
      </w:r>
      <w:r>
        <w:rPr>
          <w:rFonts w:ascii="Times New Roman" w:eastAsia="Times New Roman" w:hAnsi="Times New Roman" w:cs="Times New Roman"/>
          <w:i/>
          <w:iCs/>
          <w:sz w:val="28"/>
          <w:szCs w:val="28"/>
        </w:rPr>
        <w:t>внешние факторы риска:</w:t>
      </w:r>
      <w:r>
        <w:rPr>
          <w:rFonts w:ascii="Times New Roman" w:eastAsia="Times New Roman" w:hAnsi="Times New Roman" w:cs="Times New Roman"/>
          <w:sz w:val="28"/>
          <w:szCs w:val="28"/>
        </w:rPr>
        <w:t xml:space="preserve"> политические, социально-экономические, экологические, научно-технические. Различают внешние факторы косвенного и прямого воздействия.</w:t>
      </w:r>
    </w:p>
    <w:p w:rsidR="003B3388" w:rsidRDefault="00C86792">
      <w:pPr>
        <w:spacing w:line="14" w:lineRule="exact"/>
        <w:rPr>
          <w:sz w:val="20"/>
          <w:szCs w:val="20"/>
        </w:rPr>
      </w:pPr>
    </w:p>
    <w:p w:rsidR="003B3388" w:rsidRDefault="00C86792">
      <w:pPr>
        <w:numPr>
          <w:ilvl w:val="0"/>
          <w:numId w:val="44"/>
        </w:numPr>
        <w:tabs>
          <w:tab w:val="left" w:pos="1289"/>
        </w:tabs>
        <w:spacing w:after="0" w:line="237" w:lineRule="auto"/>
        <w:ind w:left="260" w:firstLine="568"/>
        <w:jc w:val="both"/>
        <w:rPr>
          <w:rFonts w:eastAsia="Times New Roman"/>
          <w:sz w:val="28"/>
          <w:szCs w:val="28"/>
        </w:rPr>
      </w:pPr>
      <w:r>
        <w:rPr>
          <w:rFonts w:ascii="Times New Roman" w:eastAsia="Times New Roman" w:hAnsi="Times New Roman" w:cs="Times New Roman"/>
          <w:sz w:val="28"/>
          <w:szCs w:val="28"/>
        </w:rPr>
        <w:t xml:space="preserve">отличие от внешних </w:t>
      </w:r>
      <w:r>
        <w:rPr>
          <w:rFonts w:ascii="Times New Roman" w:eastAsia="Times New Roman" w:hAnsi="Times New Roman" w:cs="Times New Roman"/>
          <w:i/>
          <w:iCs/>
          <w:sz w:val="28"/>
          <w:szCs w:val="28"/>
        </w:rPr>
        <w:t>внутренние</w:t>
      </w:r>
      <w:r>
        <w:rPr>
          <w:rFonts w:ascii="Times New Roman" w:eastAsia="Times New Roman" w:hAnsi="Times New Roman" w:cs="Times New Roman"/>
          <w:sz w:val="28"/>
          <w:szCs w:val="28"/>
        </w:rPr>
        <w:t xml:space="preserve"> факторы риска возникают непосредственно в ходе функционирования предприятия. Воздействие факторов внутренней среды в основном связано с нарушениями, недостатками в организации, планировании и управлении производством.</w:t>
      </w:r>
    </w:p>
    <w:p w:rsidR="003B3388" w:rsidRDefault="00C86792">
      <w:pPr>
        <w:spacing w:line="17" w:lineRule="exact"/>
        <w:rPr>
          <w:rFonts w:eastAsia="Times New Roman"/>
          <w:sz w:val="28"/>
          <w:szCs w:val="28"/>
        </w:rPr>
      </w:pPr>
    </w:p>
    <w:p w:rsidR="003B3388" w:rsidRDefault="00C86792">
      <w:pPr>
        <w:spacing w:line="234" w:lineRule="auto"/>
        <w:ind w:left="260" w:firstLine="566"/>
        <w:rPr>
          <w:rFonts w:eastAsia="Times New Roman"/>
          <w:sz w:val="28"/>
          <w:szCs w:val="28"/>
        </w:rPr>
      </w:pPr>
      <w:r>
        <w:rPr>
          <w:rFonts w:ascii="Times New Roman" w:eastAsia="Times New Roman" w:hAnsi="Times New Roman" w:cs="Times New Roman"/>
          <w:sz w:val="28"/>
          <w:szCs w:val="28"/>
        </w:rPr>
        <w:t>Взаимосвязь и взаимозависимость внут</w:t>
      </w:r>
      <w:r>
        <w:rPr>
          <w:rFonts w:ascii="Times New Roman" w:eastAsia="Times New Roman" w:hAnsi="Times New Roman" w:cs="Times New Roman"/>
          <w:sz w:val="28"/>
          <w:szCs w:val="28"/>
        </w:rPr>
        <w:t>ренних и внешних факторов определяют возникновение причин и воздействие различных видов рисков.</w:t>
      </w:r>
    </w:p>
    <w:p w:rsidR="003B3388" w:rsidRDefault="00C86792">
      <w:pPr>
        <w:spacing w:line="15" w:lineRule="exact"/>
        <w:rPr>
          <w:rFonts w:eastAsia="Times New Roman"/>
          <w:sz w:val="28"/>
          <w:szCs w:val="28"/>
        </w:rPr>
      </w:pPr>
    </w:p>
    <w:p w:rsidR="003B3388" w:rsidRDefault="00C86792">
      <w:pPr>
        <w:spacing w:line="236" w:lineRule="auto"/>
        <w:ind w:left="260" w:firstLine="566"/>
        <w:jc w:val="both"/>
        <w:rPr>
          <w:rFonts w:eastAsia="Times New Roman"/>
          <w:sz w:val="28"/>
          <w:szCs w:val="28"/>
        </w:rPr>
      </w:pPr>
      <w:r>
        <w:rPr>
          <w:rFonts w:ascii="Times New Roman" w:eastAsia="Times New Roman" w:hAnsi="Times New Roman" w:cs="Times New Roman"/>
          <w:i/>
          <w:iCs/>
          <w:sz w:val="28"/>
          <w:szCs w:val="28"/>
        </w:rPr>
        <w:t xml:space="preserve">Причины риска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конкретные незапланированные события,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которые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потенциально могут осуществиться и привести к отклонению от намеченного результата.</w:t>
      </w:r>
    </w:p>
    <w:p w:rsidR="003B3388" w:rsidRDefault="00C86792">
      <w:pPr>
        <w:spacing w:line="14" w:lineRule="exact"/>
        <w:rPr>
          <w:rFonts w:eastAsia="Times New Roman"/>
          <w:sz w:val="28"/>
          <w:szCs w:val="28"/>
        </w:rPr>
      </w:pPr>
    </w:p>
    <w:p w:rsidR="003B3388" w:rsidRDefault="00C86792">
      <w:pPr>
        <w:numPr>
          <w:ilvl w:val="0"/>
          <w:numId w:val="44"/>
        </w:numPr>
        <w:tabs>
          <w:tab w:val="left" w:pos="1222"/>
        </w:tabs>
        <w:spacing w:after="0" w:line="238" w:lineRule="auto"/>
        <w:ind w:left="260" w:firstLine="568"/>
        <w:jc w:val="both"/>
        <w:rPr>
          <w:rFonts w:eastAsia="Times New Roman"/>
          <w:sz w:val="28"/>
          <w:szCs w:val="28"/>
        </w:rPr>
      </w:pPr>
      <w:r>
        <w:rPr>
          <w:rFonts w:ascii="Times New Roman" w:eastAsia="Times New Roman" w:hAnsi="Times New Roman" w:cs="Times New Roman"/>
          <w:sz w:val="28"/>
          <w:szCs w:val="28"/>
        </w:rPr>
        <w:t>целом к прич</w:t>
      </w:r>
      <w:r>
        <w:rPr>
          <w:rFonts w:ascii="Times New Roman" w:eastAsia="Times New Roman" w:hAnsi="Times New Roman" w:cs="Times New Roman"/>
          <w:sz w:val="28"/>
          <w:szCs w:val="28"/>
        </w:rPr>
        <w:t>инам возникновения риска относят: спонтанность природных процессов и явлений, стихийные бедствия; случайность; наличие противоборствующих тенденций, столкновение противоречивых интересов; вероятностный характер НТП; неполнота, недостаточность информации об</w:t>
      </w:r>
      <w:r>
        <w:rPr>
          <w:rFonts w:ascii="Times New Roman" w:eastAsia="Times New Roman" w:hAnsi="Times New Roman" w:cs="Times New Roman"/>
          <w:sz w:val="28"/>
          <w:szCs w:val="28"/>
        </w:rPr>
        <w:t xml:space="preserve"> объекте, процессе, явлении и др. Могут быть выделены также объективные и субъективные причины риска. На основе результатов качественного анализа рисков проводится количественная оценка.</w:t>
      </w:r>
    </w:p>
    <w:p w:rsidR="003B3388" w:rsidRDefault="00C86792">
      <w:pPr>
        <w:spacing w:line="10" w:lineRule="exact"/>
        <w:rPr>
          <w:sz w:val="20"/>
          <w:szCs w:val="20"/>
        </w:rPr>
      </w:pPr>
    </w:p>
    <w:p w:rsidR="003B3388" w:rsidRDefault="00C86792">
      <w:pPr>
        <w:ind w:left="3660"/>
        <w:rPr>
          <w:sz w:val="20"/>
          <w:szCs w:val="20"/>
        </w:rPr>
      </w:pPr>
      <w:r>
        <w:rPr>
          <w:rFonts w:ascii="Times New Roman" w:eastAsia="Times New Roman" w:hAnsi="Times New Roman" w:cs="Times New Roman"/>
          <w:b/>
          <w:bCs/>
          <w:sz w:val="28"/>
          <w:szCs w:val="28"/>
        </w:rPr>
        <w:t>2. Картографирование рисков</w:t>
      </w:r>
    </w:p>
    <w:p w:rsidR="003B3388" w:rsidRDefault="00C86792">
      <w:pPr>
        <w:spacing w:line="11"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sz w:val="28"/>
          <w:szCs w:val="28"/>
        </w:rPr>
        <w:t xml:space="preserve">По результатам первичной оценки рисков </w:t>
      </w:r>
      <w:r>
        <w:rPr>
          <w:rFonts w:ascii="Times New Roman" w:eastAsia="Times New Roman" w:hAnsi="Times New Roman" w:cs="Times New Roman"/>
          <w:sz w:val="28"/>
          <w:szCs w:val="28"/>
        </w:rPr>
        <w:t xml:space="preserve">может быть подготовлена и представлена </w:t>
      </w:r>
      <w:r>
        <w:rPr>
          <w:rFonts w:ascii="Times New Roman" w:eastAsia="Times New Roman" w:hAnsi="Times New Roman" w:cs="Times New Roman"/>
          <w:i/>
          <w:iCs/>
          <w:sz w:val="28"/>
          <w:szCs w:val="28"/>
        </w:rPr>
        <w:t>карта рисков</w:t>
      </w:r>
      <w:r>
        <w:rPr>
          <w:rFonts w:ascii="Times New Roman" w:eastAsia="Times New Roman" w:hAnsi="Times New Roman" w:cs="Times New Roman"/>
          <w:sz w:val="28"/>
          <w:szCs w:val="28"/>
        </w:rPr>
        <w:t>. Как правило, картографирование рисков предшествует их детальной количественной оценке.</w:t>
      </w:r>
    </w:p>
    <w:p w:rsidR="003B3388" w:rsidRDefault="00C86792">
      <w:pPr>
        <w:spacing w:line="15"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sz w:val="28"/>
          <w:szCs w:val="28"/>
        </w:rPr>
        <w:t xml:space="preserve">Карта рисков является эффективным инструментом оценки рисков при развитии и реализации новых стратегических </w:t>
      </w:r>
      <w:r>
        <w:rPr>
          <w:rFonts w:ascii="Times New Roman" w:eastAsia="Times New Roman" w:hAnsi="Times New Roman" w:cs="Times New Roman"/>
          <w:sz w:val="28"/>
          <w:szCs w:val="28"/>
        </w:rPr>
        <w:t>направлений бизнеса, инвестиционных планов, инновационных проектов и т. д.</w:t>
      </w:r>
    </w:p>
    <w:p w:rsidR="003B3388" w:rsidRDefault="00C86792">
      <w:pPr>
        <w:spacing w:line="4"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Существует множество подходов и вариантов построения карты рисков.</w:t>
      </w:r>
    </w:p>
    <w:p w:rsidR="003B3388" w:rsidRDefault="00C86792">
      <w:pPr>
        <w:spacing w:line="13" w:lineRule="exact"/>
        <w:rPr>
          <w:sz w:val="20"/>
          <w:szCs w:val="20"/>
        </w:rPr>
      </w:pPr>
    </w:p>
    <w:p w:rsidR="003B3388" w:rsidRDefault="00C86792">
      <w:pPr>
        <w:numPr>
          <w:ilvl w:val="0"/>
          <w:numId w:val="45"/>
        </w:numPr>
        <w:tabs>
          <w:tab w:val="left" w:pos="634"/>
        </w:tabs>
        <w:spacing w:after="0" w:line="238" w:lineRule="auto"/>
        <w:ind w:left="260" w:firstLine="2"/>
        <w:jc w:val="both"/>
        <w:rPr>
          <w:rFonts w:eastAsia="Times New Roman"/>
          <w:sz w:val="28"/>
          <w:szCs w:val="28"/>
        </w:rPr>
      </w:pPr>
      <w:r>
        <w:rPr>
          <w:rFonts w:ascii="Times New Roman" w:eastAsia="Times New Roman" w:hAnsi="Times New Roman" w:cs="Times New Roman"/>
          <w:sz w:val="28"/>
          <w:szCs w:val="28"/>
        </w:rPr>
        <w:t xml:space="preserve">соответствии с одним из достаточно распространенных на практике вариантов карта рисков представляется как </w:t>
      </w:r>
      <w:r>
        <w:rPr>
          <w:rFonts w:ascii="Times New Roman" w:eastAsia="Times New Roman" w:hAnsi="Times New Roman" w:cs="Times New Roman"/>
          <w:sz w:val="28"/>
          <w:szCs w:val="28"/>
        </w:rPr>
        <w:t>графическое и текстовое описание определенных видов рисков организации, представленных в виде прямоугольной таблицы. По одной из осей таблицы указывается сила воздействия или значимость риска, по другой — вероятность или частота его возникновения.</w:t>
      </w:r>
    </w:p>
    <w:p w:rsidR="003B3388" w:rsidRDefault="00C86792">
      <w:pPr>
        <w:spacing w:line="16" w:lineRule="exact"/>
        <w:rPr>
          <w:rFonts w:eastAsia="Times New Roman"/>
          <w:sz w:val="28"/>
          <w:szCs w:val="28"/>
        </w:rPr>
      </w:pPr>
    </w:p>
    <w:p w:rsidR="003B3388" w:rsidRDefault="00C86792">
      <w:pPr>
        <w:spacing w:line="237" w:lineRule="auto"/>
        <w:ind w:left="260" w:firstLine="566"/>
        <w:jc w:val="both"/>
        <w:rPr>
          <w:rFonts w:eastAsia="Times New Roman"/>
          <w:sz w:val="28"/>
          <w:szCs w:val="28"/>
        </w:rPr>
      </w:pPr>
      <w:r>
        <w:rPr>
          <w:rFonts w:ascii="Times New Roman" w:eastAsia="Times New Roman" w:hAnsi="Times New Roman" w:cs="Times New Roman"/>
          <w:sz w:val="28"/>
          <w:szCs w:val="28"/>
        </w:rPr>
        <w:t>Основно</w:t>
      </w:r>
      <w:r>
        <w:rPr>
          <w:rFonts w:ascii="Times New Roman" w:eastAsia="Times New Roman" w:hAnsi="Times New Roman" w:cs="Times New Roman"/>
          <w:sz w:val="28"/>
          <w:szCs w:val="28"/>
        </w:rPr>
        <w:t xml:space="preserve">е значение карты рисков заключается не в определении точных значений параметров воздействия и вероятности рисков, специфических угроз, а в относительном расположении одного вида риска или угрозы по </w:t>
      </w:r>
      <w:r>
        <w:rPr>
          <w:rFonts w:ascii="Times New Roman" w:eastAsia="Times New Roman" w:hAnsi="Times New Roman" w:cs="Times New Roman"/>
          <w:sz w:val="28"/>
          <w:szCs w:val="28"/>
        </w:rPr>
        <w:lastRenderedPageBreak/>
        <w:t>отношению к другому и в их расположении по отношению к гра</w:t>
      </w:r>
      <w:r>
        <w:rPr>
          <w:rFonts w:ascii="Times New Roman" w:eastAsia="Times New Roman" w:hAnsi="Times New Roman" w:cs="Times New Roman"/>
          <w:sz w:val="28"/>
          <w:szCs w:val="28"/>
        </w:rPr>
        <w:t>ницам толерантности.</w:t>
      </w:r>
    </w:p>
    <w:p w:rsidR="003B3388" w:rsidRDefault="00C86792">
      <w:pPr>
        <w:spacing w:line="24" w:lineRule="exact"/>
        <w:rPr>
          <w:sz w:val="20"/>
          <w:szCs w:val="20"/>
        </w:rPr>
      </w:pPr>
    </w:p>
    <w:p w:rsidR="003B3388" w:rsidRDefault="00C86792">
      <w:pPr>
        <w:numPr>
          <w:ilvl w:val="0"/>
          <w:numId w:val="46"/>
        </w:numPr>
        <w:tabs>
          <w:tab w:val="left" w:pos="2267"/>
        </w:tabs>
        <w:spacing w:after="0" w:line="233" w:lineRule="auto"/>
        <w:ind w:left="820" w:firstLine="1175"/>
        <w:rPr>
          <w:rFonts w:eastAsia="Times New Roman"/>
          <w:b/>
          <w:bCs/>
          <w:sz w:val="28"/>
          <w:szCs w:val="28"/>
        </w:rPr>
      </w:pPr>
      <w:r>
        <w:rPr>
          <w:rFonts w:ascii="Times New Roman" w:eastAsia="Times New Roman" w:hAnsi="Times New Roman" w:cs="Times New Roman"/>
          <w:b/>
          <w:bCs/>
          <w:sz w:val="28"/>
          <w:szCs w:val="28"/>
        </w:rPr>
        <w:t xml:space="preserve">Контент-анализ. Статистические методы оценки риска </w:t>
      </w:r>
      <w:r>
        <w:rPr>
          <w:rFonts w:ascii="Times New Roman" w:eastAsia="Times New Roman" w:hAnsi="Times New Roman" w:cs="Times New Roman"/>
          <w:sz w:val="28"/>
          <w:szCs w:val="28"/>
        </w:rPr>
        <w:t>Наиболее простым методом оценки рисков с учетом вероятности его</w:t>
      </w:r>
    </w:p>
    <w:p w:rsidR="003B3388" w:rsidRDefault="00C86792">
      <w:pPr>
        <w:spacing w:line="16" w:lineRule="exact"/>
        <w:rPr>
          <w:sz w:val="20"/>
          <w:szCs w:val="20"/>
        </w:rPr>
      </w:pPr>
    </w:p>
    <w:p w:rsidR="003B3388" w:rsidRDefault="00C86792">
      <w:pPr>
        <w:spacing w:line="237" w:lineRule="auto"/>
        <w:ind w:left="260"/>
        <w:jc w:val="both"/>
        <w:rPr>
          <w:sz w:val="20"/>
          <w:szCs w:val="20"/>
        </w:rPr>
      </w:pPr>
      <w:r>
        <w:rPr>
          <w:rFonts w:ascii="Times New Roman" w:eastAsia="Times New Roman" w:hAnsi="Times New Roman" w:cs="Times New Roman"/>
          <w:sz w:val="28"/>
          <w:szCs w:val="28"/>
        </w:rPr>
        <w:t xml:space="preserve">воздействия является </w:t>
      </w:r>
      <w:r>
        <w:rPr>
          <w:rFonts w:ascii="Times New Roman" w:eastAsia="Times New Roman" w:hAnsi="Times New Roman" w:cs="Times New Roman"/>
          <w:i/>
          <w:iCs/>
          <w:sz w:val="28"/>
          <w:szCs w:val="28"/>
        </w:rPr>
        <w:t>метод контент-анализа</w:t>
      </w:r>
      <w:r>
        <w:rPr>
          <w:rFonts w:ascii="Times New Roman" w:eastAsia="Times New Roman" w:hAnsi="Times New Roman" w:cs="Times New Roman"/>
          <w:sz w:val="28"/>
          <w:szCs w:val="28"/>
        </w:rPr>
        <w:t xml:space="preserve">. Сущность метода заключается в определении вероятности возникновения риска </w:t>
      </w:r>
      <w:r>
        <w:rPr>
          <w:rFonts w:ascii="Times New Roman" w:eastAsia="Times New Roman" w:hAnsi="Times New Roman" w:cs="Times New Roman"/>
          <w:sz w:val="28"/>
          <w:szCs w:val="28"/>
        </w:rPr>
        <w:t>и ущерба, связанного с его воздействием. Помимо ущерба могут рассматриваться любые другие показатели, характеризующие воздействие риска. При этом</w:t>
      </w:r>
    </w:p>
    <w:p w:rsidR="003B3388" w:rsidRDefault="00C86792">
      <w:pPr>
        <w:spacing w:line="277"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28</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7" w:lineRule="auto"/>
        <w:ind w:left="260" w:right="40"/>
        <w:jc w:val="both"/>
        <w:rPr>
          <w:sz w:val="20"/>
          <w:szCs w:val="20"/>
        </w:rPr>
      </w:pPr>
      <w:r>
        <w:rPr>
          <w:rFonts w:ascii="Times New Roman" w:eastAsia="Times New Roman" w:hAnsi="Times New Roman" w:cs="Times New Roman"/>
          <w:sz w:val="28"/>
          <w:szCs w:val="28"/>
        </w:rPr>
        <w:lastRenderedPageBreak/>
        <w:t>категория вероятности рассматривается в основном как частота возникновения определен</w:t>
      </w:r>
      <w:r>
        <w:rPr>
          <w:rFonts w:ascii="Times New Roman" w:eastAsia="Times New Roman" w:hAnsi="Times New Roman" w:cs="Times New Roman"/>
          <w:sz w:val="28"/>
          <w:szCs w:val="28"/>
        </w:rPr>
        <w:t>ных (конкретных) событий. Величина вероятности рассчитывается по формуле:</w:t>
      </w:r>
    </w:p>
    <w:p w:rsidR="003B3388" w:rsidRDefault="00C86792">
      <w:pPr>
        <w:ind w:right="-799"/>
        <w:jc w:val="center"/>
        <w:rPr>
          <w:sz w:val="20"/>
          <w:szCs w:val="20"/>
        </w:rPr>
      </w:pPr>
      <w:r>
        <w:rPr>
          <w:rFonts w:ascii="Times New Roman" w:eastAsia="Times New Roman" w:hAnsi="Times New Roman" w:cs="Times New Roman"/>
          <w:i/>
          <w:iCs/>
          <w:sz w:val="28"/>
          <w:szCs w:val="28"/>
        </w:rPr>
        <w:t>Р=п/N,</w:t>
      </w:r>
    </w:p>
    <w:p w:rsidR="003B3388" w:rsidRDefault="00C86792">
      <w:pPr>
        <w:spacing w:line="13" w:lineRule="exact"/>
        <w:rPr>
          <w:sz w:val="20"/>
          <w:szCs w:val="20"/>
        </w:rPr>
      </w:pPr>
    </w:p>
    <w:p w:rsidR="003B3388" w:rsidRDefault="00C86792">
      <w:pPr>
        <w:spacing w:line="234" w:lineRule="auto"/>
        <w:ind w:left="260" w:right="40" w:firstLine="566"/>
        <w:jc w:val="both"/>
        <w:rPr>
          <w:sz w:val="20"/>
          <w:szCs w:val="20"/>
        </w:rPr>
      </w:pPr>
      <w:r>
        <w:rPr>
          <w:rFonts w:ascii="Times New Roman" w:eastAsia="Times New Roman" w:hAnsi="Times New Roman" w:cs="Times New Roman"/>
          <w:sz w:val="28"/>
          <w:szCs w:val="28"/>
        </w:rPr>
        <w:t xml:space="preserve">где N — общее число случаев; </w:t>
      </w:r>
      <w:r>
        <w:rPr>
          <w:rFonts w:ascii="Times New Roman" w:eastAsia="Times New Roman" w:hAnsi="Times New Roman" w:cs="Times New Roman"/>
          <w:i/>
          <w:iCs/>
          <w:sz w:val="28"/>
          <w:szCs w:val="28"/>
        </w:rPr>
        <w:t>п</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w:t>
      </w:r>
      <w:r>
        <w:rPr>
          <w:rFonts w:ascii="Times New Roman" w:eastAsia="Times New Roman" w:hAnsi="Times New Roman" w:cs="Times New Roman"/>
          <w:sz w:val="28"/>
          <w:szCs w:val="28"/>
        </w:rPr>
        <w:t xml:space="preserve"> количество вариантов, при которых наблюдается изменение воздействия рисков; Р от 0 до1 (до 100%).</w:t>
      </w:r>
    </w:p>
    <w:p w:rsidR="003B3388" w:rsidRDefault="00C86792">
      <w:pPr>
        <w:spacing w:line="15" w:lineRule="exact"/>
        <w:rPr>
          <w:sz w:val="20"/>
          <w:szCs w:val="20"/>
        </w:rPr>
      </w:pPr>
    </w:p>
    <w:p w:rsidR="003B3388" w:rsidRDefault="00C86792">
      <w:pPr>
        <w:spacing w:line="235" w:lineRule="auto"/>
        <w:ind w:left="260" w:right="40" w:firstLine="566"/>
        <w:jc w:val="both"/>
        <w:rPr>
          <w:sz w:val="20"/>
          <w:szCs w:val="20"/>
        </w:rPr>
      </w:pPr>
      <w:r>
        <w:rPr>
          <w:rFonts w:ascii="Times New Roman" w:eastAsia="Times New Roman" w:hAnsi="Times New Roman" w:cs="Times New Roman"/>
          <w:sz w:val="28"/>
          <w:szCs w:val="28"/>
        </w:rPr>
        <w:t xml:space="preserve">При оценке риска может использоваться </w:t>
      </w:r>
      <w:r>
        <w:rPr>
          <w:rFonts w:ascii="Times New Roman" w:eastAsia="Times New Roman" w:hAnsi="Times New Roman" w:cs="Times New Roman"/>
          <w:sz w:val="28"/>
          <w:szCs w:val="28"/>
        </w:rPr>
        <w:t>эмпирическая шкала вероятностей риска (табл.4).</w:t>
      </w:r>
    </w:p>
    <w:p w:rsidR="003B3388" w:rsidRDefault="00C86792">
      <w:pPr>
        <w:spacing w:line="9" w:lineRule="exact"/>
        <w:rPr>
          <w:sz w:val="20"/>
          <w:szCs w:val="20"/>
        </w:rPr>
      </w:pPr>
    </w:p>
    <w:tbl>
      <w:tblPr>
        <w:tblW w:w="0" w:type="auto"/>
        <w:tblInd w:w="230" w:type="dxa"/>
        <w:tblLayout w:type="fixed"/>
        <w:tblCellMar>
          <w:left w:w="0" w:type="dxa"/>
          <w:right w:w="0" w:type="dxa"/>
        </w:tblCellMar>
        <w:tblLook w:val="04A0" w:firstRow="1" w:lastRow="0" w:firstColumn="1" w:lastColumn="0" w:noHBand="0" w:noVBand="1"/>
      </w:tblPr>
      <w:tblGrid>
        <w:gridCol w:w="1320"/>
        <w:gridCol w:w="4040"/>
        <w:gridCol w:w="4100"/>
      </w:tblGrid>
      <w:tr w:rsidR="003B3388">
        <w:trPr>
          <w:trHeight w:val="322"/>
        </w:trPr>
        <w:tc>
          <w:tcPr>
            <w:tcW w:w="1320" w:type="dxa"/>
            <w:vAlign w:val="bottom"/>
          </w:tcPr>
          <w:p w:rsidR="003B3388" w:rsidRDefault="00C86792">
            <w:pPr>
              <w:rPr>
                <w:sz w:val="24"/>
                <w:szCs w:val="24"/>
              </w:rPr>
            </w:pPr>
          </w:p>
        </w:tc>
        <w:tc>
          <w:tcPr>
            <w:tcW w:w="4040" w:type="dxa"/>
            <w:vAlign w:val="bottom"/>
          </w:tcPr>
          <w:p w:rsidR="003B3388" w:rsidRDefault="00C86792">
            <w:pPr>
              <w:rPr>
                <w:sz w:val="24"/>
                <w:szCs w:val="24"/>
              </w:rPr>
            </w:pPr>
          </w:p>
        </w:tc>
        <w:tc>
          <w:tcPr>
            <w:tcW w:w="4100" w:type="dxa"/>
            <w:vAlign w:val="bottom"/>
          </w:tcPr>
          <w:p w:rsidR="003B3388" w:rsidRDefault="00C86792">
            <w:pPr>
              <w:ind w:left="2780"/>
              <w:rPr>
                <w:sz w:val="20"/>
                <w:szCs w:val="20"/>
              </w:rPr>
            </w:pPr>
            <w:r>
              <w:rPr>
                <w:rFonts w:ascii="Times New Roman" w:eastAsia="Times New Roman" w:hAnsi="Times New Roman" w:cs="Times New Roman"/>
                <w:b/>
                <w:bCs/>
                <w:i/>
                <w:iCs/>
                <w:sz w:val="28"/>
                <w:szCs w:val="28"/>
              </w:rPr>
              <w:t>Таблица 4</w:t>
            </w:r>
          </w:p>
        </w:tc>
      </w:tr>
      <w:tr w:rsidR="003B3388">
        <w:trPr>
          <w:trHeight w:val="322"/>
        </w:trPr>
        <w:tc>
          <w:tcPr>
            <w:tcW w:w="1320" w:type="dxa"/>
            <w:tcBorders>
              <w:bottom w:val="single" w:sz="8" w:space="0" w:color="auto"/>
            </w:tcBorders>
            <w:vAlign w:val="bottom"/>
          </w:tcPr>
          <w:p w:rsidR="003B3388" w:rsidRDefault="00C86792">
            <w:pPr>
              <w:rPr>
                <w:sz w:val="24"/>
                <w:szCs w:val="24"/>
              </w:rPr>
            </w:pPr>
          </w:p>
        </w:tc>
        <w:tc>
          <w:tcPr>
            <w:tcW w:w="8140" w:type="dxa"/>
            <w:gridSpan w:val="2"/>
            <w:tcBorders>
              <w:bottom w:val="single" w:sz="8" w:space="0" w:color="auto"/>
            </w:tcBorders>
            <w:vAlign w:val="bottom"/>
          </w:tcPr>
          <w:p w:rsidR="003B3388" w:rsidRDefault="00C86792">
            <w:pPr>
              <w:ind w:left="1020"/>
              <w:rPr>
                <w:sz w:val="20"/>
                <w:szCs w:val="20"/>
              </w:rPr>
            </w:pPr>
            <w:r>
              <w:rPr>
                <w:rFonts w:ascii="Times New Roman" w:eastAsia="Times New Roman" w:hAnsi="Times New Roman" w:cs="Times New Roman"/>
                <w:b/>
                <w:bCs/>
                <w:i/>
                <w:iCs/>
                <w:sz w:val="28"/>
                <w:szCs w:val="28"/>
              </w:rPr>
              <w:t>Эмпирическая шкала вероятностей риска</w:t>
            </w:r>
          </w:p>
        </w:tc>
      </w:tr>
      <w:tr w:rsidR="003B3388">
        <w:trPr>
          <w:trHeight w:val="260"/>
        </w:trPr>
        <w:tc>
          <w:tcPr>
            <w:tcW w:w="1320" w:type="dxa"/>
            <w:tcBorders>
              <w:left w:val="single" w:sz="8" w:space="0" w:color="auto"/>
              <w:right w:val="single" w:sz="8" w:space="0" w:color="auto"/>
            </w:tcBorders>
            <w:vAlign w:val="bottom"/>
          </w:tcPr>
          <w:p w:rsidR="003B3388" w:rsidRDefault="00C86792">
            <w:pPr>
              <w:spacing w:line="260" w:lineRule="exact"/>
              <w:ind w:left="440"/>
              <w:jc w:val="center"/>
              <w:rPr>
                <w:sz w:val="20"/>
                <w:szCs w:val="20"/>
              </w:rPr>
            </w:pPr>
            <w:r>
              <w:rPr>
                <w:rFonts w:ascii="Times New Roman" w:eastAsia="Times New Roman" w:hAnsi="Times New Roman" w:cs="Times New Roman"/>
                <w:sz w:val="24"/>
                <w:szCs w:val="24"/>
              </w:rPr>
              <w:t>№</w:t>
            </w:r>
          </w:p>
        </w:tc>
        <w:tc>
          <w:tcPr>
            <w:tcW w:w="4040" w:type="dxa"/>
            <w:tcBorders>
              <w:right w:val="single" w:sz="8" w:space="0" w:color="auto"/>
            </w:tcBorders>
            <w:vAlign w:val="bottom"/>
          </w:tcPr>
          <w:p w:rsidR="003B3388" w:rsidRDefault="00C86792">
            <w:pPr>
              <w:spacing w:line="260" w:lineRule="exact"/>
              <w:ind w:left="418"/>
              <w:jc w:val="center"/>
              <w:rPr>
                <w:sz w:val="20"/>
                <w:szCs w:val="20"/>
              </w:rPr>
            </w:pPr>
            <w:r>
              <w:rPr>
                <w:rFonts w:ascii="Times New Roman" w:eastAsia="Times New Roman" w:hAnsi="Times New Roman" w:cs="Times New Roman"/>
                <w:w w:val="99"/>
                <w:sz w:val="24"/>
                <w:szCs w:val="24"/>
              </w:rPr>
              <w:t>Вероятность нежелательного</w:t>
            </w:r>
          </w:p>
        </w:tc>
        <w:tc>
          <w:tcPr>
            <w:tcW w:w="4100" w:type="dxa"/>
            <w:tcBorders>
              <w:right w:val="single" w:sz="8" w:space="0" w:color="auto"/>
            </w:tcBorders>
            <w:vAlign w:val="bottom"/>
          </w:tcPr>
          <w:p w:rsidR="003B3388" w:rsidRDefault="00C86792">
            <w:pPr>
              <w:spacing w:line="260" w:lineRule="exact"/>
              <w:ind w:left="417"/>
              <w:jc w:val="center"/>
              <w:rPr>
                <w:sz w:val="20"/>
                <w:szCs w:val="20"/>
              </w:rPr>
            </w:pPr>
            <w:r>
              <w:rPr>
                <w:rFonts w:ascii="Times New Roman" w:eastAsia="Times New Roman" w:hAnsi="Times New Roman" w:cs="Times New Roman"/>
                <w:w w:val="99"/>
                <w:sz w:val="24"/>
                <w:szCs w:val="24"/>
              </w:rPr>
              <w:t>Характеристика риска</w:t>
            </w:r>
          </w:p>
        </w:tc>
      </w:tr>
      <w:tr w:rsidR="003B3388">
        <w:trPr>
          <w:trHeight w:val="281"/>
        </w:trPr>
        <w:tc>
          <w:tcPr>
            <w:tcW w:w="132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4040" w:type="dxa"/>
            <w:tcBorders>
              <w:bottom w:val="single" w:sz="8" w:space="0" w:color="auto"/>
              <w:right w:val="single" w:sz="8" w:space="0" w:color="auto"/>
            </w:tcBorders>
            <w:vAlign w:val="bottom"/>
          </w:tcPr>
          <w:p w:rsidR="003B3388" w:rsidRDefault="00C86792">
            <w:pPr>
              <w:ind w:left="1660"/>
              <w:rPr>
                <w:sz w:val="20"/>
                <w:szCs w:val="20"/>
              </w:rPr>
            </w:pPr>
            <w:r>
              <w:rPr>
                <w:rFonts w:ascii="Times New Roman" w:eastAsia="Times New Roman" w:hAnsi="Times New Roman" w:cs="Times New Roman"/>
                <w:sz w:val="24"/>
                <w:szCs w:val="24"/>
              </w:rPr>
              <w:t>исхода</w:t>
            </w:r>
          </w:p>
        </w:tc>
        <w:tc>
          <w:tcPr>
            <w:tcW w:w="4100" w:type="dxa"/>
            <w:tcBorders>
              <w:bottom w:val="single" w:sz="8" w:space="0" w:color="auto"/>
              <w:right w:val="single" w:sz="8" w:space="0" w:color="auto"/>
            </w:tcBorders>
            <w:vAlign w:val="bottom"/>
          </w:tcPr>
          <w:p w:rsidR="003B3388" w:rsidRDefault="00C86792">
            <w:pPr>
              <w:rPr>
                <w:sz w:val="24"/>
                <w:szCs w:val="24"/>
              </w:rPr>
            </w:pPr>
          </w:p>
        </w:tc>
      </w:tr>
      <w:tr w:rsidR="003B3388">
        <w:trPr>
          <w:trHeight w:val="268"/>
        </w:trPr>
        <w:tc>
          <w:tcPr>
            <w:tcW w:w="1320" w:type="dxa"/>
            <w:tcBorders>
              <w:left w:val="single" w:sz="8" w:space="0" w:color="auto"/>
              <w:right w:val="single" w:sz="8" w:space="0" w:color="auto"/>
            </w:tcBorders>
            <w:vAlign w:val="bottom"/>
          </w:tcPr>
          <w:p w:rsidR="003B3388" w:rsidRDefault="00C86792">
            <w:pPr>
              <w:spacing w:line="267" w:lineRule="exact"/>
              <w:ind w:left="440"/>
              <w:jc w:val="center"/>
              <w:rPr>
                <w:sz w:val="20"/>
                <w:szCs w:val="20"/>
              </w:rPr>
            </w:pPr>
            <w:r>
              <w:rPr>
                <w:rFonts w:ascii="Times New Roman" w:eastAsia="Times New Roman" w:hAnsi="Times New Roman" w:cs="Times New Roman"/>
                <w:w w:val="99"/>
                <w:sz w:val="24"/>
                <w:szCs w:val="24"/>
              </w:rPr>
              <w:t>1</w:t>
            </w:r>
          </w:p>
        </w:tc>
        <w:tc>
          <w:tcPr>
            <w:tcW w:w="4040" w:type="dxa"/>
            <w:tcBorders>
              <w:right w:val="single" w:sz="8" w:space="0" w:color="auto"/>
            </w:tcBorders>
            <w:vAlign w:val="bottom"/>
          </w:tcPr>
          <w:p w:rsidR="003B3388" w:rsidRDefault="00C86792">
            <w:pPr>
              <w:spacing w:line="267" w:lineRule="exact"/>
              <w:ind w:left="418"/>
              <w:jc w:val="center"/>
              <w:rPr>
                <w:sz w:val="20"/>
                <w:szCs w:val="20"/>
              </w:rPr>
            </w:pPr>
            <w:r>
              <w:rPr>
                <w:rFonts w:ascii="Times New Roman" w:eastAsia="Times New Roman" w:hAnsi="Times New Roman" w:cs="Times New Roman"/>
                <w:sz w:val="24"/>
                <w:szCs w:val="24"/>
              </w:rPr>
              <w:t>От О до 0,1</w:t>
            </w:r>
          </w:p>
        </w:tc>
        <w:tc>
          <w:tcPr>
            <w:tcW w:w="4100" w:type="dxa"/>
            <w:tcBorders>
              <w:right w:val="single" w:sz="8" w:space="0" w:color="auto"/>
            </w:tcBorders>
            <w:vAlign w:val="bottom"/>
          </w:tcPr>
          <w:p w:rsidR="003B3388" w:rsidRDefault="00C86792">
            <w:pPr>
              <w:spacing w:line="267" w:lineRule="exact"/>
              <w:ind w:left="397"/>
              <w:jc w:val="center"/>
              <w:rPr>
                <w:sz w:val="20"/>
                <w:szCs w:val="20"/>
              </w:rPr>
            </w:pPr>
            <w:r>
              <w:rPr>
                <w:rFonts w:ascii="Times New Roman" w:eastAsia="Times New Roman" w:hAnsi="Times New Roman" w:cs="Times New Roman"/>
                <w:w w:val="99"/>
                <w:sz w:val="24"/>
                <w:szCs w:val="24"/>
              </w:rPr>
              <w:t>Минимальный</w:t>
            </w:r>
          </w:p>
        </w:tc>
      </w:tr>
      <w:tr w:rsidR="003B3388">
        <w:trPr>
          <w:trHeight w:val="39"/>
        </w:trPr>
        <w:tc>
          <w:tcPr>
            <w:tcW w:w="1320" w:type="dxa"/>
            <w:tcBorders>
              <w:left w:val="single" w:sz="8" w:space="0" w:color="auto"/>
              <w:bottom w:val="single" w:sz="8" w:space="0" w:color="auto"/>
              <w:right w:val="single" w:sz="8" w:space="0" w:color="auto"/>
            </w:tcBorders>
            <w:vAlign w:val="bottom"/>
          </w:tcPr>
          <w:p w:rsidR="003B3388" w:rsidRDefault="00C86792">
            <w:pPr>
              <w:rPr>
                <w:sz w:val="3"/>
                <w:szCs w:val="3"/>
              </w:rPr>
            </w:pPr>
          </w:p>
        </w:tc>
        <w:tc>
          <w:tcPr>
            <w:tcW w:w="4040" w:type="dxa"/>
            <w:tcBorders>
              <w:bottom w:val="single" w:sz="8" w:space="0" w:color="auto"/>
              <w:right w:val="single" w:sz="8" w:space="0" w:color="auto"/>
            </w:tcBorders>
            <w:vAlign w:val="bottom"/>
          </w:tcPr>
          <w:p w:rsidR="003B3388" w:rsidRDefault="00C86792">
            <w:pPr>
              <w:rPr>
                <w:sz w:val="3"/>
                <w:szCs w:val="3"/>
              </w:rPr>
            </w:pPr>
          </w:p>
        </w:tc>
        <w:tc>
          <w:tcPr>
            <w:tcW w:w="4100" w:type="dxa"/>
            <w:tcBorders>
              <w:bottom w:val="single" w:sz="8" w:space="0" w:color="auto"/>
              <w:right w:val="single" w:sz="8" w:space="0" w:color="auto"/>
            </w:tcBorders>
            <w:vAlign w:val="bottom"/>
          </w:tcPr>
          <w:p w:rsidR="003B3388" w:rsidRDefault="00C86792">
            <w:pPr>
              <w:rPr>
                <w:sz w:val="3"/>
                <w:szCs w:val="3"/>
              </w:rPr>
            </w:pPr>
          </w:p>
        </w:tc>
      </w:tr>
      <w:tr w:rsidR="003B3388">
        <w:trPr>
          <w:trHeight w:val="263"/>
        </w:trPr>
        <w:tc>
          <w:tcPr>
            <w:tcW w:w="1320" w:type="dxa"/>
            <w:tcBorders>
              <w:left w:val="single" w:sz="8" w:space="0" w:color="auto"/>
              <w:right w:val="single" w:sz="8" w:space="0" w:color="auto"/>
            </w:tcBorders>
            <w:vAlign w:val="bottom"/>
          </w:tcPr>
          <w:p w:rsidR="003B3388" w:rsidRDefault="00C86792">
            <w:pPr>
              <w:spacing w:line="264" w:lineRule="exact"/>
              <w:ind w:left="440"/>
              <w:jc w:val="center"/>
              <w:rPr>
                <w:sz w:val="20"/>
                <w:szCs w:val="20"/>
              </w:rPr>
            </w:pPr>
            <w:r>
              <w:rPr>
                <w:rFonts w:ascii="Times New Roman" w:eastAsia="Times New Roman" w:hAnsi="Times New Roman" w:cs="Times New Roman"/>
                <w:w w:val="99"/>
                <w:sz w:val="24"/>
                <w:szCs w:val="24"/>
              </w:rPr>
              <w:t>2</w:t>
            </w:r>
          </w:p>
        </w:tc>
        <w:tc>
          <w:tcPr>
            <w:tcW w:w="4040" w:type="dxa"/>
            <w:tcBorders>
              <w:right w:val="single" w:sz="8" w:space="0" w:color="auto"/>
            </w:tcBorders>
            <w:vAlign w:val="bottom"/>
          </w:tcPr>
          <w:p w:rsidR="003B3388" w:rsidRDefault="00C86792">
            <w:pPr>
              <w:spacing w:line="264" w:lineRule="exact"/>
              <w:ind w:left="418"/>
              <w:jc w:val="center"/>
              <w:rPr>
                <w:sz w:val="20"/>
                <w:szCs w:val="20"/>
              </w:rPr>
            </w:pPr>
            <w:r>
              <w:rPr>
                <w:rFonts w:ascii="Times New Roman" w:eastAsia="Times New Roman" w:hAnsi="Times New Roman" w:cs="Times New Roman"/>
                <w:w w:val="99"/>
                <w:sz w:val="24"/>
                <w:szCs w:val="24"/>
              </w:rPr>
              <w:t>От 0,1 до 0,3</w:t>
            </w:r>
          </w:p>
        </w:tc>
        <w:tc>
          <w:tcPr>
            <w:tcW w:w="4100" w:type="dxa"/>
            <w:tcBorders>
              <w:right w:val="single" w:sz="8" w:space="0" w:color="auto"/>
            </w:tcBorders>
            <w:vAlign w:val="bottom"/>
          </w:tcPr>
          <w:p w:rsidR="003B3388" w:rsidRDefault="00C86792">
            <w:pPr>
              <w:spacing w:line="264" w:lineRule="exact"/>
              <w:ind w:left="417"/>
              <w:jc w:val="center"/>
              <w:rPr>
                <w:sz w:val="20"/>
                <w:szCs w:val="20"/>
              </w:rPr>
            </w:pPr>
            <w:r>
              <w:rPr>
                <w:rFonts w:ascii="Times New Roman" w:eastAsia="Times New Roman" w:hAnsi="Times New Roman" w:cs="Times New Roman"/>
                <w:w w:val="98"/>
                <w:sz w:val="24"/>
                <w:szCs w:val="24"/>
              </w:rPr>
              <w:t>Малый</w:t>
            </w:r>
          </w:p>
        </w:tc>
      </w:tr>
      <w:tr w:rsidR="003B3388">
        <w:trPr>
          <w:trHeight w:val="41"/>
        </w:trPr>
        <w:tc>
          <w:tcPr>
            <w:tcW w:w="1320" w:type="dxa"/>
            <w:tcBorders>
              <w:left w:val="single" w:sz="8" w:space="0" w:color="auto"/>
              <w:bottom w:val="single" w:sz="8" w:space="0" w:color="auto"/>
              <w:right w:val="single" w:sz="8" w:space="0" w:color="auto"/>
            </w:tcBorders>
            <w:vAlign w:val="bottom"/>
          </w:tcPr>
          <w:p w:rsidR="003B3388" w:rsidRDefault="00C86792">
            <w:pPr>
              <w:rPr>
                <w:sz w:val="3"/>
                <w:szCs w:val="3"/>
              </w:rPr>
            </w:pPr>
          </w:p>
        </w:tc>
        <w:tc>
          <w:tcPr>
            <w:tcW w:w="4040" w:type="dxa"/>
            <w:tcBorders>
              <w:bottom w:val="single" w:sz="8" w:space="0" w:color="auto"/>
              <w:right w:val="single" w:sz="8" w:space="0" w:color="auto"/>
            </w:tcBorders>
            <w:vAlign w:val="bottom"/>
          </w:tcPr>
          <w:p w:rsidR="003B3388" w:rsidRDefault="00C86792">
            <w:pPr>
              <w:rPr>
                <w:sz w:val="3"/>
                <w:szCs w:val="3"/>
              </w:rPr>
            </w:pPr>
          </w:p>
        </w:tc>
        <w:tc>
          <w:tcPr>
            <w:tcW w:w="4100" w:type="dxa"/>
            <w:tcBorders>
              <w:bottom w:val="single" w:sz="8" w:space="0" w:color="auto"/>
              <w:right w:val="single" w:sz="8" w:space="0" w:color="auto"/>
            </w:tcBorders>
            <w:vAlign w:val="bottom"/>
          </w:tcPr>
          <w:p w:rsidR="003B3388" w:rsidRDefault="00C86792">
            <w:pPr>
              <w:rPr>
                <w:sz w:val="3"/>
                <w:szCs w:val="3"/>
              </w:rPr>
            </w:pPr>
          </w:p>
        </w:tc>
      </w:tr>
      <w:tr w:rsidR="003B3388">
        <w:trPr>
          <w:trHeight w:val="260"/>
        </w:trPr>
        <w:tc>
          <w:tcPr>
            <w:tcW w:w="1320" w:type="dxa"/>
            <w:tcBorders>
              <w:left w:val="single" w:sz="8" w:space="0" w:color="auto"/>
              <w:right w:val="single" w:sz="8" w:space="0" w:color="auto"/>
            </w:tcBorders>
            <w:vAlign w:val="bottom"/>
          </w:tcPr>
          <w:p w:rsidR="003B3388" w:rsidRDefault="00C86792">
            <w:pPr>
              <w:spacing w:line="260" w:lineRule="exact"/>
              <w:ind w:left="440"/>
              <w:jc w:val="center"/>
              <w:rPr>
                <w:sz w:val="20"/>
                <w:szCs w:val="20"/>
              </w:rPr>
            </w:pPr>
            <w:r>
              <w:rPr>
                <w:rFonts w:ascii="Times New Roman" w:eastAsia="Times New Roman" w:hAnsi="Times New Roman" w:cs="Times New Roman"/>
                <w:w w:val="99"/>
                <w:sz w:val="24"/>
                <w:szCs w:val="24"/>
              </w:rPr>
              <w:t>3</w:t>
            </w:r>
          </w:p>
        </w:tc>
        <w:tc>
          <w:tcPr>
            <w:tcW w:w="4040" w:type="dxa"/>
            <w:tcBorders>
              <w:right w:val="single" w:sz="8" w:space="0" w:color="auto"/>
            </w:tcBorders>
            <w:vAlign w:val="bottom"/>
          </w:tcPr>
          <w:p w:rsidR="003B3388" w:rsidRDefault="00C86792">
            <w:pPr>
              <w:spacing w:line="260" w:lineRule="exact"/>
              <w:ind w:left="418"/>
              <w:jc w:val="center"/>
              <w:rPr>
                <w:sz w:val="20"/>
                <w:szCs w:val="20"/>
              </w:rPr>
            </w:pPr>
            <w:r>
              <w:rPr>
                <w:rFonts w:ascii="Times New Roman" w:eastAsia="Times New Roman" w:hAnsi="Times New Roman" w:cs="Times New Roman"/>
                <w:w w:val="99"/>
                <w:sz w:val="24"/>
                <w:szCs w:val="24"/>
              </w:rPr>
              <w:t>От 0,3 до 0,4</w:t>
            </w:r>
          </w:p>
        </w:tc>
        <w:tc>
          <w:tcPr>
            <w:tcW w:w="4100" w:type="dxa"/>
            <w:tcBorders>
              <w:right w:val="single" w:sz="8" w:space="0" w:color="auto"/>
            </w:tcBorders>
            <w:vAlign w:val="bottom"/>
          </w:tcPr>
          <w:p w:rsidR="003B3388" w:rsidRDefault="00C86792">
            <w:pPr>
              <w:spacing w:line="260" w:lineRule="exact"/>
              <w:ind w:left="397"/>
              <w:jc w:val="center"/>
              <w:rPr>
                <w:sz w:val="20"/>
                <w:szCs w:val="20"/>
              </w:rPr>
            </w:pPr>
            <w:r>
              <w:rPr>
                <w:rFonts w:ascii="Times New Roman" w:eastAsia="Times New Roman" w:hAnsi="Times New Roman" w:cs="Times New Roman"/>
                <w:sz w:val="24"/>
                <w:szCs w:val="24"/>
              </w:rPr>
              <w:t>Средний</w:t>
            </w:r>
          </w:p>
        </w:tc>
      </w:tr>
      <w:tr w:rsidR="003B3388">
        <w:trPr>
          <w:trHeight w:val="41"/>
        </w:trPr>
        <w:tc>
          <w:tcPr>
            <w:tcW w:w="1320" w:type="dxa"/>
            <w:tcBorders>
              <w:left w:val="single" w:sz="8" w:space="0" w:color="auto"/>
              <w:bottom w:val="single" w:sz="8" w:space="0" w:color="auto"/>
              <w:right w:val="single" w:sz="8" w:space="0" w:color="auto"/>
            </w:tcBorders>
            <w:vAlign w:val="bottom"/>
          </w:tcPr>
          <w:p w:rsidR="003B3388" w:rsidRDefault="00C86792">
            <w:pPr>
              <w:rPr>
                <w:sz w:val="3"/>
                <w:szCs w:val="3"/>
              </w:rPr>
            </w:pPr>
          </w:p>
        </w:tc>
        <w:tc>
          <w:tcPr>
            <w:tcW w:w="4040" w:type="dxa"/>
            <w:tcBorders>
              <w:bottom w:val="single" w:sz="8" w:space="0" w:color="auto"/>
              <w:right w:val="single" w:sz="8" w:space="0" w:color="auto"/>
            </w:tcBorders>
            <w:vAlign w:val="bottom"/>
          </w:tcPr>
          <w:p w:rsidR="003B3388" w:rsidRDefault="00C86792">
            <w:pPr>
              <w:rPr>
                <w:sz w:val="3"/>
                <w:szCs w:val="3"/>
              </w:rPr>
            </w:pPr>
          </w:p>
        </w:tc>
        <w:tc>
          <w:tcPr>
            <w:tcW w:w="4100" w:type="dxa"/>
            <w:tcBorders>
              <w:bottom w:val="single" w:sz="8" w:space="0" w:color="auto"/>
              <w:right w:val="single" w:sz="8" w:space="0" w:color="auto"/>
            </w:tcBorders>
            <w:vAlign w:val="bottom"/>
          </w:tcPr>
          <w:p w:rsidR="003B3388" w:rsidRDefault="00C86792">
            <w:pPr>
              <w:rPr>
                <w:sz w:val="3"/>
                <w:szCs w:val="3"/>
              </w:rPr>
            </w:pPr>
          </w:p>
        </w:tc>
      </w:tr>
      <w:tr w:rsidR="003B3388">
        <w:trPr>
          <w:trHeight w:val="260"/>
        </w:trPr>
        <w:tc>
          <w:tcPr>
            <w:tcW w:w="1320" w:type="dxa"/>
            <w:tcBorders>
              <w:left w:val="single" w:sz="8" w:space="0" w:color="auto"/>
              <w:right w:val="single" w:sz="8" w:space="0" w:color="auto"/>
            </w:tcBorders>
            <w:vAlign w:val="bottom"/>
          </w:tcPr>
          <w:p w:rsidR="003B3388" w:rsidRDefault="00C86792">
            <w:pPr>
              <w:spacing w:line="260" w:lineRule="exact"/>
              <w:ind w:left="440"/>
              <w:jc w:val="center"/>
              <w:rPr>
                <w:sz w:val="20"/>
                <w:szCs w:val="20"/>
              </w:rPr>
            </w:pPr>
            <w:r>
              <w:rPr>
                <w:rFonts w:ascii="Times New Roman" w:eastAsia="Times New Roman" w:hAnsi="Times New Roman" w:cs="Times New Roman"/>
                <w:w w:val="99"/>
                <w:sz w:val="24"/>
                <w:szCs w:val="24"/>
              </w:rPr>
              <w:t>4</w:t>
            </w:r>
          </w:p>
        </w:tc>
        <w:tc>
          <w:tcPr>
            <w:tcW w:w="4040" w:type="dxa"/>
            <w:tcBorders>
              <w:right w:val="single" w:sz="8" w:space="0" w:color="auto"/>
            </w:tcBorders>
            <w:vAlign w:val="bottom"/>
          </w:tcPr>
          <w:p w:rsidR="003B3388" w:rsidRDefault="00C86792">
            <w:pPr>
              <w:spacing w:line="260" w:lineRule="exact"/>
              <w:ind w:left="418"/>
              <w:jc w:val="center"/>
              <w:rPr>
                <w:sz w:val="20"/>
                <w:szCs w:val="20"/>
              </w:rPr>
            </w:pPr>
            <w:r>
              <w:rPr>
                <w:rFonts w:ascii="Times New Roman" w:eastAsia="Times New Roman" w:hAnsi="Times New Roman" w:cs="Times New Roman"/>
                <w:w w:val="99"/>
                <w:sz w:val="24"/>
                <w:szCs w:val="24"/>
              </w:rPr>
              <w:t xml:space="preserve">От </w:t>
            </w:r>
            <w:r>
              <w:rPr>
                <w:rFonts w:ascii="Times New Roman" w:eastAsia="Times New Roman" w:hAnsi="Times New Roman" w:cs="Times New Roman"/>
                <w:w w:val="99"/>
                <w:sz w:val="24"/>
                <w:szCs w:val="24"/>
              </w:rPr>
              <w:t>0,4 до 0,6</w:t>
            </w:r>
          </w:p>
        </w:tc>
        <w:tc>
          <w:tcPr>
            <w:tcW w:w="4100" w:type="dxa"/>
            <w:tcBorders>
              <w:right w:val="single" w:sz="8" w:space="0" w:color="auto"/>
            </w:tcBorders>
            <w:vAlign w:val="bottom"/>
          </w:tcPr>
          <w:p w:rsidR="003B3388" w:rsidRDefault="00C86792">
            <w:pPr>
              <w:spacing w:line="260" w:lineRule="exact"/>
              <w:ind w:left="417"/>
              <w:jc w:val="center"/>
              <w:rPr>
                <w:sz w:val="20"/>
                <w:szCs w:val="20"/>
              </w:rPr>
            </w:pPr>
            <w:r>
              <w:rPr>
                <w:rFonts w:ascii="Times New Roman" w:eastAsia="Times New Roman" w:hAnsi="Times New Roman" w:cs="Times New Roman"/>
                <w:w w:val="99"/>
                <w:sz w:val="24"/>
                <w:szCs w:val="24"/>
              </w:rPr>
              <w:t>Высокий</w:t>
            </w:r>
          </w:p>
        </w:tc>
      </w:tr>
      <w:tr w:rsidR="003B3388">
        <w:trPr>
          <w:trHeight w:val="41"/>
        </w:trPr>
        <w:tc>
          <w:tcPr>
            <w:tcW w:w="1320" w:type="dxa"/>
            <w:tcBorders>
              <w:left w:val="single" w:sz="8" w:space="0" w:color="auto"/>
              <w:bottom w:val="single" w:sz="8" w:space="0" w:color="auto"/>
              <w:right w:val="single" w:sz="8" w:space="0" w:color="auto"/>
            </w:tcBorders>
            <w:vAlign w:val="bottom"/>
          </w:tcPr>
          <w:p w:rsidR="003B3388" w:rsidRDefault="00C86792">
            <w:pPr>
              <w:rPr>
                <w:sz w:val="3"/>
                <w:szCs w:val="3"/>
              </w:rPr>
            </w:pPr>
          </w:p>
        </w:tc>
        <w:tc>
          <w:tcPr>
            <w:tcW w:w="4040" w:type="dxa"/>
            <w:tcBorders>
              <w:bottom w:val="single" w:sz="8" w:space="0" w:color="auto"/>
              <w:right w:val="single" w:sz="8" w:space="0" w:color="auto"/>
            </w:tcBorders>
            <w:vAlign w:val="bottom"/>
          </w:tcPr>
          <w:p w:rsidR="003B3388" w:rsidRDefault="00C86792">
            <w:pPr>
              <w:rPr>
                <w:sz w:val="3"/>
                <w:szCs w:val="3"/>
              </w:rPr>
            </w:pPr>
          </w:p>
        </w:tc>
        <w:tc>
          <w:tcPr>
            <w:tcW w:w="4100" w:type="dxa"/>
            <w:tcBorders>
              <w:bottom w:val="single" w:sz="8" w:space="0" w:color="auto"/>
              <w:right w:val="single" w:sz="8" w:space="0" w:color="auto"/>
            </w:tcBorders>
            <w:vAlign w:val="bottom"/>
          </w:tcPr>
          <w:p w:rsidR="003B3388" w:rsidRDefault="00C86792">
            <w:pPr>
              <w:rPr>
                <w:sz w:val="3"/>
                <w:szCs w:val="3"/>
              </w:rPr>
            </w:pPr>
          </w:p>
        </w:tc>
      </w:tr>
      <w:tr w:rsidR="003B3388">
        <w:trPr>
          <w:trHeight w:val="260"/>
        </w:trPr>
        <w:tc>
          <w:tcPr>
            <w:tcW w:w="1320" w:type="dxa"/>
            <w:tcBorders>
              <w:left w:val="single" w:sz="8" w:space="0" w:color="auto"/>
              <w:right w:val="single" w:sz="8" w:space="0" w:color="auto"/>
            </w:tcBorders>
            <w:vAlign w:val="bottom"/>
          </w:tcPr>
          <w:p w:rsidR="003B3388" w:rsidRDefault="00C86792">
            <w:pPr>
              <w:spacing w:line="260" w:lineRule="exact"/>
              <w:ind w:left="440"/>
              <w:jc w:val="center"/>
              <w:rPr>
                <w:sz w:val="20"/>
                <w:szCs w:val="20"/>
              </w:rPr>
            </w:pPr>
            <w:r>
              <w:rPr>
                <w:rFonts w:ascii="Times New Roman" w:eastAsia="Times New Roman" w:hAnsi="Times New Roman" w:cs="Times New Roman"/>
                <w:w w:val="99"/>
                <w:sz w:val="24"/>
                <w:szCs w:val="24"/>
              </w:rPr>
              <w:t>5</w:t>
            </w:r>
          </w:p>
        </w:tc>
        <w:tc>
          <w:tcPr>
            <w:tcW w:w="4040" w:type="dxa"/>
            <w:tcBorders>
              <w:right w:val="single" w:sz="8" w:space="0" w:color="auto"/>
            </w:tcBorders>
            <w:vAlign w:val="bottom"/>
          </w:tcPr>
          <w:p w:rsidR="003B3388" w:rsidRDefault="00C86792">
            <w:pPr>
              <w:spacing w:line="260" w:lineRule="exact"/>
              <w:ind w:left="418"/>
              <w:jc w:val="center"/>
              <w:rPr>
                <w:sz w:val="20"/>
                <w:szCs w:val="20"/>
              </w:rPr>
            </w:pPr>
            <w:r>
              <w:rPr>
                <w:rFonts w:ascii="Times New Roman" w:eastAsia="Times New Roman" w:hAnsi="Times New Roman" w:cs="Times New Roman"/>
                <w:w w:val="99"/>
                <w:sz w:val="24"/>
                <w:szCs w:val="24"/>
              </w:rPr>
              <w:t>От 0,6 до 0,8</w:t>
            </w:r>
          </w:p>
        </w:tc>
        <w:tc>
          <w:tcPr>
            <w:tcW w:w="4100" w:type="dxa"/>
            <w:tcBorders>
              <w:right w:val="single" w:sz="8" w:space="0" w:color="auto"/>
            </w:tcBorders>
            <w:vAlign w:val="bottom"/>
          </w:tcPr>
          <w:p w:rsidR="003B3388" w:rsidRDefault="00C86792">
            <w:pPr>
              <w:spacing w:line="260" w:lineRule="exact"/>
              <w:ind w:left="397"/>
              <w:jc w:val="center"/>
              <w:rPr>
                <w:sz w:val="20"/>
                <w:szCs w:val="20"/>
              </w:rPr>
            </w:pPr>
            <w:r>
              <w:rPr>
                <w:rFonts w:ascii="Times New Roman" w:eastAsia="Times New Roman" w:hAnsi="Times New Roman" w:cs="Times New Roman"/>
                <w:sz w:val="24"/>
                <w:szCs w:val="24"/>
              </w:rPr>
              <w:t>Максимальный</w:t>
            </w:r>
          </w:p>
        </w:tc>
      </w:tr>
      <w:tr w:rsidR="003B3388">
        <w:trPr>
          <w:trHeight w:val="41"/>
        </w:trPr>
        <w:tc>
          <w:tcPr>
            <w:tcW w:w="1320" w:type="dxa"/>
            <w:tcBorders>
              <w:left w:val="single" w:sz="8" w:space="0" w:color="auto"/>
              <w:bottom w:val="single" w:sz="8" w:space="0" w:color="auto"/>
              <w:right w:val="single" w:sz="8" w:space="0" w:color="auto"/>
            </w:tcBorders>
            <w:vAlign w:val="bottom"/>
          </w:tcPr>
          <w:p w:rsidR="003B3388" w:rsidRDefault="00C86792">
            <w:pPr>
              <w:rPr>
                <w:sz w:val="3"/>
                <w:szCs w:val="3"/>
              </w:rPr>
            </w:pPr>
          </w:p>
        </w:tc>
        <w:tc>
          <w:tcPr>
            <w:tcW w:w="4040" w:type="dxa"/>
            <w:tcBorders>
              <w:bottom w:val="single" w:sz="8" w:space="0" w:color="auto"/>
              <w:right w:val="single" w:sz="8" w:space="0" w:color="auto"/>
            </w:tcBorders>
            <w:vAlign w:val="bottom"/>
          </w:tcPr>
          <w:p w:rsidR="003B3388" w:rsidRDefault="00C86792">
            <w:pPr>
              <w:rPr>
                <w:sz w:val="3"/>
                <w:szCs w:val="3"/>
              </w:rPr>
            </w:pPr>
          </w:p>
        </w:tc>
        <w:tc>
          <w:tcPr>
            <w:tcW w:w="4100" w:type="dxa"/>
            <w:tcBorders>
              <w:bottom w:val="single" w:sz="8" w:space="0" w:color="auto"/>
              <w:right w:val="single" w:sz="8" w:space="0" w:color="auto"/>
            </w:tcBorders>
            <w:vAlign w:val="bottom"/>
          </w:tcPr>
          <w:p w:rsidR="003B3388" w:rsidRDefault="00C86792">
            <w:pPr>
              <w:rPr>
                <w:sz w:val="3"/>
                <w:szCs w:val="3"/>
              </w:rPr>
            </w:pPr>
          </w:p>
        </w:tc>
      </w:tr>
      <w:tr w:rsidR="003B3388">
        <w:trPr>
          <w:trHeight w:val="260"/>
        </w:trPr>
        <w:tc>
          <w:tcPr>
            <w:tcW w:w="1320" w:type="dxa"/>
            <w:tcBorders>
              <w:left w:val="single" w:sz="8" w:space="0" w:color="auto"/>
              <w:right w:val="single" w:sz="8" w:space="0" w:color="auto"/>
            </w:tcBorders>
            <w:vAlign w:val="bottom"/>
          </w:tcPr>
          <w:p w:rsidR="003B3388" w:rsidRDefault="00C86792">
            <w:pPr>
              <w:spacing w:line="260" w:lineRule="exact"/>
              <w:ind w:left="440"/>
              <w:jc w:val="center"/>
              <w:rPr>
                <w:sz w:val="20"/>
                <w:szCs w:val="20"/>
              </w:rPr>
            </w:pPr>
            <w:r>
              <w:rPr>
                <w:rFonts w:ascii="Times New Roman" w:eastAsia="Times New Roman" w:hAnsi="Times New Roman" w:cs="Times New Roman"/>
                <w:w w:val="99"/>
                <w:sz w:val="24"/>
                <w:szCs w:val="24"/>
              </w:rPr>
              <w:t>6</w:t>
            </w:r>
          </w:p>
        </w:tc>
        <w:tc>
          <w:tcPr>
            <w:tcW w:w="4040" w:type="dxa"/>
            <w:tcBorders>
              <w:right w:val="single" w:sz="8" w:space="0" w:color="auto"/>
            </w:tcBorders>
            <w:vAlign w:val="bottom"/>
          </w:tcPr>
          <w:p w:rsidR="003B3388" w:rsidRDefault="00C86792">
            <w:pPr>
              <w:spacing w:line="260" w:lineRule="exact"/>
              <w:ind w:left="418"/>
              <w:jc w:val="center"/>
              <w:rPr>
                <w:sz w:val="20"/>
                <w:szCs w:val="20"/>
              </w:rPr>
            </w:pPr>
            <w:r>
              <w:rPr>
                <w:rFonts w:ascii="Times New Roman" w:eastAsia="Times New Roman" w:hAnsi="Times New Roman" w:cs="Times New Roman"/>
                <w:sz w:val="24"/>
                <w:szCs w:val="24"/>
              </w:rPr>
              <w:t>От 0,8 до 1</w:t>
            </w:r>
          </w:p>
        </w:tc>
        <w:tc>
          <w:tcPr>
            <w:tcW w:w="4100" w:type="dxa"/>
            <w:tcBorders>
              <w:right w:val="single" w:sz="8" w:space="0" w:color="auto"/>
            </w:tcBorders>
            <w:vAlign w:val="bottom"/>
          </w:tcPr>
          <w:p w:rsidR="003B3388" w:rsidRDefault="00C86792">
            <w:pPr>
              <w:spacing w:line="260" w:lineRule="exact"/>
              <w:ind w:left="397"/>
              <w:jc w:val="center"/>
              <w:rPr>
                <w:sz w:val="20"/>
                <w:szCs w:val="20"/>
              </w:rPr>
            </w:pPr>
            <w:r>
              <w:rPr>
                <w:rFonts w:ascii="Times New Roman" w:eastAsia="Times New Roman" w:hAnsi="Times New Roman" w:cs="Times New Roman"/>
                <w:w w:val="99"/>
                <w:sz w:val="24"/>
                <w:szCs w:val="24"/>
              </w:rPr>
              <w:t>Критический</w:t>
            </w:r>
          </w:p>
        </w:tc>
      </w:tr>
      <w:tr w:rsidR="003B3388">
        <w:trPr>
          <w:trHeight w:val="72"/>
        </w:trPr>
        <w:tc>
          <w:tcPr>
            <w:tcW w:w="1320" w:type="dxa"/>
            <w:tcBorders>
              <w:left w:val="single" w:sz="8" w:space="0" w:color="auto"/>
              <w:bottom w:val="single" w:sz="8" w:space="0" w:color="auto"/>
              <w:right w:val="single" w:sz="8" w:space="0" w:color="auto"/>
            </w:tcBorders>
            <w:vAlign w:val="bottom"/>
          </w:tcPr>
          <w:p w:rsidR="003B3388" w:rsidRDefault="00C86792">
            <w:pPr>
              <w:rPr>
                <w:sz w:val="6"/>
                <w:szCs w:val="6"/>
              </w:rPr>
            </w:pPr>
          </w:p>
        </w:tc>
        <w:tc>
          <w:tcPr>
            <w:tcW w:w="4040" w:type="dxa"/>
            <w:tcBorders>
              <w:bottom w:val="single" w:sz="8" w:space="0" w:color="auto"/>
              <w:right w:val="single" w:sz="8" w:space="0" w:color="auto"/>
            </w:tcBorders>
            <w:vAlign w:val="bottom"/>
          </w:tcPr>
          <w:p w:rsidR="003B3388" w:rsidRDefault="00C86792">
            <w:pPr>
              <w:rPr>
                <w:sz w:val="6"/>
                <w:szCs w:val="6"/>
              </w:rPr>
            </w:pPr>
          </w:p>
        </w:tc>
        <w:tc>
          <w:tcPr>
            <w:tcW w:w="4100" w:type="dxa"/>
            <w:tcBorders>
              <w:bottom w:val="single" w:sz="8" w:space="0" w:color="auto"/>
              <w:right w:val="single" w:sz="8" w:space="0" w:color="auto"/>
            </w:tcBorders>
            <w:vAlign w:val="bottom"/>
          </w:tcPr>
          <w:p w:rsidR="003B3388" w:rsidRDefault="00C86792">
            <w:pPr>
              <w:rPr>
                <w:sz w:val="6"/>
                <w:szCs w:val="6"/>
              </w:rPr>
            </w:pPr>
          </w:p>
        </w:tc>
      </w:tr>
    </w:tbl>
    <w:p w:rsidR="003B3388" w:rsidRDefault="00C86792">
      <w:pPr>
        <w:spacing w:line="6" w:lineRule="exact"/>
        <w:rPr>
          <w:sz w:val="20"/>
          <w:szCs w:val="20"/>
        </w:rPr>
      </w:pPr>
    </w:p>
    <w:p w:rsidR="003B3388" w:rsidRDefault="00C86792">
      <w:pPr>
        <w:spacing w:line="237" w:lineRule="auto"/>
        <w:ind w:left="260" w:right="40" w:firstLine="566"/>
        <w:jc w:val="both"/>
        <w:rPr>
          <w:sz w:val="20"/>
          <w:szCs w:val="20"/>
        </w:rPr>
      </w:pPr>
      <w:r>
        <w:rPr>
          <w:rFonts w:ascii="Times New Roman" w:eastAsia="Times New Roman" w:hAnsi="Times New Roman" w:cs="Times New Roman"/>
          <w:sz w:val="28"/>
          <w:szCs w:val="28"/>
        </w:rPr>
        <w:t xml:space="preserve">Таким образом, воздействие риска может быть охарактеризовано с помощью данной шкалы. Метод контент-анализа в определенной степени является универсальным и может быть </w:t>
      </w:r>
      <w:r>
        <w:rPr>
          <w:rFonts w:ascii="Times New Roman" w:eastAsia="Times New Roman" w:hAnsi="Times New Roman" w:cs="Times New Roman"/>
          <w:sz w:val="28"/>
          <w:szCs w:val="28"/>
        </w:rPr>
        <w:t>применен для оценки практически всех видов рисков.</w:t>
      </w:r>
    </w:p>
    <w:p w:rsidR="003B3388" w:rsidRDefault="00C86792">
      <w:pPr>
        <w:spacing w:line="1"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Контент-анализ удобен и доступен для проведения оперативной оценки</w:t>
      </w:r>
    </w:p>
    <w:p w:rsidR="003B3388" w:rsidRDefault="00C86792">
      <w:pPr>
        <w:spacing w:line="13" w:lineRule="exact"/>
        <w:rPr>
          <w:sz w:val="20"/>
          <w:szCs w:val="20"/>
        </w:rPr>
      </w:pPr>
    </w:p>
    <w:p w:rsidR="003B3388" w:rsidRDefault="00C86792">
      <w:pPr>
        <w:numPr>
          <w:ilvl w:val="0"/>
          <w:numId w:val="47"/>
        </w:numPr>
        <w:tabs>
          <w:tab w:val="left" w:pos="464"/>
        </w:tabs>
        <w:spacing w:after="0" w:line="237" w:lineRule="auto"/>
        <w:ind w:left="260" w:right="40" w:firstLine="2"/>
        <w:jc w:val="both"/>
        <w:rPr>
          <w:rFonts w:eastAsia="Times New Roman"/>
          <w:sz w:val="28"/>
          <w:szCs w:val="28"/>
        </w:rPr>
      </w:pPr>
      <w:r>
        <w:rPr>
          <w:rFonts w:ascii="Times New Roman" w:eastAsia="Times New Roman" w:hAnsi="Times New Roman" w:cs="Times New Roman"/>
          <w:sz w:val="28"/>
          <w:szCs w:val="28"/>
        </w:rPr>
        <w:t>основном «финального» риска. В системе риск-менеджмента для получения более обоснованного результата оценки риска, не только «финального</w:t>
      </w:r>
      <w:r>
        <w:rPr>
          <w:rFonts w:ascii="Times New Roman" w:eastAsia="Times New Roman" w:hAnsi="Times New Roman" w:cs="Times New Roman"/>
          <w:sz w:val="28"/>
          <w:szCs w:val="28"/>
        </w:rPr>
        <w:t xml:space="preserve">», но и «стартового», применяются так называемые </w:t>
      </w:r>
      <w:r>
        <w:rPr>
          <w:rFonts w:ascii="Times New Roman" w:eastAsia="Times New Roman" w:hAnsi="Times New Roman" w:cs="Times New Roman"/>
          <w:i/>
          <w:iCs/>
          <w:sz w:val="28"/>
          <w:szCs w:val="28"/>
        </w:rPr>
        <w:t>экономико-статистические</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методы.</w:t>
      </w:r>
    </w:p>
    <w:p w:rsidR="003B3388" w:rsidRDefault="00C86792">
      <w:pPr>
        <w:spacing w:line="17" w:lineRule="exact"/>
        <w:rPr>
          <w:rFonts w:eastAsia="Times New Roman"/>
          <w:sz w:val="28"/>
          <w:szCs w:val="28"/>
        </w:rPr>
      </w:pPr>
    </w:p>
    <w:p w:rsidR="003B3388" w:rsidRDefault="00C86792">
      <w:pPr>
        <w:spacing w:line="236" w:lineRule="auto"/>
        <w:ind w:left="260" w:right="40" w:firstLine="566"/>
        <w:jc w:val="both"/>
        <w:rPr>
          <w:rFonts w:eastAsia="Times New Roman"/>
          <w:sz w:val="28"/>
          <w:szCs w:val="28"/>
        </w:rPr>
      </w:pPr>
      <w:r>
        <w:rPr>
          <w:rFonts w:ascii="Times New Roman" w:eastAsia="Times New Roman" w:hAnsi="Times New Roman" w:cs="Times New Roman"/>
          <w:sz w:val="28"/>
          <w:szCs w:val="28"/>
        </w:rPr>
        <w:lastRenderedPageBreak/>
        <w:t xml:space="preserve">Данный подход к оценке рисков был предложен в </w:t>
      </w:r>
      <w:r>
        <w:rPr>
          <w:rFonts w:ascii="Times New Roman" w:eastAsia="Times New Roman" w:hAnsi="Times New Roman" w:cs="Times New Roman"/>
          <w:i/>
          <w:iCs/>
          <w:sz w:val="28"/>
          <w:szCs w:val="28"/>
        </w:rPr>
        <w:t>модели Марковица</w:t>
      </w:r>
      <w:r>
        <w:rPr>
          <w:rFonts w:ascii="Times New Roman" w:eastAsia="Times New Roman" w:hAnsi="Times New Roman" w:cs="Times New Roman"/>
          <w:sz w:val="28"/>
          <w:szCs w:val="28"/>
        </w:rPr>
        <w:t xml:space="preserve"> и основывается на характеристике распределения социально-экономических явлений с помощью закона нормального распределения.</w:t>
      </w:r>
    </w:p>
    <w:p w:rsidR="003B3388" w:rsidRDefault="00C86792">
      <w:pPr>
        <w:spacing w:line="14" w:lineRule="exact"/>
        <w:rPr>
          <w:rFonts w:eastAsia="Times New Roman"/>
          <w:sz w:val="28"/>
          <w:szCs w:val="28"/>
        </w:rPr>
      </w:pPr>
    </w:p>
    <w:p w:rsidR="003B3388" w:rsidRDefault="00C86792">
      <w:pPr>
        <w:spacing w:line="237" w:lineRule="auto"/>
        <w:ind w:left="260" w:right="40" w:firstLine="566"/>
        <w:jc w:val="both"/>
        <w:rPr>
          <w:rFonts w:eastAsia="Times New Roman"/>
          <w:sz w:val="28"/>
          <w:szCs w:val="28"/>
        </w:rPr>
      </w:pPr>
      <w:r>
        <w:rPr>
          <w:rFonts w:ascii="Times New Roman" w:eastAsia="Times New Roman" w:hAnsi="Times New Roman" w:cs="Times New Roman"/>
          <w:sz w:val="28"/>
          <w:szCs w:val="28"/>
        </w:rPr>
        <w:t>Известно, что закон нормального распределения характерен для распределения событий в случае, когда их исход представляет собой резу</w:t>
      </w:r>
      <w:r>
        <w:rPr>
          <w:rFonts w:ascii="Times New Roman" w:eastAsia="Times New Roman" w:hAnsi="Times New Roman" w:cs="Times New Roman"/>
          <w:sz w:val="28"/>
          <w:szCs w:val="28"/>
        </w:rPr>
        <w:t>льтат совместного воздействия большего количества независимых факторов и ни один из них не оказывает преобладающего влияния.</w:t>
      </w:r>
    </w:p>
    <w:p w:rsidR="003B3388" w:rsidRDefault="00C86792">
      <w:pPr>
        <w:spacing w:line="17" w:lineRule="exact"/>
        <w:rPr>
          <w:rFonts w:eastAsia="Times New Roman"/>
          <w:sz w:val="28"/>
          <w:szCs w:val="28"/>
        </w:rPr>
      </w:pPr>
    </w:p>
    <w:p w:rsidR="003B3388" w:rsidRDefault="00C86792">
      <w:pPr>
        <w:spacing w:line="236" w:lineRule="auto"/>
        <w:ind w:left="260" w:right="40" w:firstLine="566"/>
        <w:jc w:val="both"/>
        <w:rPr>
          <w:rFonts w:eastAsia="Times New Roman"/>
          <w:sz w:val="28"/>
          <w:szCs w:val="28"/>
        </w:rPr>
      </w:pPr>
      <w:r>
        <w:rPr>
          <w:rFonts w:ascii="Times New Roman" w:eastAsia="Times New Roman" w:hAnsi="Times New Roman" w:cs="Times New Roman"/>
          <w:sz w:val="28"/>
          <w:szCs w:val="28"/>
        </w:rPr>
        <w:t>Нормальное распределение экономических явлений в чистом виде встречается редко, но если однородность совокупности соблюдена, то ча</w:t>
      </w:r>
      <w:r>
        <w:rPr>
          <w:rFonts w:ascii="Times New Roman" w:eastAsia="Times New Roman" w:hAnsi="Times New Roman" w:cs="Times New Roman"/>
          <w:sz w:val="28"/>
          <w:szCs w:val="28"/>
        </w:rPr>
        <w:t>сто фактические распределения близки к нормальному.</w:t>
      </w:r>
    </w:p>
    <w:p w:rsidR="003B3388" w:rsidRDefault="00C86792">
      <w:pPr>
        <w:spacing w:line="17" w:lineRule="exact"/>
        <w:rPr>
          <w:rFonts w:eastAsia="Times New Roman"/>
          <w:sz w:val="28"/>
          <w:szCs w:val="28"/>
        </w:rPr>
      </w:pPr>
    </w:p>
    <w:p w:rsidR="003B3388" w:rsidRDefault="00C86792">
      <w:pPr>
        <w:numPr>
          <w:ilvl w:val="1"/>
          <w:numId w:val="47"/>
        </w:numPr>
        <w:tabs>
          <w:tab w:val="left" w:pos="1162"/>
        </w:tabs>
        <w:spacing w:after="0" w:line="237" w:lineRule="auto"/>
        <w:ind w:left="260" w:right="40" w:firstLine="568"/>
        <w:jc w:val="both"/>
        <w:rPr>
          <w:rFonts w:eastAsia="Times New Roman"/>
          <w:sz w:val="28"/>
          <w:szCs w:val="28"/>
        </w:rPr>
      </w:pPr>
      <w:r>
        <w:rPr>
          <w:rFonts w:ascii="Times New Roman" w:eastAsia="Times New Roman" w:hAnsi="Times New Roman" w:cs="Times New Roman"/>
          <w:sz w:val="28"/>
          <w:szCs w:val="28"/>
        </w:rPr>
        <w:t>соответствии с данным положением по теории Марковица оценка воздействия рисков может проводиться на основе статистических показателей. Модель Марковица ориентирована в основном на формирование портфеля ц</w:t>
      </w:r>
      <w:r>
        <w:rPr>
          <w:rFonts w:ascii="Times New Roman" w:eastAsia="Times New Roman" w:hAnsi="Times New Roman" w:cs="Times New Roman"/>
          <w:sz w:val="28"/>
          <w:szCs w:val="28"/>
        </w:rPr>
        <w:t>енных бумаг, оценку риска инвестиций, а также других видов рисков.</w:t>
      </w:r>
    </w:p>
    <w:p w:rsidR="003B3388" w:rsidRDefault="00C86792">
      <w:pPr>
        <w:spacing w:line="18" w:lineRule="exact"/>
        <w:rPr>
          <w:rFonts w:eastAsia="Times New Roman"/>
          <w:sz w:val="28"/>
          <w:szCs w:val="28"/>
        </w:rPr>
      </w:pPr>
    </w:p>
    <w:p w:rsidR="003B3388" w:rsidRDefault="00C86792">
      <w:pPr>
        <w:spacing w:line="235" w:lineRule="auto"/>
        <w:ind w:left="260" w:right="40" w:firstLine="566"/>
        <w:jc w:val="both"/>
        <w:rPr>
          <w:rFonts w:eastAsia="Times New Roman"/>
          <w:sz w:val="28"/>
          <w:szCs w:val="28"/>
        </w:rPr>
      </w:pPr>
      <w:r>
        <w:rPr>
          <w:rFonts w:ascii="Times New Roman" w:eastAsia="Times New Roman" w:hAnsi="Times New Roman" w:cs="Times New Roman"/>
          <w:sz w:val="28"/>
          <w:szCs w:val="28"/>
        </w:rPr>
        <w:t>Экономико-статистический метод основывается на изучении статистики показателей, характеризующих воздействие риска, в том числе потерь и</w:t>
      </w:r>
    </w:p>
    <w:p w:rsidR="003B3388" w:rsidRDefault="00C86792">
      <w:pPr>
        <w:spacing w:line="309"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29</w:t>
      </w:r>
    </w:p>
    <w:p w:rsidR="003B3388" w:rsidRDefault="00C86792">
      <w:pPr>
        <w:sectPr w:rsidR="003B3388">
          <w:pgSz w:w="11900" w:h="16838"/>
          <w:pgMar w:top="1138" w:right="806" w:bottom="428" w:left="1440" w:header="0" w:footer="0" w:gutter="0"/>
          <w:cols w:space="720" w:equalWidth="0">
            <w:col w:w="9660"/>
          </w:cols>
        </w:sectPr>
      </w:pPr>
    </w:p>
    <w:p w:rsidR="003B3388" w:rsidRDefault="00C86792">
      <w:pPr>
        <w:spacing w:line="238" w:lineRule="auto"/>
        <w:ind w:left="260"/>
        <w:jc w:val="both"/>
        <w:rPr>
          <w:sz w:val="20"/>
          <w:szCs w:val="20"/>
        </w:rPr>
      </w:pPr>
      <w:r>
        <w:rPr>
          <w:rFonts w:ascii="Times New Roman" w:eastAsia="Times New Roman" w:hAnsi="Times New Roman" w:cs="Times New Roman"/>
          <w:sz w:val="28"/>
          <w:szCs w:val="28"/>
        </w:rPr>
        <w:lastRenderedPageBreak/>
        <w:t>прибылей, с целью определе</w:t>
      </w:r>
      <w:r>
        <w:rPr>
          <w:rFonts w:ascii="Times New Roman" w:eastAsia="Times New Roman" w:hAnsi="Times New Roman" w:cs="Times New Roman"/>
          <w:sz w:val="28"/>
          <w:szCs w:val="28"/>
        </w:rPr>
        <w:t>ния вероятности события, установления величины риска. Вероятность означает возможность получения определенного результата. Риск оценивается на основании следующих показателей: среднее ожидаемое значение (математическое ожидание), дисперсия, среднеквадратич</w:t>
      </w:r>
      <w:r>
        <w:rPr>
          <w:rFonts w:ascii="Times New Roman" w:eastAsia="Times New Roman" w:hAnsi="Times New Roman" w:cs="Times New Roman"/>
          <w:sz w:val="28"/>
          <w:szCs w:val="28"/>
        </w:rPr>
        <w:t>еское отклонение (стандартное отклонение), коэффициент вариации.</w:t>
      </w:r>
    </w:p>
    <w:p w:rsidR="003B3388" w:rsidRDefault="00C86792">
      <w:pPr>
        <w:spacing w:line="17" w:lineRule="exact"/>
        <w:rPr>
          <w:sz w:val="20"/>
          <w:szCs w:val="20"/>
        </w:rPr>
      </w:pPr>
    </w:p>
    <w:p w:rsidR="003B3388" w:rsidRDefault="00C86792">
      <w:pPr>
        <w:spacing w:line="225" w:lineRule="auto"/>
        <w:ind w:left="260" w:firstLine="566"/>
        <w:jc w:val="both"/>
        <w:rPr>
          <w:sz w:val="20"/>
          <w:szCs w:val="20"/>
        </w:rPr>
      </w:pPr>
      <w:r>
        <w:rPr>
          <w:rFonts w:ascii="Times New Roman" w:eastAsia="Times New Roman" w:hAnsi="Times New Roman" w:cs="Times New Roman"/>
          <w:i/>
          <w:iCs/>
          <w:sz w:val="28"/>
          <w:szCs w:val="28"/>
        </w:rPr>
        <w:t xml:space="preserve">Среднее ожидаемое значение </w:t>
      </w:r>
      <w:r>
        <w:rPr>
          <w:rFonts w:ascii="Times New Roman" w:eastAsia="Times New Roman" w:hAnsi="Times New Roman" w:cs="Times New Roman"/>
          <w:sz w:val="28"/>
          <w:szCs w:val="28"/>
        </w:rPr>
        <w:t>(математическое ожидание)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связано с</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неопределенностью ситуации. Оно выражается в виде средневзвешенной величины </w:t>
      </w:r>
      <w:r>
        <w:rPr>
          <w:rFonts w:ascii="Times New Roman" w:eastAsia="Times New Roman" w:hAnsi="Times New Roman" w:cs="Times New Roman"/>
          <w:i/>
          <w:iCs/>
          <w:sz w:val="28"/>
          <w:szCs w:val="28"/>
        </w:rPr>
        <w:t>(Х</w:t>
      </w:r>
      <w:r>
        <w:rPr>
          <w:rFonts w:ascii="Times New Roman" w:eastAsia="Times New Roman" w:hAnsi="Times New Roman" w:cs="Times New Roman"/>
          <w:i/>
          <w:iCs/>
          <w:sz w:val="36"/>
          <w:szCs w:val="36"/>
          <w:vertAlign w:val="subscript"/>
        </w:rPr>
        <w:t>т</w:t>
      </w:r>
      <w:r>
        <w:rPr>
          <w:rFonts w:ascii="Times New Roman" w:eastAsia="Times New Roman" w:hAnsi="Times New Roman" w:cs="Times New Roman"/>
          <w:i/>
          <w:iCs/>
          <w:sz w:val="28"/>
          <w:szCs w:val="28"/>
        </w:rPr>
        <w:t>)</w:t>
      </w:r>
      <w:r>
        <w:rPr>
          <w:rFonts w:ascii="Times New Roman" w:eastAsia="Times New Roman" w:hAnsi="Times New Roman" w:cs="Times New Roman"/>
          <w:sz w:val="28"/>
          <w:szCs w:val="28"/>
        </w:rPr>
        <w:t xml:space="preserve"> всех возможных результатов, где вероятность каждого результата </w:t>
      </w:r>
      <w:r>
        <w:rPr>
          <w:rFonts w:ascii="Times New Roman" w:eastAsia="Times New Roman" w:hAnsi="Times New Roman" w:cs="Times New Roman"/>
          <w:i/>
          <w:iCs/>
          <w:sz w:val="28"/>
          <w:szCs w:val="28"/>
        </w:rPr>
        <w:t>(Р)</w:t>
      </w:r>
      <w:r>
        <w:rPr>
          <w:rFonts w:ascii="Times New Roman" w:eastAsia="Times New Roman" w:hAnsi="Times New Roman" w:cs="Times New Roman"/>
          <w:sz w:val="28"/>
          <w:szCs w:val="28"/>
        </w:rPr>
        <w:t xml:space="preserve"> используется в качестве частоты, или веса, соответствующего значения </w:t>
      </w:r>
      <w:r>
        <w:rPr>
          <w:rFonts w:ascii="Times New Roman" w:eastAsia="Times New Roman" w:hAnsi="Times New Roman" w:cs="Times New Roman"/>
          <w:i/>
          <w:iCs/>
          <w:sz w:val="28"/>
          <w:szCs w:val="28"/>
        </w:rPr>
        <w:t>X.</w:t>
      </w:r>
      <w:r>
        <w:rPr>
          <w:rFonts w:ascii="Times New Roman" w:eastAsia="Times New Roman" w:hAnsi="Times New Roman" w:cs="Times New Roman"/>
          <w:sz w:val="28"/>
          <w:szCs w:val="28"/>
        </w:rPr>
        <w:t xml:space="preserve"> В общем виде это можно записать так:</w:t>
      </w:r>
    </w:p>
    <w:p w:rsidR="003B3388" w:rsidRDefault="00C86792">
      <w:pPr>
        <w:ind w:right="-819"/>
        <w:jc w:val="center"/>
        <w:rPr>
          <w:sz w:val="20"/>
          <w:szCs w:val="20"/>
        </w:rPr>
      </w:pPr>
      <w:r>
        <w:rPr>
          <w:noProof/>
          <w:sz w:val="1"/>
          <w:szCs w:val="1"/>
        </w:rPr>
        <w:drawing>
          <wp:inline distT="0" distB="0" distL="0" distR="0">
            <wp:extent cx="2344420" cy="2190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a:extLst/>
                    </a:blip>
                    <a:srcRect/>
                    <a:stretch>
                      <a:fillRect/>
                    </a:stretch>
                  </pic:blipFill>
                  <pic:spPr bwMode="auto">
                    <a:xfrm>
                      <a:off x="0" y="0"/>
                      <a:ext cx="2344420" cy="219075"/>
                    </a:xfrm>
                    <a:prstGeom prst="rect">
                      <a:avLst/>
                    </a:prstGeom>
                    <a:noFill/>
                    <a:ln>
                      <a:noFill/>
                    </a:ln>
                  </pic:spPr>
                </pic:pic>
              </a:graphicData>
            </a:graphic>
          </wp:inline>
        </w:drawing>
      </w:r>
      <w:r>
        <w:rPr>
          <w:rFonts w:ascii="Times New Roman" w:eastAsia="Times New Roman" w:hAnsi="Times New Roman" w:cs="Times New Roman"/>
          <w:b/>
          <w:bCs/>
          <w:sz w:val="16"/>
          <w:szCs w:val="16"/>
        </w:rPr>
        <w:t xml:space="preserve"> .</w:t>
      </w:r>
    </w:p>
    <w:p w:rsidR="003B3388" w:rsidRDefault="00C86792">
      <w:pPr>
        <w:spacing w:line="63"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sz w:val="28"/>
          <w:szCs w:val="28"/>
        </w:rPr>
        <w:t>При наличии данных о потерях и вероятностях их возникновения по каждому ви</w:t>
      </w:r>
      <w:r>
        <w:rPr>
          <w:rFonts w:ascii="Times New Roman" w:eastAsia="Times New Roman" w:hAnsi="Times New Roman" w:cs="Times New Roman"/>
          <w:sz w:val="28"/>
          <w:szCs w:val="28"/>
        </w:rPr>
        <w:t>ду риска обобщенный риск проекта определяется как сумма средневзвешенных показателей риска каждого вида.</w:t>
      </w:r>
    </w:p>
    <w:p w:rsidR="003B3388" w:rsidRDefault="00C86792">
      <w:pPr>
        <w:spacing w:line="17"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 xml:space="preserve">Средневзвешенная величина (математическое ожидание) — обобщенная количественная характеристика, которая не позволяет принять решение в пользу </w:t>
      </w:r>
      <w:r>
        <w:rPr>
          <w:rFonts w:ascii="Times New Roman" w:eastAsia="Times New Roman" w:hAnsi="Times New Roman" w:cs="Times New Roman"/>
          <w:sz w:val="28"/>
          <w:szCs w:val="28"/>
        </w:rPr>
        <w:t>какого-либо варианта. Для окончательного решения необходимо измерить колеблемость (размах или изменчивость) показателей, т. е. определить колеблемость возможного результата. Она представляет собой степень отклонения ожидаемого значения от средней величины.</w:t>
      </w:r>
      <w:r>
        <w:rPr>
          <w:rFonts w:ascii="Times New Roman" w:eastAsia="Times New Roman" w:hAnsi="Times New Roman" w:cs="Times New Roman"/>
          <w:sz w:val="28"/>
          <w:szCs w:val="28"/>
        </w:rPr>
        <w:t xml:space="preserve"> Для ее определения обычно вычисляют дисперсию или среднеквадратическое отклонение.</w:t>
      </w:r>
    </w:p>
    <w:p w:rsidR="003B3388" w:rsidRDefault="00C86792">
      <w:pPr>
        <w:spacing w:line="7" w:lineRule="exact"/>
        <w:rPr>
          <w:sz w:val="20"/>
          <w:szCs w:val="20"/>
        </w:rPr>
      </w:pPr>
    </w:p>
    <w:p w:rsidR="003B3388" w:rsidRDefault="00C86792">
      <w:pPr>
        <w:ind w:left="820"/>
        <w:rPr>
          <w:sz w:val="20"/>
          <w:szCs w:val="20"/>
        </w:rPr>
      </w:pPr>
      <w:r>
        <w:rPr>
          <w:rFonts w:ascii="Times New Roman" w:eastAsia="Times New Roman" w:hAnsi="Times New Roman" w:cs="Times New Roman"/>
          <w:i/>
          <w:iCs/>
          <w:sz w:val="28"/>
          <w:szCs w:val="28"/>
        </w:rPr>
        <w:t xml:space="preserve">Дисперсия </w:t>
      </w:r>
      <w:r>
        <w:rPr>
          <w:rFonts w:ascii="Times New Roman" w:eastAsia="Times New Roman" w:hAnsi="Times New Roman" w:cs="Times New Roman"/>
          <w:sz w:val="28"/>
          <w:szCs w:val="28"/>
        </w:rPr>
        <w:t>рассчитывается по формуле:</w:t>
      </w:r>
    </w:p>
    <w:p w:rsidR="003B3388" w:rsidRDefault="00C86792">
      <w:pPr>
        <w:spacing w:line="20" w:lineRule="exact"/>
        <w:rPr>
          <w:sz w:val="20"/>
          <w:szCs w:val="20"/>
        </w:rPr>
      </w:pPr>
      <w:r>
        <w:rPr>
          <w:noProof/>
          <w:sz w:val="20"/>
          <w:szCs w:val="20"/>
        </w:rPr>
        <w:drawing>
          <wp:anchor distT="0" distB="0" distL="114300" distR="114300" simplePos="0" relativeHeight="251684864" behindDoc="1" locked="0" layoutInCell="0" allowOverlap="1">
            <wp:simplePos x="0" y="0"/>
            <wp:positionH relativeFrom="column">
              <wp:posOffset>2377440</wp:posOffset>
            </wp:positionH>
            <wp:positionV relativeFrom="paragraph">
              <wp:posOffset>3810</wp:posOffset>
            </wp:positionV>
            <wp:extent cx="1877695" cy="60960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a:extLst/>
                    </a:blip>
                    <a:srcRect/>
                    <a:stretch>
                      <a:fillRect/>
                    </a:stretch>
                  </pic:blipFill>
                  <pic:spPr bwMode="auto">
                    <a:xfrm>
                      <a:off x="0" y="0"/>
                      <a:ext cx="1877695" cy="609600"/>
                    </a:xfrm>
                    <a:prstGeom prst="rect">
                      <a:avLst/>
                    </a:prstGeom>
                    <a:noFill/>
                  </pic:spPr>
                </pic:pic>
              </a:graphicData>
            </a:graphic>
          </wp:anchor>
        </w:drawing>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40"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где D — дисперсия;</w:t>
      </w:r>
    </w:p>
    <w:p w:rsidR="003B3388" w:rsidRDefault="00C86792">
      <w:pPr>
        <w:spacing w:line="13" w:lineRule="exact"/>
        <w:rPr>
          <w:sz w:val="20"/>
          <w:szCs w:val="20"/>
        </w:rPr>
      </w:pPr>
    </w:p>
    <w:p w:rsidR="003B3388" w:rsidRDefault="00C86792">
      <w:pPr>
        <w:spacing w:line="234" w:lineRule="auto"/>
        <w:ind w:left="260" w:firstLine="566"/>
        <w:jc w:val="both"/>
        <w:rPr>
          <w:sz w:val="20"/>
          <w:szCs w:val="20"/>
        </w:rPr>
      </w:pPr>
      <w:r>
        <w:rPr>
          <w:rFonts w:ascii="Times New Roman" w:eastAsia="Times New Roman" w:hAnsi="Times New Roman" w:cs="Times New Roman"/>
          <w:i/>
          <w:iCs/>
          <w:sz w:val="28"/>
          <w:szCs w:val="28"/>
        </w:rPr>
        <w:t xml:space="preserve">Хi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конкретное фактическое или ожидаемое значение показателя,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событие;</w:t>
      </w:r>
    </w:p>
    <w:p w:rsidR="003B3388" w:rsidRDefault="00C86792">
      <w:pPr>
        <w:spacing w:line="198" w:lineRule="auto"/>
        <w:ind w:left="820"/>
        <w:rPr>
          <w:sz w:val="20"/>
          <w:szCs w:val="20"/>
        </w:rPr>
      </w:pPr>
      <w:r>
        <w:rPr>
          <w:rFonts w:ascii="Times New Roman" w:eastAsia="Times New Roman" w:hAnsi="Times New Roman" w:cs="Times New Roman"/>
          <w:i/>
          <w:iCs/>
          <w:sz w:val="28"/>
          <w:szCs w:val="28"/>
        </w:rPr>
        <w:t>Х</w:t>
      </w:r>
      <w:r>
        <w:rPr>
          <w:rFonts w:ascii="Times New Roman" w:eastAsia="Times New Roman" w:hAnsi="Times New Roman" w:cs="Times New Roman"/>
          <w:i/>
          <w:iCs/>
          <w:sz w:val="36"/>
          <w:szCs w:val="36"/>
          <w:vertAlign w:val="subscript"/>
        </w:rPr>
        <w:t>т</w:t>
      </w:r>
      <w:r>
        <w:rPr>
          <w:rFonts w:ascii="Times New Roman" w:eastAsia="Times New Roman" w:hAnsi="Times New Roman" w:cs="Times New Roman"/>
          <w:i/>
          <w:iCs/>
          <w:sz w:val="28"/>
          <w:szCs w:val="28"/>
        </w:rPr>
        <w:t xml:space="preserve"> — </w:t>
      </w:r>
      <w:r>
        <w:rPr>
          <w:rFonts w:ascii="Times New Roman" w:eastAsia="Times New Roman" w:hAnsi="Times New Roman" w:cs="Times New Roman"/>
          <w:sz w:val="28"/>
          <w:szCs w:val="28"/>
        </w:rPr>
        <w:t>среднее ожидаемое значение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(математическое ожидание);</w:t>
      </w:r>
    </w:p>
    <w:p w:rsidR="003B3388" w:rsidRDefault="00C86792">
      <w:pPr>
        <w:spacing w:line="228" w:lineRule="auto"/>
        <w:ind w:left="820"/>
        <w:rPr>
          <w:sz w:val="20"/>
          <w:szCs w:val="20"/>
        </w:rPr>
      </w:pPr>
      <w:r>
        <w:rPr>
          <w:rFonts w:ascii="Times New Roman" w:eastAsia="Times New Roman" w:hAnsi="Times New Roman" w:cs="Times New Roman"/>
          <w:i/>
          <w:iCs/>
          <w:sz w:val="28"/>
          <w:szCs w:val="28"/>
        </w:rPr>
        <w:t xml:space="preserve">Рi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вероятность наступления конкретного события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(показателя);</w:t>
      </w:r>
    </w:p>
    <w:p w:rsidR="003B3388" w:rsidRDefault="00C86792">
      <w:pPr>
        <w:spacing w:line="14" w:lineRule="exact"/>
        <w:rPr>
          <w:sz w:val="20"/>
          <w:szCs w:val="20"/>
        </w:rPr>
      </w:pPr>
    </w:p>
    <w:p w:rsidR="003B3388" w:rsidRDefault="00C86792">
      <w:pPr>
        <w:numPr>
          <w:ilvl w:val="0"/>
          <w:numId w:val="48"/>
        </w:numPr>
        <w:tabs>
          <w:tab w:val="left" w:pos="1110"/>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lastRenderedPageBreak/>
        <w:t>— общее количество событий, возможных (фактических) значений показателей.</w:t>
      </w:r>
    </w:p>
    <w:p w:rsidR="003B3388" w:rsidRDefault="00C86792">
      <w:pPr>
        <w:spacing w:line="15" w:lineRule="exact"/>
        <w:rPr>
          <w:rFonts w:eastAsia="Times New Roman"/>
          <w:sz w:val="28"/>
          <w:szCs w:val="28"/>
        </w:rPr>
      </w:pPr>
    </w:p>
    <w:p w:rsidR="003B3388" w:rsidRDefault="00C86792">
      <w:pPr>
        <w:spacing w:line="234" w:lineRule="auto"/>
        <w:ind w:left="260" w:firstLine="566"/>
        <w:rPr>
          <w:rFonts w:eastAsia="Times New Roman"/>
          <w:sz w:val="28"/>
          <w:szCs w:val="28"/>
        </w:rPr>
      </w:pPr>
      <w:r>
        <w:rPr>
          <w:rFonts w:ascii="Times New Roman" w:eastAsia="Times New Roman" w:hAnsi="Times New Roman" w:cs="Times New Roman"/>
          <w:i/>
          <w:iCs/>
          <w:sz w:val="28"/>
          <w:szCs w:val="28"/>
        </w:rPr>
        <w:t xml:space="preserve">Среднеквадратическое </w:t>
      </w:r>
      <w:r>
        <w:rPr>
          <w:rFonts w:ascii="Times New Roman" w:eastAsia="Times New Roman" w:hAnsi="Times New Roman" w:cs="Times New Roman"/>
          <w:sz w:val="28"/>
          <w:szCs w:val="28"/>
        </w:rPr>
        <w:t>(стандартное)</w:t>
      </w:r>
      <w:r>
        <w:rPr>
          <w:rFonts w:ascii="Times New Roman" w:eastAsia="Times New Roman" w:hAnsi="Times New Roman" w:cs="Times New Roman"/>
          <w:i/>
          <w:iCs/>
          <w:sz w:val="28"/>
          <w:szCs w:val="28"/>
        </w:rPr>
        <w:t xml:space="preserve"> отклонение </w:t>
      </w:r>
      <w:r>
        <w:rPr>
          <w:rFonts w:ascii="Times New Roman" w:eastAsia="Times New Roman" w:hAnsi="Times New Roman" w:cs="Times New Roman"/>
          <w:sz w:val="28"/>
          <w:szCs w:val="28"/>
        </w:rPr>
        <w:t>определяется по</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формуле:</w:t>
      </w:r>
    </w:p>
    <w:p w:rsidR="003B3388" w:rsidRDefault="00C86792">
      <w:pPr>
        <w:ind w:right="-819"/>
        <w:jc w:val="center"/>
        <w:rPr>
          <w:sz w:val="20"/>
          <w:szCs w:val="20"/>
        </w:rPr>
      </w:pPr>
      <w:r>
        <w:rPr>
          <w:noProof/>
          <w:sz w:val="1"/>
          <w:szCs w:val="1"/>
        </w:rPr>
        <w:drawing>
          <wp:inline distT="0" distB="0" distL="0" distR="0">
            <wp:extent cx="580390" cy="2381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a:extLst/>
                    </a:blip>
                    <a:srcRect/>
                    <a:stretch>
                      <a:fillRect/>
                    </a:stretch>
                  </pic:blipFill>
                  <pic:spPr bwMode="auto">
                    <a:xfrm>
                      <a:off x="0" y="0"/>
                      <a:ext cx="580390" cy="238125"/>
                    </a:xfrm>
                    <a:prstGeom prst="rect">
                      <a:avLst/>
                    </a:prstGeom>
                    <a:noFill/>
                    <a:ln>
                      <a:noFill/>
                    </a:ln>
                  </pic:spPr>
                </pic:pic>
              </a:graphicData>
            </a:graphic>
          </wp:inline>
        </w:drawing>
      </w:r>
      <w:r>
        <w:rPr>
          <w:rFonts w:ascii="Times New Roman" w:eastAsia="Times New Roman" w:hAnsi="Times New Roman" w:cs="Times New Roman"/>
          <w:sz w:val="16"/>
          <w:szCs w:val="16"/>
        </w:rPr>
        <w:t>.</w:t>
      </w:r>
    </w:p>
    <w:p w:rsidR="003B3388" w:rsidRDefault="00C86792">
      <w:pPr>
        <w:spacing w:line="79" w:lineRule="exact"/>
        <w:rPr>
          <w:sz w:val="20"/>
          <w:szCs w:val="20"/>
        </w:rPr>
      </w:pPr>
    </w:p>
    <w:p w:rsidR="003B3388" w:rsidRDefault="00C86792">
      <w:pPr>
        <w:spacing w:line="234" w:lineRule="auto"/>
        <w:ind w:left="260" w:firstLine="566"/>
        <w:rPr>
          <w:sz w:val="20"/>
          <w:szCs w:val="20"/>
        </w:rPr>
      </w:pPr>
      <w:r>
        <w:rPr>
          <w:rFonts w:ascii="Times New Roman" w:eastAsia="Times New Roman" w:hAnsi="Times New Roman" w:cs="Times New Roman"/>
          <w:sz w:val="28"/>
          <w:szCs w:val="28"/>
        </w:rPr>
        <w:t>Для анализа изм</w:t>
      </w:r>
      <w:r>
        <w:rPr>
          <w:rFonts w:ascii="Times New Roman" w:eastAsia="Times New Roman" w:hAnsi="Times New Roman" w:cs="Times New Roman"/>
          <w:sz w:val="28"/>
          <w:szCs w:val="28"/>
        </w:rPr>
        <w:t xml:space="preserve">енчивости, колеблемости значений показателей используют </w:t>
      </w:r>
      <w:r>
        <w:rPr>
          <w:rFonts w:ascii="Times New Roman" w:eastAsia="Times New Roman" w:hAnsi="Times New Roman" w:cs="Times New Roman"/>
          <w:i/>
          <w:iCs/>
          <w:sz w:val="28"/>
          <w:szCs w:val="28"/>
        </w:rPr>
        <w:t>коэффициент вариации:</w:t>
      </w:r>
    </w:p>
    <w:p w:rsidR="003B3388" w:rsidRDefault="00C86792">
      <w:pPr>
        <w:spacing w:line="20" w:lineRule="exact"/>
        <w:rPr>
          <w:sz w:val="20"/>
          <w:szCs w:val="20"/>
        </w:rPr>
      </w:pPr>
      <w:r>
        <w:rPr>
          <w:noProof/>
          <w:sz w:val="20"/>
          <w:szCs w:val="20"/>
        </w:rPr>
        <w:drawing>
          <wp:anchor distT="0" distB="0" distL="114300" distR="114300" simplePos="0" relativeHeight="251685888" behindDoc="1" locked="0" layoutInCell="0" allowOverlap="1">
            <wp:simplePos x="0" y="0"/>
            <wp:positionH relativeFrom="column">
              <wp:posOffset>2724785</wp:posOffset>
            </wp:positionH>
            <wp:positionV relativeFrom="paragraph">
              <wp:posOffset>4445</wp:posOffset>
            </wp:positionV>
            <wp:extent cx="1181100" cy="476885"/>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a:extLst/>
                    </a:blip>
                    <a:srcRect/>
                    <a:stretch>
                      <a:fillRect/>
                    </a:stretch>
                  </pic:blipFill>
                  <pic:spPr bwMode="auto">
                    <a:xfrm>
                      <a:off x="0" y="0"/>
                      <a:ext cx="1181100" cy="476885"/>
                    </a:xfrm>
                    <a:prstGeom prst="rect">
                      <a:avLst/>
                    </a:prstGeom>
                    <a:noFill/>
                  </pic:spPr>
                </pic:pic>
              </a:graphicData>
            </a:graphic>
          </wp:anchor>
        </w:drawing>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46" w:lineRule="exact"/>
        <w:rPr>
          <w:sz w:val="20"/>
          <w:szCs w:val="20"/>
        </w:rPr>
      </w:pPr>
    </w:p>
    <w:p w:rsidR="003B3388" w:rsidRDefault="00C86792">
      <w:pPr>
        <w:spacing w:line="234" w:lineRule="auto"/>
        <w:ind w:left="260" w:firstLine="566"/>
        <w:rPr>
          <w:sz w:val="20"/>
          <w:szCs w:val="20"/>
        </w:rPr>
      </w:pPr>
      <w:r>
        <w:rPr>
          <w:rFonts w:ascii="Times New Roman" w:eastAsia="Times New Roman" w:hAnsi="Times New Roman" w:cs="Times New Roman"/>
          <w:i/>
          <w:iCs/>
          <w:sz w:val="28"/>
          <w:szCs w:val="28"/>
        </w:rPr>
        <w:t xml:space="preserve">Коэффициент вариации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величина относительная,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 его помощью</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можно сравнивать изменчивость признаков, выраженных в различных</w:t>
      </w:r>
    </w:p>
    <w:p w:rsidR="003B3388" w:rsidRDefault="00C86792">
      <w:pPr>
        <w:spacing w:line="244"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30</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7" w:lineRule="auto"/>
        <w:ind w:left="260" w:right="40"/>
        <w:jc w:val="both"/>
        <w:rPr>
          <w:sz w:val="20"/>
          <w:szCs w:val="20"/>
        </w:rPr>
      </w:pPr>
      <w:r>
        <w:rPr>
          <w:rFonts w:ascii="Times New Roman" w:eastAsia="Times New Roman" w:hAnsi="Times New Roman" w:cs="Times New Roman"/>
          <w:sz w:val="28"/>
          <w:szCs w:val="28"/>
        </w:rPr>
        <w:lastRenderedPageBreak/>
        <w:t xml:space="preserve">единицах измерений. </w:t>
      </w:r>
      <w:r>
        <w:rPr>
          <w:rFonts w:ascii="Times New Roman" w:eastAsia="Times New Roman" w:hAnsi="Times New Roman" w:cs="Times New Roman"/>
          <w:sz w:val="28"/>
          <w:szCs w:val="28"/>
        </w:rPr>
        <w:t>Коэффициент вариации фактически является основным показателем, характеризующим воздействие риска. Для характеристики воздействия риска на основе коэффициента вариации используется эмпирическая шкала его значений (табл.5).</w:t>
      </w:r>
    </w:p>
    <w:p w:rsidR="003B3388" w:rsidRDefault="00C86792">
      <w:pPr>
        <w:spacing w:line="11" w:lineRule="exact"/>
        <w:rPr>
          <w:sz w:val="20"/>
          <w:szCs w:val="20"/>
        </w:rPr>
      </w:pPr>
    </w:p>
    <w:p w:rsidR="003B3388" w:rsidRDefault="00C86792">
      <w:pPr>
        <w:ind w:left="8360"/>
        <w:rPr>
          <w:sz w:val="20"/>
          <w:szCs w:val="20"/>
        </w:rPr>
      </w:pPr>
      <w:r>
        <w:rPr>
          <w:rFonts w:ascii="Times New Roman" w:eastAsia="Times New Roman" w:hAnsi="Times New Roman" w:cs="Times New Roman"/>
          <w:b/>
          <w:bCs/>
          <w:i/>
          <w:iCs/>
          <w:sz w:val="28"/>
          <w:szCs w:val="28"/>
        </w:rPr>
        <w:t>Таблица 5</w:t>
      </w:r>
    </w:p>
    <w:p w:rsidR="003B3388" w:rsidRDefault="00C86792">
      <w:pPr>
        <w:spacing w:line="13" w:lineRule="exact"/>
        <w:rPr>
          <w:sz w:val="20"/>
          <w:szCs w:val="20"/>
        </w:rPr>
      </w:pPr>
    </w:p>
    <w:p w:rsidR="003B3388" w:rsidRDefault="00C86792">
      <w:pPr>
        <w:spacing w:line="234" w:lineRule="auto"/>
        <w:ind w:left="4360" w:right="280" w:hanging="3278"/>
        <w:rPr>
          <w:sz w:val="20"/>
          <w:szCs w:val="20"/>
        </w:rPr>
      </w:pPr>
      <w:r>
        <w:rPr>
          <w:rFonts w:ascii="Times New Roman" w:eastAsia="Times New Roman" w:hAnsi="Times New Roman" w:cs="Times New Roman"/>
          <w:b/>
          <w:bCs/>
          <w:i/>
          <w:iCs/>
          <w:sz w:val="28"/>
          <w:szCs w:val="28"/>
        </w:rPr>
        <w:t>Эмпирическая шкала воз</w:t>
      </w:r>
      <w:r>
        <w:rPr>
          <w:rFonts w:ascii="Times New Roman" w:eastAsia="Times New Roman" w:hAnsi="Times New Roman" w:cs="Times New Roman"/>
          <w:b/>
          <w:bCs/>
          <w:i/>
          <w:iCs/>
          <w:sz w:val="28"/>
          <w:szCs w:val="28"/>
        </w:rPr>
        <w:t>действия риска на основе коэффициента вариации</w:t>
      </w:r>
    </w:p>
    <w:p w:rsidR="003B3388" w:rsidRDefault="00C86792">
      <w:pPr>
        <w:spacing w:line="2" w:lineRule="exact"/>
        <w:rPr>
          <w:sz w:val="20"/>
          <w:szCs w:val="20"/>
        </w:rPr>
      </w:pPr>
    </w:p>
    <w:tbl>
      <w:tblPr>
        <w:tblW w:w="0" w:type="auto"/>
        <w:tblInd w:w="230" w:type="dxa"/>
        <w:tblLayout w:type="fixed"/>
        <w:tblCellMar>
          <w:left w:w="0" w:type="dxa"/>
          <w:right w:w="0" w:type="dxa"/>
        </w:tblCellMar>
        <w:tblLook w:val="04A0" w:firstRow="1" w:lastRow="0" w:firstColumn="1" w:lastColumn="0" w:noHBand="0" w:noVBand="1"/>
      </w:tblPr>
      <w:tblGrid>
        <w:gridCol w:w="1100"/>
        <w:gridCol w:w="4320"/>
        <w:gridCol w:w="4040"/>
      </w:tblGrid>
      <w:tr w:rsidR="003B3388">
        <w:trPr>
          <w:trHeight w:val="264"/>
        </w:trPr>
        <w:tc>
          <w:tcPr>
            <w:tcW w:w="1100" w:type="dxa"/>
            <w:tcBorders>
              <w:top w:val="single" w:sz="8" w:space="0" w:color="auto"/>
              <w:left w:val="single" w:sz="8" w:space="0" w:color="auto"/>
              <w:right w:val="single" w:sz="8" w:space="0" w:color="auto"/>
            </w:tcBorders>
            <w:vAlign w:val="bottom"/>
          </w:tcPr>
          <w:p w:rsidR="003B3388" w:rsidRDefault="00C86792">
            <w:pPr>
              <w:spacing w:line="264" w:lineRule="exact"/>
              <w:jc w:val="center"/>
              <w:rPr>
                <w:sz w:val="20"/>
                <w:szCs w:val="20"/>
              </w:rPr>
            </w:pPr>
            <w:r>
              <w:rPr>
                <w:rFonts w:ascii="Times New Roman" w:eastAsia="Times New Roman" w:hAnsi="Times New Roman" w:cs="Times New Roman"/>
                <w:w w:val="97"/>
                <w:sz w:val="24"/>
                <w:szCs w:val="24"/>
              </w:rPr>
              <w:t>№п/п</w:t>
            </w:r>
          </w:p>
        </w:tc>
        <w:tc>
          <w:tcPr>
            <w:tcW w:w="4320" w:type="dxa"/>
            <w:tcBorders>
              <w:top w:val="single" w:sz="8" w:space="0" w:color="auto"/>
              <w:right w:val="single" w:sz="8" w:space="0" w:color="auto"/>
            </w:tcBorders>
            <w:vAlign w:val="bottom"/>
          </w:tcPr>
          <w:p w:rsidR="003B3388" w:rsidRDefault="00C86792">
            <w:pPr>
              <w:spacing w:line="264" w:lineRule="exact"/>
              <w:ind w:left="400"/>
              <w:jc w:val="center"/>
              <w:rPr>
                <w:sz w:val="20"/>
                <w:szCs w:val="20"/>
              </w:rPr>
            </w:pPr>
            <w:r>
              <w:rPr>
                <w:rFonts w:ascii="Times New Roman" w:eastAsia="Times New Roman" w:hAnsi="Times New Roman" w:cs="Times New Roman"/>
                <w:sz w:val="24"/>
                <w:szCs w:val="24"/>
              </w:rPr>
              <w:t>Коэффициент вариации</w:t>
            </w:r>
          </w:p>
        </w:tc>
        <w:tc>
          <w:tcPr>
            <w:tcW w:w="4040" w:type="dxa"/>
            <w:tcBorders>
              <w:top w:val="single" w:sz="8" w:space="0" w:color="auto"/>
              <w:right w:val="single" w:sz="8" w:space="0" w:color="auto"/>
            </w:tcBorders>
            <w:vAlign w:val="bottom"/>
          </w:tcPr>
          <w:p w:rsidR="003B3388" w:rsidRDefault="00C86792">
            <w:pPr>
              <w:spacing w:line="264" w:lineRule="exact"/>
              <w:ind w:left="400"/>
              <w:jc w:val="center"/>
              <w:rPr>
                <w:sz w:val="20"/>
                <w:szCs w:val="20"/>
              </w:rPr>
            </w:pPr>
            <w:r>
              <w:rPr>
                <w:rFonts w:ascii="Times New Roman" w:eastAsia="Times New Roman" w:hAnsi="Times New Roman" w:cs="Times New Roman"/>
                <w:w w:val="99"/>
                <w:sz w:val="24"/>
                <w:szCs w:val="24"/>
              </w:rPr>
              <w:t>Характеристика риска</w:t>
            </w:r>
          </w:p>
        </w:tc>
      </w:tr>
      <w:tr w:rsidR="003B3388">
        <w:trPr>
          <w:trHeight w:val="31"/>
        </w:trPr>
        <w:tc>
          <w:tcPr>
            <w:tcW w:w="1100" w:type="dxa"/>
            <w:tcBorders>
              <w:left w:val="single" w:sz="8" w:space="0" w:color="auto"/>
              <w:bottom w:val="single" w:sz="8" w:space="0" w:color="auto"/>
              <w:right w:val="single" w:sz="8" w:space="0" w:color="auto"/>
            </w:tcBorders>
            <w:vAlign w:val="bottom"/>
          </w:tcPr>
          <w:p w:rsidR="003B3388" w:rsidRDefault="00C86792">
            <w:pPr>
              <w:rPr>
                <w:sz w:val="2"/>
                <w:szCs w:val="2"/>
              </w:rPr>
            </w:pPr>
          </w:p>
        </w:tc>
        <w:tc>
          <w:tcPr>
            <w:tcW w:w="4320" w:type="dxa"/>
            <w:tcBorders>
              <w:bottom w:val="single" w:sz="8" w:space="0" w:color="auto"/>
              <w:right w:val="single" w:sz="8" w:space="0" w:color="auto"/>
            </w:tcBorders>
            <w:vAlign w:val="bottom"/>
          </w:tcPr>
          <w:p w:rsidR="003B3388" w:rsidRDefault="00C86792">
            <w:pPr>
              <w:rPr>
                <w:sz w:val="2"/>
                <w:szCs w:val="2"/>
              </w:rPr>
            </w:pPr>
          </w:p>
        </w:tc>
        <w:tc>
          <w:tcPr>
            <w:tcW w:w="4040" w:type="dxa"/>
            <w:tcBorders>
              <w:bottom w:val="single" w:sz="8" w:space="0" w:color="auto"/>
              <w:right w:val="single" w:sz="8" w:space="0" w:color="auto"/>
            </w:tcBorders>
            <w:vAlign w:val="bottom"/>
          </w:tcPr>
          <w:p w:rsidR="003B3388" w:rsidRDefault="00C86792">
            <w:pPr>
              <w:rPr>
                <w:sz w:val="2"/>
                <w:szCs w:val="2"/>
              </w:rPr>
            </w:pPr>
          </w:p>
        </w:tc>
      </w:tr>
      <w:tr w:rsidR="003B3388">
        <w:trPr>
          <w:trHeight w:val="265"/>
        </w:trPr>
        <w:tc>
          <w:tcPr>
            <w:tcW w:w="1100" w:type="dxa"/>
            <w:tcBorders>
              <w:left w:val="single" w:sz="8" w:space="0" w:color="auto"/>
              <w:bottom w:val="single" w:sz="8" w:space="0" w:color="auto"/>
              <w:right w:val="single" w:sz="8" w:space="0" w:color="auto"/>
            </w:tcBorders>
            <w:vAlign w:val="bottom"/>
          </w:tcPr>
          <w:p w:rsidR="003B3388" w:rsidRDefault="00C86792">
            <w:pPr>
              <w:spacing w:line="264" w:lineRule="exact"/>
              <w:jc w:val="center"/>
              <w:rPr>
                <w:sz w:val="20"/>
                <w:szCs w:val="20"/>
              </w:rPr>
            </w:pPr>
            <w:r>
              <w:rPr>
                <w:rFonts w:ascii="Times New Roman" w:eastAsia="Times New Roman" w:hAnsi="Times New Roman" w:cs="Times New Roman"/>
                <w:w w:val="99"/>
                <w:sz w:val="24"/>
                <w:szCs w:val="24"/>
              </w:rPr>
              <w:t>1</w:t>
            </w:r>
          </w:p>
        </w:tc>
        <w:tc>
          <w:tcPr>
            <w:tcW w:w="4320" w:type="dxa"/>
            <w:tcBorders>
              <w:bottom w:val="single" w:sz="8" w:space="0" w:color="auto"/>
              <w:right w:val="single" w:sz="8" w:space="0" w:color="auto"/>
            </w:tcBorders>
            <w:vAlign w:val="bottom"/>
          </w:tcPr>
          <w:p w:rsidR="003B3388" w:rsidRDefault="00C86792">
            <w:pPr>
              <w:spacing w:line="264" w:lineRule="exact"/>
              <w:ind w:left="420"/>
              <w:jc w:val="center"/>
              <w:rPr>
                <w:sz w:val="20"/>
                <w:szCs w:val="20"/>
              </w:rPr>
            </w:pPr>
            <w:r>
              <w:rPr>
                <w:rFonts w:ascii="Times New Roman" w:eastAsia="Times New Roman" w:hAnsi="Times New Roman" w:cs="Times New Roman"/>
                <w:w w:val="99"/>
                <w:sz w:val="24"/>
                <w:szCs w:val="24"/>
              </w:rPr>
              <w:t>0,1</w:t>
            </w:r>
          </w:p>
        </w:tc>
        <w:tc>
          <w:tcPr>
            <w:tcW w:w="4040" w:type="dxa"/>
            <w:tcBorders>
              <w:bottom w:val="single" w:sz="8" w:space="0" w:color="auto"/>
              <w:right w:val="single" w:sz="8" w:space="0" w:color="auto"/>
            </w:tcBorders>
            <w:vAlign w:val="bottom"/>
          </w:tcPr>
          <w:p w:rsidR="003B3388" w:rsidRDefault="00C86792">
            <w:pPr>
              <w:spacing w:line="264" w:lineRule="exact"/>
              <w:ind w:left="400"/>
              <w:jc w:val="center"/>
              <w:rPr>
                <w:sz w:val="20"/>
                <w:szCs w:val="20"/>
              </w:rPr>
            </w:pPr>
            <w:r>
              <w:rPr>
                <w:rFonts w:ascii="Times New Roman" w:eastAsia="Times New Roman" w:hAnsi="Times New Roman" w:cs="Times New Roman"/>
                <w:sz w:val="24"/>
                <w:szCs w:val="24"/>
              </w:rPr>
              <w:t>Слабый</w:t>
            </w:r>
          </w:p>
        </w:tc>
      </w:tr>
      <w:tr w:rsidR="003B3388">
        <w:trPr>
          <w:trHeight w:val="270"/>
        </w:trPr>
        <w:tc>
          <w:tcPr>
            <w:tcW w:w="1100" w:type="dxa"/>
            <w:tcBorders>
              <w:left w:val="single" w:sz="8" w:space="0" w:color="auto"/>
              <w:bottom w:val="single" w:sz="8" w:space="0" w:color="auto"/>
              <w:right w:val="single" w:sz="8" w:space="0" w:color="auto"/>
            </w:tcBorders>
            <w:vAlign w:val="bottom"/>
          </w:tcPr>
          <w:p w:rsidR="003B3388" w:rsidRDefault="00C86792">
            <w:pPr>
              <w:spacing w:line="265" w:lineRule="exact"/>
              <w:jc w:val="center"/>
              <w:rPr>
                <w:sz w:val="20"/>
                <w:szCs w:val="20"/>
              </w:rPr>
            </w:pPr>
            <w:r>
              <w:rPr>
                <w:rFonts w:ascii="Times New Roman" w:eastAsia="Times New Roman" w:hAnsi="Times New Roman" w:cs="Times New Roman"/>
                <w:w w:val="99"/>
                <w:sz w:val="24"/>
                <w:szCs w:val="24"/>
              </w:rPr>
              <w:t>2</w:t>
            </w:r>
          </w:p>
        </w:tc>
        <w:tc>
          <w:tcPr>
            <w:tcW w:w="4320" w:type="dxa"/>
            <w:tcBorders>
              <w:bottom w:val="single" w:sz="8" w:space="0" w:color="auto"/>
              <w:right w:val="single" w:sz="8" w:space="0" w:color="auto"/>
            </w:tcBorders>
            <w:vAlign w:val="bottom"/>
          </w:tcPr>
          <w:p w:rsidR="003B3388" w:rsidRDefault="00C86792">
            <w:pPr>
              <w:spacing w:line="265" w:lineRule="exact"/>
              <w:ind w:left="420"/>
              <w:jc w:val="center"/>
              <w:rPr>
                <w:sz w:val="20"/>
                <w:szCs w:val="20"/>
              </w:rPr>
            </w:pPr>
            <w:r>
              <w:rPr>
                <w:rFonts w:ascii="Times New Roman" w:eastAsia="Times New Roman" w:hAnsi="Times New Roman" w:cs="Times New Roman"/>
                <w:w w:val="99"/>
                <w:sz w:val="24"/>
                <w:szCs w:val="24"/>
              </w:rPr>
              <w:t>От 0,1 до 0,25</w:t>
            </w:r>
          </w:p>
        </w:tc>
        <w:tc>
          <w:tcPr>
            <w:tcW w:w="4040" w:type="dxa"/>
            <w:tcBorders>
              <w:bottom w:val="single" w:sz="8" w:space="0" w:color="auto"/>
              <w:right w:val="single" w:sz="8" w:space="0" w:color="auto"/>
            </w:tcBorders>
            <w:vAlign w:val="bottom"/>
          </w:tcPr>
          <w:p w:rsidR="003B3388" w:rsidRDefault="00C86792">
            <w:pPr>
              <w:spacing w:line="265" w:lineRule="exact"/>
              <w:ind w:left="400"/>
              <w:jc w:val="center"/>
              <w:rPr>
                <w:sz w:val="20"/>
                <w:szCs w:val="20"/>
              </w:rPr>
            </w:pPr>
            <w:r>
              <w:rPr>
                <w:rFonts w:ascii="Times New Roman" w:eastAsia="Times New Roman" w:hAnsi="Times New Roman" w:cs="Times New Roman"/>
                <w:w w:val="99"/>
                <w:sz w:val="24"/>
                <w:szCs w:val="24"/>
              </w:rPr>
              <w:t>Умеренный</w:t>
            </w:r>
          </w:p>
        </w:tc>
      </w:tr>
      <w:tr w:rsidR="003B3388">
        <w:trPr>
          <w:trHeight w:val="273"/>
        </w:trPr>
        <w:tc>
          <w:tcPr>
            <w:tcW w:w="1100" w:type="dxa"/>
            <w:tcBorders>
              <w:left w:val="single" w:sz="8" w:space="0" w:color="auto"/>
              <w:bottom w:val="single" w:sz="8" w:space="0" w:color="auto"/>
              <w:right w:val="single" w:sz="8" w:space="0" w:color="auto"/>
            </w:tcBorders>
            <w:vAlign w:val="bottom"/>
          </w:tcPr>
          <w:p w:rsidR="003B3388" w:rsidRDefault="00C86792">
            <w:pPr>
              <w:spacing w:line="267" w:lineRule="exact"/>
              <w:jc w:val="center"/>
              <w:rPr>
                <w:sz w:val="20"/>
                <w:szCs w:val="20"/>
              </w:rPr>
            </w:pPr>
            <w:r>
              <w:rPr>
                <w:rFonts w:ascii="Times New Roman" w:eastAsia="Times New Roman" w:hAnsi="Times New Roman" w:cs="Times New Roman"/>
                <w:w w:val="99"/>
                <w:sz w:val="24"/>
                <w:szCs w:val="24"/>
              </w:rPr>
              <w:t>3</w:t>
            </w:r>
          </w:p>
        </w:tc>
        <w:tc>
          <w:tcPr>
            <w:tcW w:w="4320" w:type="dxa"/>
            <w:tcBorders>
              <w:bottom w:val="single" w:sz="8" w:space="0" w:color="auto"/>
              <w:right w:val="single" w:sz="8" w:space="0" w:color="auto"/>
            </w:tcBorders>
            <w:vAlign w:val="bottom"/>
          </w:tcPr>
          <w:p w:rsidR="003B3388" w:rsidRDefault="00C86792">
            <w:pPr>
              <w:spacing w:line="267" w:lineRule="exact"/>
              <w:ind w:left="400"/>
              <w:jc w:val="center"/>
              <w:rPr>
                <w:sz w:val="20"/>
                <w:szCs w:val="20"/>
              </w:rPr>
            </w:pPr>
            <w:r>
              <w:rPr>
                <w:rFonts w:ascii="Times New Roman" w:eastAsia="Times New Roman" w:hAnsi="Times New Roman" w:cs="Times New Roman"/>
                <w:w w:val="99"/>
                <w:sz w:val="24"/>
                <w:szCs w:val="24"/>
              </w:rPr>
              <w:t>Свыше 0,25</w:t>
            </w:r>
          </w:p>
        </w:tc>
        <w:tc>
          <w:tcPr>
            <w:tcW w:w="4040" w:type="dxa"/>
            <w:tcBorders>
              <w:bottom w:val="single" w:sz="8" w:space="0" w:color="auto"/>
              <w:right w:val="single" w:sz="8" w:space="0" w:color="auto"/>
            </w:tcBorders>
            <w:vAlign w:val="bottom"/>
          </w:tcPr>
          <w:p w:rsidR="003B3388" w:rsidRDefault="00C86792">
            <w:pPr>
              <w:spacing w:line="267" w:lineRule="exact"/>
              <w:ind w:left="400"/>
              <w:jc w:val="center"/>
              <w:rPr>
                <w:sz w:val="20"/>
                <w:szCs w:val="20"/>
              </w:rPr>
            </w:pPr>
            <w:r>
              <w:rPr>
                <w:rFonts w:ascii="Times New Roman" w:eastAsia="Times New Roman" w:hAnsi="Times New Roman" w:cs="Times New Roman"/>
                <w:w w:val="99"/>
                <w:sz w:val="24"/>
                <w:szCs w:val="24"/>
              </w:rPr>
              <w:t>Высокий</w:t>
            </w:r>
          </w:p>
        </w:tc>
      </w:tr>
      <w:tr w:rsidR="003B3388">
        <w:trPr>
          <w:trHeight w:val="270"/>
        </w:trPr>
        <w:tc>
          <w:tcPr>
            <w:tcW w:w="1100" w:type="dxa"/>
            <w:tcBorders>
              <w:left w:val="single" w:sz="8" w:space="0" w:color="auto"/>
              <w:bottom w:val="single" w:sz="8" w:space="0" w:color="auto"/>
              <w:right w:val="single" w:sz="8" w:space="0" w:color="auto"/>
            </w:tcBorders>
            <w:vAlign w:val="bottom"/>
          </w:tcPr>
          <w:p w:rsidR="003B3388" w:rsidRDefault="00C86792">
            <w:pPr>
              <w:spacing w:line="265" w:lineRule="exact"/>
              <w:jc w:val="center"/>
              <w:rPr>
                <w:sz w:val="20"/>
                <w:szCs w:val="20"/>
              </w:rPr>
            </w:pPr>
            <w:r>
              <w:rPr>
                <w:rFonts w:ascii="Times New Roman" w:eastAsia="Times New Roman" w:hAnsi="Times New Roman" w:cs="Times New Roman"/>
                <w:w w:val="99"/>
                <w:sz w:val="24"/>
                <w:szCs w:val="24"/>
              </w:rPr>
              <w:t>4</w:t>
            </w:r>
          </w:p>
        </w:tc>
        <w:tc>
          <w:tcPr>
            <w:tcW w:w="4320" w:type="dxa"/>
            <w:tcBorders>
              <w:bottom w:val="single" w:sz="8" w:space="0" w:color="auto"/>
              <w:right w:val="single" w:sz="8" w:space="0" w:color="auto"/>
            </w:tcBorders>
            <w:vAlign w:val="bottom"/>
          </w:tcPr>
          <w:p w:rsidR="003B3388" w:rsidRDefault="00C86792">
            <w:pPr>
              <w:spacing w:line="265" w:lineRule="exact"/>
              <w:ind w:left="420"/>
              <w:jc w:val="center"/>
              <w:rPr>
                <w:sz w:val="20"/>
                <w:szCs w:val="20"/>
              </w:rPr>
            </w:pPr>
            <w:r>
              <w:rPr>
                <w:rFonts w:ascii="Times New Roman" w:eastAsia="Times New Roman" w:hAnsi="Times New Roman" w:cs="Times New Roman"/>
                <w:sz w:val="24"/>
                <w:szCs w:val="24"/>
              </w:rPr>
              <w:t>По 0,25</w:t>
            </w:r>
          </w:p>
        </w:tc>
        <w:tc>
          <w:tcPr>
            <w:tcW w:w="4040" w:type="dxa"/>
            <w:tcBorders>
              <w:bottom w:val="single" w:sz="8" w:space="0" w:color="auto"/>
              <w:right w:val="single" w:sz="8" w:space="0" w:color="auto"/>
            </w:tcBorders>
            <w:vAlign w:val="bottom"/>
          </w:tcPr>
          <w:p w:rsidR="003B3388" w:rsidRDefault="00C86792">
            <w:pPr>
              <w:spacing w:line="265" w:lineRule="exact"/>
              <w:ind w:left="400"/>
              <w:jc w:val="center"/>
              <w:rPr>
                <w:sz w:val="20"/>
                <w:szCs w:val="20"/>
              </w:rPr>
            </w:pPr>
            <w:r>
              <w:rPr>
                <w:rFonts w:ascii="Times New Roman" w:eastAsia="Times New Roman" w:hAnsi="Times New Roman" w:cs="Times New Roman"/>
                <w:sz w:val="24"/>
                <w:szCs w:val="24"/>
              </w:rPr>
              <w:t>Приемлемый</w:t>
            </w:r>
          </w:p>
        </w:tc>
      </w:tr>
      <w:tr w:rsidR="003B3388">
        <w:trPr>
          <w:trHeight w:val="270"/>
        </w:trPr>
        <w:tc>
          <w:tcPr>
            <w:tcW w:w="1100" w:type="dxa"/>
            <w:tcBorders>
              <w:left w:val="single" w:sz="8" w:space="0" w:color="auto"/>
              <w:bottom w:val="single" w:sz="8" w:space="0" w:color="auto"/>
              <w:right w:val="single" w:sz="8" w:space="0" w:color="auto"/>
            </w:tcBorders>
            <w:vAlign w:val="bottom"/>
          </w:tcPr>
          <w:p w:rsidR="003B3388" w:rsidRDefault="00C86792">
            <w:pPr>
              <w:spacing w:line="265" w:lineRule="exact"/>
              <w:jc w:val="center"/>
              <w:rPr>
                <w:sz w:val="20"/>
                <w:szCs w:val="20"/>
              </w:rPr>
            </w:pPr>
            <w:r>
              <w:rPr>
                <w:rFonts w:ascii="Times New Roman" w:eastAsia="Times New Roman" w:hAnsi="Times New Roman" w:cs="Times New Roman"/>
                <w:w w:val="99"/>
                <w:sz w:val="24"/>
                <w:szCs w:val="24"/>
              </w:rPr>
              <w:t>5</w:t>
            </w:r>
          </w:p>
        </w:tc>
        <w:tc>
          <w:tcPr>
            <w:tcW w:w="4320" w:type="dxa"/>
            <w:tcBorders>
              <w:bottom w:val="single" w:sz="8" w:space="0" w:color="auto"/>
              <w:right w:val="single" w:sz="8" w:space="0" w:color="auto"/>
            </w:tcBorders>
            <w:vAlign w:val="bottom"/>
          </w:tcPr>
          <w:p w:rsidR="003B3388" w:rsidRDefault="00C86792">
            <w:pPr>
              <w:spacing w:line="265" w:lineRule="exact"/>
              <w:ind w:left="420"/>
              <w:jc w:val="center"/>
              <w:rPr>
                <w:sz w:val="20"/>
                <w:szCs w:val="20"/>
              </w:rPr>
            </w:pPr>
            <w:r>
              <w:rPr>
                <w:rFonts w:ascii="Times New Roman" w:eastAsia="Times New Roman" w:hAnsi="Times New Roman" w:cs="Times New Roman"/>
                <w:w w:val="99"/>
                <w:sz w:val="24"/>
                <w:szCs w:val="24"/>
              </w:rPr>
              <w:t>От 0,25 до 0,5</w:t>
            </w:r>
          </w:p>
        </w:tc>
        <w:tc>
          <w:tcPr>
            <w:tcW w:w="4040" w:type="dxa"/>
            <w:tcBorders>
              <w:bottom w:val="single" w:sz="8" w:space="0" w:color="auto"/>
              <w:right w:val="single" w:sz="8" w:space="0" w:color="auto"/>
            </w:tcBorders>
            <w:vAlign w:val="bottom"/>
          </w:tcPr>
          <w:p w:rsidR="003B3388" w:rsidRDefault="00C86792">
            <w:pPr>
              <w:spacing w:line="265" w:lineRule="exact"/>
              <w:ind w:left="400"/>
              <w:jc w:val="center"/>
              <w:rPr>
                <w:sz w:val="20"/>
                <w:szCs w:val="20"/>
              </w:rPr>
            </w:pPr>
            <w:r>
              <w:rPr>
                <w:rFonts w:ascii="Times New Roman" w:eastAsia="Times New Roman" w:hAnsi="Times New Roman" w:cs="Times New Roman"/>
                <w:sz w:val="24"/>
                <w:szCs w:val="24"/>
              </w:rPr>
              <w:t>Допустимый</w:t>
            </w:r>
          </w:p>
        </w:tc>
      </w:tr>
      <w:tr w:rsidR="003B3388">
        <w:trPr>
          <w:trHeight w:val="271"/>
        </w:trPr>
        <w:tc>
          <w:tcPr>
            <w:tcW w:w="1100" w:type="dxa"/>
            <w:tcBorders>
              <w:left w:val="single" w:sz="8" w:space="0" w:color="auto"/>
              <w:bottom w:val="single" w:sz="8" w:space="0" w:color="auto"/>
              <w:right w:val="single" w:sz="8" w:space="0" w:color="auto"/>
            </w:tcBorders>
            <w:vAlign w:val="bottom"/>
          </w:tcPr>
          <w:p w:rsidR="003B3388" w:rsidRDefault="00C86792">
            <w:pPr>
              <w:spacing w:line="266" w:lineRule="exact"/>
              <w:jc w:val="center"/>
              <w:rPr>
                <w:sz w:val="20"/>
                <w:szCs w:val="20"/>
              </w:rPr>
            </w:pPr>
            <w:r>
              <w:rPr>
                <w:rFonts w:ascii="Times New Roman" w:eastAsia="Times New Roman" w:hAnsi="Times New Roman" w:cs="Times New Roman"/>
                <w:w w:val="99"/>
                <w:sz w:val="24"/>
                <w:szCs w:val="24"/>
              </w:rPr>
              <w:t>6</w:t>
            </w:r>
          </w:p>
        </w:tc>
        <w:tc>
          <w:tcPr>
            <w:tcW w:w="4320" w:type="dxa"/>
            <w:tcBorders>
              <w:bottom w:val="single" w:sz="8" w:space="0" w:color="auto"/>
              <w:right w:val="single" w:sz="8" w:space="0" w:color="auto"/>
            </w:tcBorders>
            <w:vAlign w:val="bottom"/>
          </w:tcPr>
          <w:p w:rsidR="003B3388" w:rsidRDefault="00C86792">
            <w:pPr>
              <w:spacing w:line="266" w:lineRule="exact"/>
              <w:ind w:left="420"/>
              <w:jc w:val="center"/>
              <w:rPr>
                <w:sz w:val="20"/>
                <w:szCs w:val="20"/>
              </w:rPr>
            </w:pPr>
            <w:r>
              <w:rPr>
                <w:rFonts w:ascii="Times New Roman" w:eastAsia="Times New Roman" w:hAnsi="Times New Roman" w:cs="Times New Roman"/>
                <w:w w:val="99"/>
                <w:sz w:val="24"/>
                <w:szCs w:val="24"/>
              </w:rPr>
              <w:t>От 0,5 до 0,75</w:t>
            </w:r>
          </w:p>
        </w:tc>
        <w:tc>
          <w:tcPr>
            <w:tcW w:w="4040" w:type="dxa"/>
            <w:tcBorders>
              <w:bottom w:val="single" w:sz="8" w:space="0" w:color="auto"/>
              <w:right w:val="single" w:sz="8" w:space="0" w:color="auto"/>
            </w:tcBorders>
            <w:vAlign w:val="bottom"/>
          </w:tcPr>
          <w:p w:rsidR="003B3388" w:rsidRDefault="00C86792">
            <w:pPr>
              <w:spacing w:line="266" w:lineRule="exact"/>
              <w:ind w:left="400"/>
              <w:jc w:val="center"/>
              <w:rPr>
                <w:sz w:val="20"/>
                <w:szCs w:val="20"/>
              </w:rPr>
            </w:pPr>
            <w:r>
              <w:rPr>
                <w:rFonts w:ascii="Times New Roman" w:eastAsia="Times New Roman" w:hAnsi="Times New Roman" w:cs="Times New Roman"/>
                <w:sz w:val="24"/>
                <w:szCs w:val="24"/>
              </w:rPr>
              <w:t>Критический</w:t>
            </w:r>
          </w:p>
        </w:tc>
      </w:tr>
      <w:tr w:rsidR="003B3388">
        <w:trPr>
          <w:trHeight w:val="275"/>
        </w:trPr>
        <w:tc>
          <w:tcPr>
            <w:tcW w:w="1100" w:type="dxa"/>
            <w:tcBorders>
              <w:left w:val="single" w:sz="8" w:space="0" w:color="auto"/>
              <w:bottom w:val="single" w:sz="8" w:space="0" w:color="auto"/>
              <w:right w:val="single" w:sz="8" w:space="0" w:color="auto"/>
            </w:tcBorders>
            <w:vAlign w:val="bottom"/>
          </w:tcPr>
          <w:p w:rsidR="003B3388" w:rsidRDefault="00C86792">
            <w:pPr>
              <w:spacing w:line="267" w:lineRule="exact"/>
              <w:jc w:val="center"/>
              <w:rPr>
                <w:sz w:val="20"/>
                <w:szCs w:val="20"/>
              </w:rPr>
            </w:pPr>
            <w:r>
              <w:rPr>
                <w:rFonts w:ascii="Times New Roman" w:eastAsia="Times New Roman" w:hAnsi="Times New Roman" w:cs="Times New Roman"/>
                <w:w w:val="99"/>
                <w:sz w:val="24"/>
                <w:szCs w:val="24"/>
              </w:rPr>
              <w:t>7</w:t>
            </w:r>
          </w:p>
        </w:tc>
        <w:tc>
          <w:tcPr>
            <w:tcW w:w="4320" w:type="dxa"/>
            <w:tcBorders>
              <w:bottom w:val="single" w:sz="8" w:space="0" w:color="auto"/>
              <w:right w:val="single" w:sz="8" w:space="0" w:color="auto"/>
            </w:tcBorders>
            <w:vAlign w:val="bottom"/>
          </w:tcPr>
          <w:p w:rsidR="003B3388" w:rsidRDefault="00C86792">
            <w:pPr>
              <w:spacing w:line="267" w:lineRule="exact"/>
              <w:ind w:left="400"/>
              <w:jc w:val="center"/>
              <w:rPr>
                <w:sz w:val="20"/>
                <w:szCs w:val="20"/>
              </w:rPr>
            </w:pPr>
            <w:r>
              <w:rPr>
                <w:rFonts w:ascii="Times New Roman" w:eastAsia="Times New Roman" w:hAnsi="Times New Roman" w:cs="Times New Roman"/>
                <w:w w:val="99"/>
                <w:sz w:val="24"/>
                <w:szCs w:val="24"/>
              </w:rPr>
              <w:t xml:space="preserve">Свыше </w:t>
            </w:r>
            <w:r>
              <w:rPr>
                <w:rFonts w:ascii="Times New Roman" w:eastAsia="Times New Roman" w:hAnsi="Times New Roman" w:cs="Times New Roman"/>
                <w:w w:val="99"/>
                <w:sz w:val="24"/>
                <w:szCs w:val="24"/>
              </w:rPr>
              <w:t>0,75</w:t>
            </w:r>
          </w:p>
        </w:tc>
        <w:tc>
          <w:tcPr>
            <w:tcW w:w="4040" w:type="dxa"/>
            <w:tcBorders>
              <w:bottom w:val="single" w:sz="8" w:space="0" w:color="auto"/>
              <w:right w:val="single" w:sz="8" w:space="0" w:color="auto"/>
            </w:tcBorders>
            <w:vAlign w:val="bottom"/>
          </w:tcPr>
          <w:p w:rsidR="003B3388" w:rsidRDefault="00C86792">
            <w:pPr>
              <w:spacing w:line="267" w:lineRule="exact"/>
              <w:ind w:left="400"/>
              <w:jc w:val="center"/>
              <w:rPr>
                <w:sz w:val="20"/>
                <w:szCs w:val="20"/>
              </w:rPr>
            </w:pPr>
            <w:r>
              <w:rPr>
                <w:rFonts w:ascii="Times New Roman" w:eastAsia="Times New Roman" w:hAnsi="Times New Roman" w:cs="Times New Roman"/>
                <w:w w:val="99"/>
                <w:sz w:val="24"/>
                <w:szCs w:val="24"/>
              </w:rPr>
              <w:t>Катастрофический</w:t>
            </w:r>
          </w:p>
        </w:tc>
      </w:tr>
    </w:tbl>
    <w:p w:rsidR="003B3388" w:rsidRDefault="00C86792">
      <w:pPr>
        <w:spacing w:line="20" w:lineRule="exact"/>
        <w:rPr>
          <w:sz w:val="20"/>
          <w:szCs w:val="20"/>
        </w:rPr>
      </w:pPr>
      <w:r>
        <w:rPr>
          <w:noProof/>
          <w:sz w:val="20"/>
          <w:szCs w:val="20"/>
        </w:rPr>
        <mc:AlternateContent>
          <mc:Choice Requires="wps">
            <w:drawing>
              <wp:anchor distT="0" distB="0" distL="114300" distR="114300" simplePos="0" relativeHeight="251686912" behindDoc="1" locked="0" layoutInCell="0" allowOverlap="1">
                <wp:simplePos x="0" y="0"/>
                <wp:positionH relativeFrom="column">
                  <wp:posOffset>6127115</wp:posOffset>
                </wp:positionH>
                <wp:positionV relativeFrom="paragraph">
                  <wp:posOffset>-10795</wp:posOffset>
                </wp:positionV>
                <wp:extent cx="12700" cy="12700"/>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30" o:spid="_x0000_s1026" style="position:absolute;margin-left:482.45pt;margin-top:-.85pt;width:1pt;height:1pt;z-index:-251629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" o:allowincell="f" fillcolor="black" stroked="f">
                <v:path arrowok="t"/>
              </v:rect>
            </w:pict>
          </mc:Fallback>
        </mc:AlternateContent>
      </w:r>
    </w:p>
    <w:p w:rsidR="003B3388" w:rsidRDefault="00C86792">
      <w:pPr>
        <w:spacing w:line="234" w:lineRule="auto"/>
        <w:ind w:left="260" w:right="40" w:firstLine="566"/>
        <w:rPr>
          <w:sz w:val="20"/>
          <w:szCs w:val="20"/>
        </w:rPr>
      </w:pPr>
      <w:r>
        <w:rPr>
          <w:rFonts w:ascii="Times New Roman" w:eastAsia="Times New Roman" w:hAnsi="Times New Roman" w:cs="Times New Roman"/>
          <w:sz w:val="28"/>
          <w:szCs w:val="28"/>
        </w:rPr>
        <w:t>Экономико-статистический метод зачастую применяется наряду с контент-анализом.</w:t>
      </w:r>
    </w:p>
    <w:p w:rsidR="003B3388" w:rsidRDefault="00C86792">
      <w:pPr>
        <w:spacing w:line="7" w:lineRule="exact"/>
        <w:rPr>
          <w:sz w:val="20"/>
          <w:szCs w:val="20"/>
        </w:rPr>
      </w:pPr>
    </w:p>
    <w:p w:rsidR="003B3388" w:rsidRDefault="00C86792">
      <w:pPr>
        <w:numPr>
          <w:ilvl w:val="1"/>
          <w:numId w:val="49"/>
        </w:numPr>
        <w:tabs>
          <w:tab w:val="left" w:pos="2040"/>
        </w:tabs>
        <w:spacing w:after="0" w:line="240" w:lineRule="auto"/>
        <w:ind w:left="2040" w:hanging="276"/>
        <w:rPr>
          <w:rFonts w:eastAsia="Times New Roman"/>
          <w:b/>
          <w:bCs/>
          <w:sz w:val="28"/>
          <w:szCs w:val="28"/>
        </w:rPr>
      </w:pPr>
      <w:r>
        <w:rPr>
          <w:rFonts w:ascii="Times New Roman" w:eastAsia="Times New Roman" w:hAnsi="Times New Roman" w:cs="Times New Roman"/>
          <w:b/>
          <w:bCs/>
          <w:sz w:val="28"/>
          <w:szCs w:val="28"/>
        </w:rPr>
        <w:t>Концепция рисковой стоимости Value at Risk (VaR)</w:t>
      </w:r>
    </w:p>
    <w:p w:rsidR="003B3388" w:rsidRDefault="00C86792">
      <w:pPr>
        <w:spacing w:line="8" w:lineRule="exact"/>
        <w:rPr>
          <w:rFonts w:eastAsia="Times New Roman"/>
          <w:b/>
          <w:bCs/>
          <w:sz w:val="28"/>
          <w:szCs w:val="28"/>
        </w:rPr>
      </w:pPr>
    </w:p>
    <w:p w:rsidR="003B3388" w:rsidRDefault="00C86792">
      <w:pPr>
        <w:numPr>
          <w:ilvl w:val="0"/>
          <w:numId w:val="49"/>
        </w:numPr>
        <w:tabs>
          <w:tab w:val="left" w:pos="1136"/>
        </w:tabs>
        <w:spacing w:after="0" w:line="238" w:lineRule="auto"/>
        <w:ind w:left="260" w:right="40" w:firstLine="568"/>
        <w:jc w:val="both"/>
        <w:rPr>
          <w:rFonts w:eastAsia="Times New Roman"/>
          <w:sz w:val="28"/>
          <w:szCs w:val="28"/>
        </w:rPr>
      </w:pPr>
      <w:r>
        <w:rPr>
          <w:rFonts w:ascii="Times New Roman" w:eastAsia="Times New Roman" w:hAnsi="Times New Roman" w:cs="Times New Roman"/>
          <w:sz w:val="28"/>
          <w:szCs w:val="28"/>
        </w:rPr>
        <w:t xml:space="preserve">90-е годы прошлого века теория и практика управления портфелем обогатилась концепцией VaR (Value at </w:t>
      </w:r>
      <w:r>
        <w:rPr>
          <w:rFonts w:ascii="Times New Roman" w:eastAsia="Times New Roman" w:hAnsi="Times New Roman" w:cs="Times New Roman"/>
          <w:sz w:val="28"/>
          <w:szCs w:val="28"/>
        </w:rPr>
        <w:t>Risk). На русский язык VaR можно перевести как стоимость (портфеля), которой рискует инвестор. Появление методики VaR объясняется тем, что во многих случаях дисперсия не может рассматриваться как подходящий показатель измерения риска портфеля.</w:t>
      </w:r>
    </w:p>
    <w:p w:rsidR="003B3388" w:rsidRDefault="00C86792">
      <w:pPr>
        <w:spacing w:line="13" w:lineRule="exact"/>
        <w:rPr>
          <w:rFonts w:eastAsia="Times New Roman"/>
          <w:sz w:val="28"/>
          <w:szCs w:val="28"/>
        </w:rPr>
      </w:pPr>
    </w:p>
    <w:p w:rsidR="003B3388" w:rsidRDefault="00C86792">
      <w:pPr>
        <w:spacing w:line="237" w:lineRule="auto"/>
        <w:ind w:left="260" w:right="40" w:firstLine="566"/>
        <w:jc w:val="both"/>
        <w:rPr>
          <w:rFonts w:eastAsia="Times New Roman"/>
          <w:sz w:val="28"/>
          <w:szCs w:val="28"/>
        </w:rPr>
      </w:pPr>
      <w:r>
        <w:rPr>
          <w:rFonts w:ascii="Times New Roman" w:eastAsia="Times New Roman" w:hAnsi="Times New Roman" w:cs="Times New Roman"/>
          <w:i/>
          <w:iCs/>
          <w:sz w:val="28"/>
          <w:szCs w:val="28"/>
        </w:rPr>
        <w:t>Рисковая ст</w:t>
      </w:r>
      <w:r>
        <w:rPr>
          <w:rFonts w:ascii="Times New Roman" w:eastAsia="Times New Roman" w:hAnsi="Times New Roman" w:cs="Times New Roman"/>
          <w:i/>
          <w:iCs/>
          <w:sz w:val="28"/>
          <w:szCs w:val="28"/>
        </w:rPr>
        <w:t xml:space="preserve">оимость (VaR) </w:t>
      </w:r>
      <w:r>
        <w:rPr>
          <w:rFonts w:ascii="Times New Roman" w:eastAsia="Times New Roman" w:hAnsi="Times New Roman" w:cs="Times New Roman"/>
          <w:sz w:val="28"/>
          <w:szCs w:val="28"/>
        </w:rPr>
        <w:t>отражает максимально возможные убытки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от изменения стоимости финансового инструмента, портфеля активов, компании и т. д., которое может произойти за данный период времени с заданной вероятностью его появления.</w:t>
      </w:r>
    </w:p>
    <w:p w:rsidR="003B3388" w:rsidRDefault="00C86792">
      <w:pPr>
        <w:spacing w:line="17" w:lineRule="exact"/>
        <w:rPr>
          <w:rFonts w:eastAsia="Times New Roman"/>
          <w:sz w:val="28"/>
          <w:szCs w:val="28"/>
        </w:rPr>
      </w:pPr>
    </w:p>
    <w:p w:rsidR="003B3388" w:rsidRDefault="00C86792">
      <w:pPr>
        <w:spacing w:line="237" w:lineRule="auto"/>
        <w:ind w:left="260" w:right="40" w:firstLine="566"/>
        <w:jc w:val="both"/>
        <w:rPr>
          <w:rFonts w:eastAsia="Times New Roman"/>
          <w:sz w:val="28"/>
          <w:szCs w:val="28"/>
        </w:rPr>
      </w:pPr>
      <w:r>
        <w:rPr>
          <w:rFonts w:ascii="Times New Roman" w:eastAsia="Times New Roman" w:hAnsi="Times New Roman" w:cs="Times New Roman"/>
          <w:sz w:val="28"/>
          <w:szCs w:val="28"/>
        </w:rPr>
        <w:t xml:space="preserve">Например, когда говорят, что рисковая стоимость на 1 дн. составляет 100 тыс. дол. США с доверительным интервалом 95 </w:t>
      </w:r>
      <w:r>
        <w:rPr>
          <w:rFonts w:ascii="Times New Roman" w:eastAsia="Times New Roman" w:hAnsi="Times New Roman" w:cs="Times New Roman"/>
          <w:i/>
          <w:iCs/>
          <w:sz w:val="28"/>
          <w:szCs w:val="28"/>
        </w:rPr>
        <w:t>%</w:t>
      </w:r>
      <w:r>
        <w:rPr>
          <w:rFonts w:ascii="Times New Roman" w:eastAsia="Times New Roman" w:hAnsi="Times New Roman" w:cs="Times New Roman"/>
          <w:sz w:val="28"/>
          <w:szCs w:val="28"/>
        </w:rPr>
        <w:t xml:space="preserve"> (или вероятностью по-терь 5 %), это означает, что потери в течение одного дня, превышающие 100 тыс. дол., могут произойти не более чем в 5</w:t>
      </w:r>
      <w:r>
        <w:rPr>
          <w:rFonts w:ascii="Times New Roman" w:eastAsia="Times New Roman" w:hAnsi="Times New Roman" w:cs="Times New Roman"/>
          <w:sz w:val="28"/>
          <w:szCs w:val="28"/>
        </w:rPr>
        <w:t xml:space="preserve"> % случаев.</w:t>
      </w:r>
    </w:p>
    <w:p w:rsidR="003B3388" w:rsidRDefault="00C86792">
      <w:pPr>
        <w:spacing w:line="14" w:lineRule="exact"/>
        <w:rPr>
          <w:rFonts w:eastAsia="Times New Roman"/>
          <w:sz w:val="28"/>
          <w:szCs w:val="28"/>
        </w:rPr>
      </w:pPr>
    </w:p>
    <w:p w:rsidR="003B3388" w:rsidRDefault="00C86792">
      <w:pPr>
        <w:spacing w:line="238" w:lineRule="auto"/>
        <w:ind w:left="260" w:right="40" w:firstLine="566"/>
        <w:jc w:val="both"/>
        <w:rPr>
          <w:rFonts w:eastAsia="Times New Roman"/>
          <w:sz w:val="28"/>
          <w:szCs w:val="28"/>
        </w:rPr>
      </w:pPr>
      <w:r>
        <w:rPr>
          <w:rFonts w:ascii="Times New Roman" w:eastAsia="Times New Roman" w:hAnsi="Times New Roman" w:cs="Times New Roman"/>
          <w:sz w:val="28"/>
          <w:szCs w:val="28"/>
        </w:rPr>
        <w:t xml:space="preserve">Идея метода VaR заключается в определении верхней оценки капитала, который может быть потерян в результате неблагоприятного стечения </w:t>
      </w:r>
      <w:r>
        <w:rPr>
          <w:rFonts w:ascii="Times New Roman" w:eastAsia="Times New Roman" w:hAnsi="Times New Roman" w:cs="Times New Roman"/>
          <w:sz w:val="28"/>
          <w:szCs w:val="28"/>
        </w:rPr>
        <w:lastRenderedPageBreak/>
        <w:t xml:space="preserve">обстоятельств. Вероятность катастрофического воздействия риска в подобных случаях минимальна, поэтому, как </w:t>
      </w:r>
      <w:r>
        <w:rPr>
          <w:rFonts w:ascii="Times New Roman" w:eastAsia="Times New Roman" w:hAnsi="Times New Roman" w:cs="Times New Roman"/>
          <w:sz w:val="28"/>
          <w:szCs w:val="28"/>
        </w:rPr>
        <w:t>правило, устанавливают определенную максимальную величину потерь капитала и соответствующий ей уровень вероятности. В большинстве случаев вероятность принимается в интервале от 0,01 до 0,1.</w:t>
      </w:r>
    </w:p>
    <w:p w:rsidR="003B3388" w:rsidRDefault="00C86792">
      <w:pPr>
        <w:spacing w:line="8" w:lineRule="exact"/>
        <w:rPr>
          <w:rFonts w:eastAsia="Times New Roman"/>
          <w:sz w:val="28"/>
          <w:szCs w:val="28"/>
        </w:rPr>
      </w:pPr>
    </w:p>
    <w:p w:rsidR="003B3388" w:rsidRDefault="00C86792">
      <w:pPr>
        <w:ind w:left="880"/>
        <w:rPr>
          <w:rFonts w:eastAsia="Times New Roman"/>
          <w:sz w:val="28"/>
          <w:szCs w:val="28"/>
        </w:rPr>
      </w:pPr>
      <w:r>
        <w:rPr>
          <w:rFonts w:ascii="Times New Roman" w:eastAsia="Times New Roman" w:hAnsi="Times New Roman" w:cs="Times New Roman"/>
          <w:sz w:val="28"/>
          <w:szCs w:val="28"/>
        </w:rPr>
        <w:t>Value-at-Risk рассчитывается тремя методами:</w:t>
      </w:r>
    </w:p>
    <w:p w:rsidR="003B3388" w:rsidRDefault="00C86792">
      <w:pPr>
        <w:ind w:left="1540" w:right="60" w:hanging="360"/>
        <w:rPr>
          <w:rFonts w:eastAsia="Times New Roman"/>
          <w:sz w:val="28"/>
          <w:szCs w:val="28"/>
        </w:rPr>
      </w:pPr>
      <w:r>
        <w:rPr>
          <w:rFonts w:eastAsia="Times New Roman"/>
          <w:noProof/>
          <w:sz w:val="1"/>
          <w:szCs w:val="1"/>
        </w:rPr>
        <w:drawing>
          <wp:inline distT="0" distB="0" distL="0" distR="0">
            <wp:extent cx="164465" cy="21780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a:ln>
                      <a:noFill/>
                    </a:ln>
                  </pic:spPr>
                </pic:pic>
              </a:graphicData>
            </a:graphic>
          </wp:inline>
        </w:drawing>
      </w:r>
      <w:r>
        <w:rPr>
          <w:rFonts w:ascii="Times New Roman" w:eastAsia="Times New Roman" w:hAnsi="Times New Roman" w:cs="Times New Roman"/>
          <w:sz w:val="28"/>
          <w:szCs w:val="28"/>
        </w:rPr>
        <w:t xml:space="preserve"> Вариация/ ковариац</w:t>
      </w:r>
      <w:r>
        <w:rPr>
          <w:rFonts w:ascii="Times New Roman" w:eastAsia="Times New Roman" w:hAnsi="Times New Roman" w:cs="Times New Roman"/>
          <w:sz w:val="28"/>
          <w:szCs w:val="28"/>
        </w:rPr>
        <w:t>ия (или корреляция или параметрический метод);</w:t>
      </w:r>
    </w:p>
    <w:p w:rsidR="003B3388" w:rsidRDefault="00C86792">
      <w:pPr>
        <w:ind w:left="1540" w:right="40" w:hanging="360"/>
        <w:rPr>
          <w:rFonts w:eastAsia="Times New Roman"/>
          <w:sz w:val="28"/>
          <w:szCs w:val="28"/>
        </w:rPr>
      </w:pPr>
      <w:r>
        <w:rPr>
          <w:rFonts w:eastAsia="Times New Roman"/>
          <w:noProof/>
          <w:sz w:val="1"/>
          <w:szCs w:val="1"/>
        </w:rPr>
        <w:drawing>
          <wp:inline distT="0" distB="0" distL="0" distR="0">
            <wp:extent cx="164465" cy="21780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a:ln>
                      <a:noFill/>
                    </a:ln>
                  </pic:spPr>
                </pic:pic>
              </a:graphicData>
            </a:graphic>
          </wp:inline>
        </w:drawing>
      </w:r>
      <w:r>
        <w:rPr>
          <w:rFonts w:ascii="Times New Roman" w:eastAsia="Times New Roman" w:hAnsi="Times New Roman" w:cs="Times New Roman"/>
          <w:sz w:val="28"/>
          <w:szCs w:val="28"/>
        </w:rPr>
        <w:t xml:space="preserve"> Историческое моделирование (дельта нормальный метод, «ручной рассчет»);</w:t>
      </w:r>
    </w:p>
    <w:p w:rsidR="003B3388" w:rsidRDefault="00C86792">
      <w:pPr>
        <w:ind w:left="1180"/>
        <w:rPr>
          <w:rFonts w:eastAsia="Times New Roman"/>
          <w:sz w:val="28"/>
          <w:szCs w:val="28"/>
        </w:rPr>
      </w:pPr>
      <w:r>
        <w:rPr>
          <w:rFonts w:eastAsia="Times New Roman"/>
          <w:noProof/>
          <w:sz w:val="1"/>
          <w:szCs w:val="1"/>
        </w:rPr>
        <w:drawing>
          <wp:inline distT="0" distB="0" distL="0" distR="0">
            <wp:extent cx="164465" cy="1714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9">
                      <a:extLst/>
                    </a:blip>
                    <a:srcRect/>
                    <a:stretch>
                      <a:fillRect/>
                    </a:stretch>
                  </pic:blipFill>
                  <pic:spPr bwMode="auto">
                    <a:xfrm>
                      <a:off x="0" y="0"/>
                      <a:ext cx="164465" cy="171450"/>
                    </a:xfrm>
                    <a:prstGeom prst="rect">
                      <a:avLst/>
                    </a:prstGeom>
                    <a:noFill/>
                    <a:ln>
                      <a:noFill/>
                    </a:ln>
                  </pic:spPr>
                </pic:pic>
              </a:graphicData>
            </a:graphic>
          </wp:inline>
        </w:drawing>
      </w:r>
      <w:r>
        <w:rPr>
          <w:rFonts w:ascii="Times New Roman" w:eastAsia="Times New Roman" w:hAnsi="Times New Roman" w:cs="Times New Roman"/>
          <w:sz w:val="28"/>
          <w:szCs w:val="28"/>
        </w:rPr>
        <w:t xml:space="preserve"> Расчет при помощи метода Монте–Карло.</w:t>
      </w:r>
    </w:p>
    <w:p w:rsidR="003B3388" w:rsidRDefault="00C86792">
      <w:pPr>
        <w:spacing w:line="200" w:lineRule="exact"/>
        <w:rPr>
          <w:sz w:val="20"/>
          <w:szCs w:val="20"/>
        </w:rPr>
      </w:pPr>
    </w:p>
    <w:p w:rsidR="003B3388" w:rsidRDefault="00C86792">
      <w:pPr>
        <w:spacing w:line="239"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31</w:t>
      </w:r>
    </w:p>
    <w:p w:rsidR="003B3388" w:rsidRDefault="00C86792">
      <w:pPr>
        <w:sectPr w:rsidR="003B3388">
          <w:pgSz w:w="11900" w:h="16838"/>
          <w:pgMar w:top="1138" w:right="806" w:bottom="428" w:left="1440" w:header="0" w:footer="0" w:gutter="0"/>
          <w:cols w:space="720" w:equalWidth="0">
            <w:col w:w="9660"/>
          </w:cols>
        </w:sectPr>
      </w:pPr>
    </w:p>
    <w:p w:rsidR="003B3388" w:rsidRDefault="00C86792">
      <w:pPr>
        <w:spacing w:line="239" w:lineRule="auto"/>
        <w:ind w:left="260" w:firstLine="566"/>
        <w:jc w:val="both"/>
        <w:rPr>
          <w:sz w:val="20"/>
          <w:szCs w:val="20"/>
        </w:rPr>
      </w:pPr>
      <w:r>
        <w:rPr>
          <w:rFonts w:ascii="Times New Roman" w:eastAsia="Times New Roman" w:hAnsi="Times New Roman" w:cs="Times New Roman"/>
          <w:sz w:val="28"/>
          <w:szCs w:val="28"/>
        </w:rPr>
        <w:lastRenderedPageBreak/>
        <w:t>Остановимся более подробно на параметрическом методе. Модель называе</w:t>
      </w:r>
      <w:r>
        <w:rPr>
          <w:rFonts w:ascii="Times New Roman" w:eastAsia="Times New Roman" w:hAnsi="Times New Roman" w:cs="Times New Roman"/>
          <w:sz w:val="28"/>
          <w:szCs w:val="28"/>
        </w:rPr>
        <w:t>тся параметрической, если нам известна функция распределения случайной величины и параметры ее распределения. В параметрической модели VaR предполагается, что доходность финансовых активов следует определенному виду вероятностного распределения, обычно нор</w:t>
      </w:r>
      <w:r>
        <w:rPr>
          <w:rFonts w:ascii="Times New Roman" w:eastAsia="Times New Roman" w:hAnsi="Times New Roman" w:cs="Times New Roman"/>
          <w:sz w:val="28"/>
          <w:szCs w:val="28"/>
        </w:rPr>
        <w:t>мального. Используя прошлые данные статистики, определяют ожидаемые значения доходностей, дисперсий и ковариаций доходностей активов. На их основе рассчитывают VaR портфеля для заданного уровня доверительной вероятности по следующей формуле:</w:t>
      </w:r>
    </w:p>
    <w:p w:rsidR="003B3388" w:rsidRDefault="00C86792">
      <w:pPr>
        <w:ind w:left="4240"/>
        <w:rPr>
          <w:sz w:val="20"/>
          <w:szCs w:val="20"/>
        </w:rPr>
      </w:pPr>
      <w:r>
        <w:rPr>
          <w:noProof/>
          <w:sz w:val="1"/>
          <w:szCs w:val="1"/>
        </w:rPr>
        <w:drawing>
          <wp:inline distT="0" distB="0" distL="0" distR="0">
            <wp:extent cx="1219200" cy="2095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0">
                      <a:extLst/>
                    </a:blip>
                    <a:srcRect/>
                    <a:stretch>
                      <a:fillRect/>
                    </a:stretch>
                  </pic:blipFill>
                  <pic:spPr bwMode="auto">
                    <a:xfrm>
                      <a:off x="0" y="0"/>
                      <a:ext cx="1219200" cy="209550"/>
                    </a:xfrm>
                    <a:prstGeom prst="rect">
                      <a:avLst/>
                    </a:prstGeom>
                    <a:noFill/>
                    <a:ln>
                      <a:noFill/>
                    </a:ln>
                  </pic:spPr>
                </pic:pic>
              </a:graphicData>
            </a:graphic>
          </wp:inline>
        </w:drawing>
      </w:r>
      <w:r>
        <w:rPr>
          <w:rFonts w:ascii="Times New Roman" w:eastAsia="Times New Roman" w:hAnsi="Times New Roman" w:cs="Times New Roman"/>
          <w:b/>
          <w:bCs/>
          <w:sz w:val="18"/>
          <w:szCs w:val="18"/>
        </w:rPr>
        <w:t>,</w:t>
      </w:r>
    </w:p>
    <w:p w:rsidR="003B3388" w:rsidRDefault="00C86792">
      <w:pPr>
        <w:spacing w:line="79" w:lineRule="exact"/>
        <w:rPr>
          <w:sz w:val="20"/>
          <w:szCs w:val="20"/>
        </w:rPr>
      </w:pPr>
    </w:p>
    <w:p w:rsidR="003B3388" w:rsidRDefault="00C86792">
      <w:pPr>
        <w:spacing w:line="246" w:lineRule="auto"/>
        <w:ind w:left="860" w:right="1760" w:hanging="22"/>
        <w:rPr>
          <w:sz w:val="20"/>
          <w:szCs w:val="20"/>
        </w:rPr>
      </w:pPr>
      <w:r>
        <w:rPr>
          <w:rFonts w:ascii="Times New Roman" w:eastAsia="Times New Roman" w:hAnsi="Times New Roman" w:cs="Times New Roman"/>
          <w:sz w:val="27"/>
          <w:szCs w:val="27"/>
        </w:rPr>
        <w:t xml:space="preserve">где </w:t>
      </w:r>
      <w:r>
        <w:rPr>
          <w:rFonts w:ascii="Times New Roman" w:eastAsia="Times New Roman" w:hAnsi="Times New Roman" w:cs="Times New Roman"/>
          <w:i/>
          <w:iCs/>
          <w:sz w:val="27"/>
          <w:szCs w:val="27"/>
        </w:rPr>
        <w:t>к</w:t>
      </w:r>
      <w:r>
        <w:rPr>
          <w:rFonts w:ascii="Times New Roman" w:eastAsia="Times New Roman" w:hAnsi="Times New Roman" w:cs="Times New Roman"/>
          <w:sz w:val="27"/>
          <w:szCs w:val="27"/>
        </w:rPr>
        <w:t xml:space="preserve"> — коэффициент выбранного доверительного уровня; </w:t>
      </w:r>
      <w:r>
        <w:rPr>
          <w:noProof/>
          <w:sz w:val="1"/>
          <w:szCs w:val="1"/>
        </w:rPr>
        <w:drawing>
          <wp:inline distT="0" distB="0" distL="0" distR="0">
            <wp:extent cx="123190" cy="16192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1">
                      <a:extLst/>
                    </a:blip>
                    <a:srcRect/>
                    <a:stretch>
                      <a:fillRect/>
                    </a:stretch>
                  </pic:blipFill>
                  <pic:spPr bwMode="auto">
                    <a:xfrm>
                      <a:off x="0" y="0"/>
                      <a:ext cx="123190" cy="161925"/>
                    </a:xfrm>
                    <a:prstGeom prst="rect">
                      <a:avLst/>
                    </a:prstGeom>
                    <a:noFill/>
                    <a:ln>
                      <a:noFill/>
                    </a:ln>
                  </pic:spPr>
                </pic:pic>
              </a:graphicData>
            </a:graphic>
          </wp:inline>
        </w:drawing>
      </w:r>
      <w:r>
        <w:rPr>
          <w:rFonts w:ascii="Times New Roman" w:eastAsia="Times New Roman" w:hAnsi="Times New Roman" w:cs="Times New Roman"/>
          <w:sz w:val="27"/>
          <w:szCs w:val="27"/>
        </w:rPr>
        <w:t>- стандартное отклонение доходности для одного дня;</w:t>
      </w:r>
    </w:p>
    <w:p w:rsidR="003B3388" w:rsidRDefault="00C86792">
      <w:pPr>
        <w:numPr>
          <w:ilvl w:val="0"/>
          <w:numId w:val="50"/>
        </w:numPr>
        <w:tabs>
          <w:tab w:val="left" w:pos="1080"/>
        </w:tabs>
        <w:spacing w:after="0" w:line="234" w:lineRule="auto"/>
        <w:ind w:left="1080" w:hanging="252"/>
        <w:rPr>
          <w:rFonts w:eastAsia="Times New Roman"/>
          <w:i/>
          <w:iCs/>
          <w:sz w:val="28"/>
          <w:szCs w:val="28"/>
        </w:rPr>
      </w:pP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заданный объем актива в стоимостном выражении.</w:t>
      </w:r>
    </w:p>
    <w:p w:rsidR="003B3388" w:rsidRDefault="00C86792">
      <w:pPr>
        <w:spacing w:line="14" w:lineRule="exact"/>
        <w:rPr>
          <w:sz w:val="20"/>
          <w:szCs w:val="20"/>
        </w:rPr>
      </w:pPr>
    </w:p>
    <w:p w:rsidR="003B3388" w:rsidRDefault="00C86792">
      <w:pPr>
        <w:spacing w:line="234" w:lineRule="auto"/>
        <w:ind w:left="260" w:firstLine="566"/>
        <w:rPr>
          <w:sz w:val="20"/>
          <w:szCs w:val="20"/>
        </w:rPr>
      </w:pPr>
      <w:r>
        <w:rPr>
          <w:rFonts w:ascii="Times New Roman" w:eastAsia="Times New Roman" w:hAnsi="Times New Roman" w:cs="Times New Roman"/>
          <w:sz w:val="28"/>
          <w:szCs w:val="28"/>
        </w:rPr>
        <w:t>Наиболее часто на практике применяются следующие уровни и коэффициенты:</w:t>
      </w:r>
    </w:p>
    <w:p w:rsidR="003B3388" w:rsidRDefault="00C86792">
      <w:pPr>
        <w:numPr>
          <w:ilvl w:val="0"/>
          <w:numId w:val="51"/>
        </w:numPr>
        <w:tabs>
          <w:tab w:val="left" w:pos="2260"/>
        </w:tabs>
        <w:spacing w:after="0" w:line="184" w:lineRule="auto"/>
        <w:ind w:left="2260" w:hanging="352"/>
        <w:rPr>
          <w:rFonts w:ascii="Wingdings" w:eastAsia="Wingdings" w:hAnsi="Wingdings" w:cs="Wingdings"/>
          <w:sz w:val="38"/>
          <w:szCs w:val="38"/>
          <w:vertAlign w:val="superscript"/>
        </w:rPr>
      </w:pPr>
      <w:r>
        <w:rPr>
          <w:rFonts w:ascii="Times New Roman" w:eastAsia="Times New Roman" w:hAnsi="Times New Roman" w:cs="Times New Roman"/>
        </w:rPr>
        <w:t>уровень 95 % — коэффициент 1,65;</w:t>
      </w:r>
    </w:p>
    <w:p w:rsidR="003B3388" w:rsidRDefault="00C86792">
      <w:pPr>
        <w:spacing w:line="23" w:lineRule="exact"/>
        <w:rPr>
          <w:rFonts w:ascii="Wingdings" w:eastAsia="Wingdings" w:hAnsi="Wingdings" w:cs="Wingdings"/>
          <w:sz w:val="38"/>
          <w:szCs w:val="38"/>
          <w:vertAlign w:val="superscript"/>
        </w:rPr>
      </w:pPr>
    </w:p>
    <w:p w:rsidR="003B3388" w:rsidRDefault="00C86792">
      <w:pPr>
        <w:numPr>
          <w:ilvl w:val="0"/>
          <w:numId w:val="51"/>
        </w:numPr>
        <w:tabs>
          <w:tab w:val="left" w:pos="2260"/>
        </w:tabs>
        <w:spacing w:after="0" w:line="184" w:lineRule="auto"/>
        <w:ind w:left="2260" w:hanging="352"/>
        <w:rPr>
          <w:rFonts w:ascii="Wingdings" w:eastAsia="Wingdings" w:hAnsi="Wingdings" w:cs="Wingdings"/>
          <w:sz w:val="35"/>
          <w:szCs w:val="35"/>
          <w:vertAlign w:val="superscript"/>
        </w:rPr>
      </w:pPr>
      <w:r>
        <w:rPr>
          <w:rFonts w:ascii="Times New Roman" w:eastAsia="Times New Roman" w:hAnsi="Times New Roman" w:cs="Times New Roman"/>
          <w:sz w:val="21"/>
          <w:szCs w:val="21"/>
        </w:rPr>
        <w:t>уровень 97,5 % — коэффициент 1,96;</w:t>
      </w:r>
    </w:p>
    <w:p w:rsidR="003B3388" w:rsidRDefault="00C86792">
      <w:pPr>
        <w:spacing w:line="23" w:lineRule="exact"/>
        <w:rPr>
          <w:rFonts w:ascii="Wingdings" w:eastAsia="Wingdings" w:hAnsi="Wingdings" w:cs="Wingdings"/>
          <w:sz w:val="35"/>
          <w:szCs w:val="35"/>
          <w:vertAlign w:val="superscript"/>
        </w:rPr>
      </w:pPr>
    </w:p>
    <w:p w:rsidR="003B3388" w:rsidRDefault="00C86792">
      <w:pPr>
        <w:numPr>
          <w:ilvl w:val="0"/>
          <w:numId w:val="51"/>
        </w:numPr>
        <w:tabs>
          <w:tab w:val="left" w:pos="2260"/>
        </w:tabs>
        <w:spacing w:after="0" w:line="184" w:lineRule="auto"/>
        <w:ind w:left="2260" w:hanging="352"/>
        <w:rPr>
          <w:rFonts w:ascii="Wingdings" w:eastAsia="Wingdings" w:hAnsi="Wingdings" w:cs="Wingdings"/>
          <w:sz w:val="35"/>
          <w:szCs w:val="35"/>
          <w:vertAlign w:val="superscript"/>
        </w:rPr>
      </w:pPr>
      <w:r>
        <w:rPr>
          <w:rFonts w:ascii="Times New Roman" w:eastAsia="Times New Roman" w:hAnsi="Times New Roman" w:cs="Times New Roman"/>
          <w:sz w:val="21"/>
          <w:szCs w:val="21"/>
        </w:rPr>
        <w:t>уровень 99 % — коэффициент 2,33.</w:t>
      </w:r>
    </w:p>
    <w:p w:rsidR="003B3388" w:rsidRDefault="00C86792">
      <w:pPr>
        <w:spacing w:line="26" w:lineRule="exact"/>
        <w:rPr>
          <w:sz w:val="20"/>
          <w:szCs w:val="20"/>
        </w:rPr>
      </w:pPr>
    </w:p>
    <w:p w:rsidR="003B3388" w:rsidRDefault="00C86792">
      <w:pPr>
        <w:spacing w:line="235" w:lineRule="auto"/>
        <w:ind w:left="260" w:firstLine="566"/>
        <w:jc w:val="both"/>
        <w:rPr>
          <w:sz w:val="20"/>
          <w:szCs w:val="20"/>
        </w:rPr>
      </w:pPr>
      <w:r>
        <w:rPr>
          <w:rFonts w:ascii="Times New Roman" w:eastAsia="Times New Roman" w:hAnsi="Times New Roman" w:cs="Times New Roman"/>
          <w:sz w:val="28"/>
          <w:szCs w:val="28"/>
        </w:rPr>
        <w:t xml:space="preserve">Рассчитанное значение VaR будет характеризовать то, что с заданной вероятностью изменение величины изучаемого актива при установленном объеме вложений </w:t>
      </w:r>
      <w:r>
        <w:rPr>
          <w:rFonts w:ascii="Times New Roman" w:eastAsia="Times New Roman" w:hAnsi="Times New Roman" w:cs="Times New Roman"/>
          <w:i/>
          <w:iCs/>
          <w:sz w:val="28"/>
          <w:szCs w:val="28"/>
        </w:rPr>
        <w:t>У</w:t>
      </w:r>
      <w:r>
        <w:rPr>
          <w:rFonts w:ascii="Times New Roman" w:eastAsia="Times New Roman" w:hAnsi="Times New Roman" w:cs="Times New Roman"/>
          <w:sz w:val="28"/>
          <w:szCs w:val="28"/>
        </w:rPr>
        <w:t xml:space="preserve"> не приведет к убыткам большим, </w:t>
      </w:r>
      <w:r>
        <w:rPr>
          <w:rFonts w:ascii="Times New Roman" w:eastAsia="Times New Roman" w:hAnsi="Times New Roman" w:cs="Times New Roman"/>
          <w:sz w:val="28"/>
          <w:szCs w:val="28"/>
        </w:rPr>
        <w:t>чем величина VaR (превышающим VaR).</w:t>
      </w:r>
    </w:p>
    <w:p w:rsidR="003B3388" w:rsidRDefault="00C86792">
      <w:pPr>
        <w:spacing w:line="7" w:lineRule="exact"/>
        <w:rPr>
          <w:sz w:val="20"/>
          <w:szCs w:val="20"/>
        </w:rPr>
      </w:pPr>
    </w:p>
    <w:p w:rsidR="003B3388" w:rsidRDefault="00C86792">
      <w:pPr>
        <w:numPr>
          <w:ilvl w:val="0"/>
          <w:numId w:val="52"/>
        </w:numPr>
        <w:tabs>
          <w:tab w:val="left" w:pos="3100"/>
        </w:tabs>
        <w:spacing w:after="0" w:line="240" w:lineRule="auto"/>
        <w:ind w:left="3100" w:hanging="279"/>
        <w:rPr>
          <w:rFonts w:eastAsia="Times New Roman"/>
          <w:b/>
          <w:bCs/>
          <w:sz w:val="28"/>
          <w:szCs w:val="28"/>
        </w:rPr>
      </w:pPr>
      <w:r>
        <w:rPr>
          <w:rFonts w:ascii="Times New Roman" w:eastAsia="Times New Roman" w:hAnsi="Times New Roman" w:cs="Times New Roman"/>
          <w:b/>
          <w:bCs/>
          <w:sz w:val="28"/>
          <w:szCs w:val="28"/>
        </w:rPr>
        <w:t>Экспертные методы оценки рисков</w:t>
      </w:r>
    </w:p>
    <w:p w:rsidR="003B3388" w:rsidRDefault="00C86792">
      <w:pPr>
        <w:spacing w:line="8"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i/>
          <w:iCs/>
          <w:sz w:val="28"/>
          <w:szCs w:val="28"/>
        </w:rPr>
        <w:t xml:space="preserve">Метод экспертных оценок </w:t>
      </w:r>
      <w:r>
        <w:rPr>
          <w:rFonts w:ascii="Times New Roman" w:eastAsia="Times New Roman" w:hAnsi="Times New Roman" w:cs="Times New Roman"/>
          <w:sz w:val="28"/>
          <w:szCs w:val="28"/>
        </w:rPr>
        <w:t xml:space="preserve">основан на обобщении мнения специалистов-экспертов о вероятностях риска. Интуитивные характеристики, основанные на знаниях и опыте эксперта, дают в ряде случаев </w:t>
      </w:r>
      <w:r>
        <w:rPr>
          <w:rFonts w:ascii="Times New Roman" w:eastAsia="Times New Roman" w:hAnsi="Times New Roman" w:cs="Times New Roman"/>
          <w:sz w:val="28"/>
          <w:szCs w:val="28"/>
        </w:rPr>
        <w:t>достаточно точные оценки. Экспертные методы позволяют быстро и без больших временных и трудовых затрат получить информацию, необходимую для выработки управленческого решения.</w:t>
      </w:r>
    </w:p>
    <w:p w:rsidR="003B3388" w:rsidRDefault="00C86792">
      <w:pPr>
        <w:spacing w:line="3"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Метод экспертных оценок применяется в случаях, когда:</w:t>
      </w:r>
    </w:p>
    <w:p w:rsidR="003B3388" w:rsidRDefault="00C86792">
      <w:pPr>
        <w:spacing w:line="13" w:lineRule="exact"/>
        <w:rPr>
          <w:sz w:val="20"/>
          <w:szCs w:val="20"/>
        </w:rPr>
      </w:pPr>
    </w:p>
    <w:p w:rsidR="003B3388" w:rsidRDefault="00C86792">
      <w:pPr>
        <w:numPr>
          <w:ilvl w:val="0"/>
          <w:numId w:val="53"/>
        </w:numPr>
        <w:tabs>
          <w:tab w:val="left" w:pos="980"/>
        </w:tabs>
        <w:spacing w:after="0" w:line="180" w:lineRule="auto"/>
        <w:ind w:left="980" w:hanging="358"/>
        <w:rPr>
          <w:rFonts w:ascii="Wingdings" w:eastAsia="Wingdings" w:hAnsi="Wingdings" w:cs="Wingdings"/>
          <w:sz w:val="49"/>
          <w:szCs w:val="49"/>
          <w:vertAlign w:val="superscript"/>
        </w:rPr>
      </w:pPr>
      <w:r>
        <w:rPr>
          <w:rFonts w:ascii="Times New Roman" w:eastAsia="Times New Roman" w:hAnsi="Times New Roman" w:cs="Times New Roman"/>
          <w:sz w:val="26"/>
          <w:szCs w:val="26"/>
        </w:rPr>
        <w:t>длина исходных динамическ</w:t>
      </w:r>
      <w:r>
        <w:rPr>
          <w:rFonts w:ascii="Times New Roman" w:eastAsia="Times New Roman" w:hAnsi="Times New Roman" w:cs="Times New Roman"/>
          <w:sz w:val="26"/>
          <w:szCs w:val="26"/>
        </w:rPr>
        <w:t>их рядов недостаточна для оценивания с использованием экономико-статистических методов;</w:t>
      </w:r>
    </w:p>
    <w:p w:rsidR="003B3388" w:rsidRDefault="00C86792">
      <w:pPr>
        <w:spacing w:line="13" w:lineRule="exact"/>
        <w:rPr>
          <w:rFonts w:ascii="Wingdings" w:eastAsia="Wingdings" w:hAnsi="Wingdings" w:cs="Wingdings"/>
          <w:sz w:val="49"/>
          <w:szCs w:val="49"/>
          <w:vertAlign w:val="superscript"/>
        </w:rPr>
      </w:pPr>
    </w:p>
    <w:p w:rsidR="003B3388" w:rsidRDefault="00C86792">
      <w:pPr>
        <w:numPr>
          <w:ilvl w:val="0"/>
          <w:numId w:val="53"/>
        </w:numPr>
        <w:tabs>
          <w:tab w:val="left" w:pos="980"/>
        </w:tabs>
        <w:spacing w:after="0" w:line="180" w:lineRule="auto"/>
        <w:ind w:left="980" w:hanging="358"/>
        <w:jc w:val="both"/>
        <w:rPr>
          <w:rFonts w:ascii="Wingdings" w:eastAsia="Wingdings" w:hAnsi="Wingdings" w:cs="Wingdings"/>
          <w:sz w:val="56"/>
          <w:szCs w:val="56"/>
          <w:vertAlign w:val="superscript"/>
        </w:rPr>
      </w:pPr>
      <w:r>
        <w:rPr>
          <w:rFonts w:ascii="Times New Roman" w:eastAsia="Times New Roman" w:hAnsi="Times New Roman" w:cs="Times New Roman"/>
          <w:sz w:val="28"/>
          <w:szCs w:val="28"/>
        </w:rPr>
        <w:t>связь между исследуемыми явлениями носит качественный характер и не может быть выражена с помощью традиционных количественных измерителей;</w:t>
      </w:r>
    </w:p>
    <w:p w:rsidR="003B3388" w:rsidRDefault="00C86792">
      <w:pPr>
        <w:spacing w:line="16" w:lineRule="exact"/>
        <w:rPr>
          <w:rFonts w:ascii="Wingdings" w:eastAsia="Wingdings" w:hAnsi="Wingdings" w:cs="Wingdings"/>
          <w:sz w:val="56"/>
          <w:szCs w:val="56"/>
          <w:vertAlign w:val="superscript"/>
        </w:rPr>
      </w:pPr>
    </w:p>
    <w:p w:rsidR="003B3388" w:rsidRDefault="00C86792">
      <w:pPr>
        <w:numPr>
          <w:ilvl w:val="0"/>
          <w:numId w:val="53"/>
        </w:numPr>
        <w:tabs>
          <w:tab w:val="left" w:pos="980"/>
        </w:tabs>
        <w:spacing w:after="0" w:line="184" w:lineRule="auto"/>
        <w:ind w:left="980" w:hanging="358"/>
        <w:rPr>
          <w:rFonts w:ascii="Wingdings" w:eastAsia="Wingdings" w:hAnsi="Wingdings" w:cs="Wingdings"/>
          <w:sz w:val="48"/>
          <w:szCs w:val="48"/>
          <w:vertAlign w:val="superscript"/>
        </w:rPr>
      </w:pPr>
      <w:r>
        <w:rPr>
          <w:rFonts w:ascii="Times New Roman" w:eastAsia="Times New Roman" w:hAnsi="Times New Roman" w:cs="Times New Roman"/>
          <w:sz w:val="25"/>
          <w:szCs w:val="25"/>
        </w:rPr>
        <w:lastRenderedPageBreak/>
        <w:t>входная информация неполная</w:t>
      </w:r>
      <w:r>
        <w:rPr>
          <w:rFonts w:ascii="Times New Roman" w:eastAsia="Times New Roman" w:hAnsi="Times New Roman" w:cs="Times New Roman"/>
          <w:sz w:val="25"/>
          <w:szCs w:val="25"/>
        </w:rPr>
        <w:t xml:space="preserve"> и невозможно предсказать влияние всех факторов;</w:t>
      </w:r>
    </w:p>
    <w:p w:rsidR="003B3388" w:rsidRDefault="00C86792">
      <w:pPr>
        <w:spacing w:line="16" w:lineRule="exact"/>
        <w:rPr>
          <w:rFonts w:ascii="Wingdings" w:eastAsia="Wingdings" w:hAnsi="Wingdings" w:cs="Wingdings"/>
          <w:sz w:val="48"/>
          <w:szCs w:val="48"/>
          <w:vertAlign w:val="superscript"/>
        </w:rPr>
      </w:pPr>
    </w:p>
    <w:p w:rsidR="003B3388" w:rsidRDefault="00C86792">
      <w:pPr>
        <w:numPr>
          <w:ilvl w:val="1"/>
          <w:numId w:val="53"/>
        </w:numPr>
        <w:tabs>
          <w:tab w:val="left" w:pos="968"/>
        </w:tabs>
        <w:spacing w:after="0" w:line="240" w:lineRule="auto"/>
        <w:ind w:left="980" w:hanging="291"/>
        <w:rPr>
          <w:rFonts w:ascii="Wingdings" w:eastAsia="Wingdings" w:hAnsi="Wingdings" w:cs="Wingdings"/>
          <w:sz w:val="48"/>
          <w:szCs w:val="48"/>
          <w:vertAlign w:val="superscript"/>
        </w:rPr>
      </w:pPr>
      <w:r>
        <w:rPr>
          <w:rFonts w:ascii="Times New Roman" w:eastAsia="Times New Roman" w:hAnsi="Times New Roman" w:cs="Times New Roman"/>
          <w:sz w:val="25"/>
          <w:szCs w:val="25"/>
        </w:rPr>
        <w:t>возникли экстремальные ситуации, когда требуется принятие быстрых решений.</w:t>
      </w:r>
    </w:p>
    <w:p w:rsidR="003B3388" w:rsidRDefault="00C86792">
      <w:pPr>
        <w:spacing w:line="110"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sz w:val="28"/>
          <w:szCs w:val="28"/>
        </w:rPr>
        <w:t xml:space="preserve">Суть экспертных методов заключается в организованном сборе суждений и предположений экспертов с последующей обработкой полученных </w:t>
      </w:r>
      <w:r>
        <w:rPr>
          <w:rFonts w:ascii="Times New Roman" w:eastAsia="Times New Roman" w:hAnsi="Times New Roman" w:cs="Times New Roman"/>
          <w:sz w:val="28"/>
          <w:szCs w:val="28"/>
        </w:rPr>
        <w:t>ответов и формированием результатов.</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8"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32</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lastRenderedPageBreak/>
        <w:t xml:space="preserve">Существует масса методов получения экспертных оценок. В одних с каждым экспертом работают отдельно, он даже не знает, кто еще является экспертом, а потому высказывает свое мнение независимо </w:t>
      </w:r>
      <w:r>
        <w:rPr>
          <w:rFonts w:ascii="Times New Roman" w:eastAsia="Times New Roman" w:hAnsi="Times New Roman" w:cs="Times New Roman"/>
          <w:sz w:val="28"/>
          <w:szCs w:val="28"/>
        </w:rPr>
        <w:t>от авторитетов.</w:t>
      </w:r>
    </w:p>
    <w:p w:rsidR="003B3388" w:rsidRDefault="00C86792">
      <w:pPr>
        <w:spacing w:line="14" w:lineRule="exact"/>
        <w:rPr>
          <w:sz w:val="20"/>
          <w:szCs w:val="20"/>
        </w:rPr>
      </w:pPr>
    </w:p>
    <w:p w:rsidR="003B3388" w:rsidRDefault="00C86792">
      <w:pPr>
        <w:numPr>
          <w:ilvl w:val="0"/>
          <w:numId w:val="54"/>
        </w:numPr>
        <w:tabs>
          <w:tab w:val="left" w:pos="1126"/>
        </w:tabs>
        <w:spacing w:after="0" w:line="237" w:lineRule="auto"/>
        <w:ind w:left="260" w:right="120" w:firstLine="568"/>
        <w:jc w:val="both"/>
        <w:rPr>
          <w:rFonts w:eastAsia="Times New Roman"/>
          <w:sz w:val="28"/>
          <w:szCs w:val="28"/>
        </w:rPr>
      </w:pPr>
      <w:r>
        <w:rPr>
          <w:rFonts w:ascii="Times New Roman" w:eastAsia="Times New Roman" w:hAnsi="Times New Roman" w:cs="Times New Roman"/>
          <w:sz w:val="28"/>
          <w:szCs w:val="28"/>
        </w:rPr>
        <w:t>других - экспертов собирают вместе, при этом эксперты обсуждают проблему друг с другом, учатся друг у друга, и неверные мнения отбрасываются. В одних методах число экспертов фиксировано, в других - число экспертов растет в процессе проведе</w:t>
      </w:r>
      <w:r>
        <w:rPr>
          <w:rFonts w:ascii="Times New Roman" w:eastAsia="Times New Roman" w:hAnsi="Times New Roman" w:cs="Times New Roman"/>
          <w:sz w:val="28"/>
          <w:szCs w:val="28"/>
        </w:rPr>
        <w:t>ния экспертизы.</w:t>
      </w:r>
    </w:p>
    <w:p w:rsidR="003B3388" w:rsidRDefault="00C86792">
      <w:pPr>
        <w:spacing w:line="17" w:lineRule="exact"/>
        <w:rPr>
          <w:rFonts w:eastAsia="Times New Roman"/>
          <w:sz w:val="28"/>
          <w:szCs w:val="28"/>
        </w:rPr>
      </w:pPr>
    </w:p>
    <w:p w:rsidR="003B3388" w:rsidRDefault="00C86792">
      <w:pPr>
        <w:spacing w:line="234" w:lineRule="auto"/>
        <w:ind w:left="260" w:right="120" w:firstLine="566"/>
        <w:rPr>
          <w:rFonts w:eastAsia="Times New Roman"/>
          <w:sz w:val="28"/>
          <w:szCs w:val="28"/>
        </w:rPr>
      </w:pPr>
      <w:r>
        <w:rPr>
          <w:rFonts w:ascii="Times New Roman" w:eastAsia="Times New Roman" w:hAnsi="Times New Roman" w:cs="Times New Roman"/>
          <w:sz w:val="28"/>
          <w:szCs w:val="28"/>
        </w:rPr>
        <w:t>Среди наиболее распространенных методов получения экспертных оценок можно выделить:</w:t>
      </w:r>
    </w:p>
    <w:p w:rsidR="003B3388" w:rsidRDefault="00C86792">
      <w:pPr>
        <w:spacing w:line="2" w:lineRule="exact"/>
        <w:rPr>
          <w:rFonts w:eastAsia="Times New Roman"/>
          <w:sz w:val="28"/>
          <w:szCs w:val="28"/>
        </w:rPr>
      </w:pPr>
    </w:p>
    <w:p w:rsidR="003B3388" w:rsidRDefault="00C86792">
      <w:pPr>
        <w:ind w:left="820"/>
        <w:rPr>
          <w:rFonts w:eastAsia="Times New Roman"/>
          <w:sz w:val="28"/>
          <w:szCs w:val="28"/>
        </w:rPr>
      </w:pPr>
      <w:r>
        <w:rPr>
          <w:rFonts w:ascii="Times New Roman" w:eastAsia="Times New Roman" w:hAnsi="Times New Roman" w:cs="Times New Roman"/>
          <w:sz w:val="28"/>
          <w:szCs w:val="28"/>
        </w:rPr>
        <w:t>1) метод "Дельфи";</w:t>
      </w:r>
    </w:p>
    <w:p w:rsidR="003B3388" w:rsidRDefault="00C86792">
      <w:pPr>
        <w:spacing w:line="12" w:lineRule="exact"/>
        <w:rPr>
          <w:rFonts w:eastAsia="Times New Roman"/>
          <w:sz w:val="28"/>
          <w:szCs w:val="28"/>
        </w:rPr>
      </w:pPr>
    </w:p>
    <w:p w:rsidR="003B3388" w:rsidRDefault="00C86792">
      <w:pPr>
        <w:spacing w:line="234" w:lineRule="auto"/>
        <w:ind w:left="820" w:right="5740"/>
        <w:rPr>
          <w:rFonts w:eastAsia="Times New Roman"/>
          <w:sz w:val="28"/>
          <w:szCs w:val="28"/>
        </w:rPr>
      </w:pPr>
      <w:r>
        <w:rPr>
          <w:rFonts w:ascii="Times New Roman" w:eastAsia="Times New Roman" w:hAnsi="Times New Roman" w:cs="Times New Roman"/>
          <w:sz w:val="28"/>
          <w:szCs w:val="28"/>
        </w:rPr>
        <w:t>2) метод "снежного кома"; З) метод "дерева целей";</w:t>
      </w:r>
    </w:p>
    <w:p w:rsidR="003B3388" w:rsidRDefault="00C86792">
      <w:pPr>
        <w:spacing w:line="2" w:lineRule="exact"/>
        <w:rPr>
          <w:rFonts w:eastAsia="Times New Roman"/>
          <w:sz w:val="28"/>
          <w:szCs w:val="28"/>
        </w:rPr>
      </w:pPr>
    </w:p>
    <w:p w:rsidR="003B3388" w:rsidRDefault="00C86792">
      <w:pPr>
        <w:ind w:left="820"/>
        <w:rPr>
          <w:rFonts w:eastAsia="Times New Roman"/>
          <w:sz w:val="28"/>
          <w:szCs w:val="28"/>
        </w:rPr>
      </w:pPr>
      <w:r>
        <w:rPr>
          <w:rFonts w:ascii="Times New Roman" w:eastAsia="Times New Roman" w:hAnsi="Times New Roman" w:cs="Times New Roman"/>
          <w:sz w:val="28"/>
          <w:szCs w:val="28"/>
        </w:rPr>
        <w:t>4) метод "комиссий круглого стола";</w:t>
      </w:r>
    </w:p>
    <w:p w:rsidR="003B3388" w:rsidRDefault="00C86792">
      <w:pPr>
        <w:spacing w:line="2" w:lineRule="exact"/>
        <w:rPr>
          <w:rFonts w:eastAsia="Times New Roman"/>
          <w:sz w:val="28"/>
          <w:szCs w:val="28"/>
        </w:rPr>
      </w:pPr>
    </w:p>
    <w:p w:rsidR="003B3388" w:rsidRDefault="00C86792">
      <w:pPr>
        <w:ind w:left="820"/>
        <w:rPr>
          <w:rFonts w:eastAsia="Times New Roman"/>
          <w:sz w:val="28"/>
          <w:szCs w:val="28"/>
        </w:rPr>
      </w:pPr>
      <w:r>
        <w:rPr>
          <w:rFonts w:ascii="Times New Roman" w:eastAsia="Times New Roman" w:hAnsi="Times New Roman" w:cs="Times New Roman"/>
          <w:sz w:val="28"/>
          <w:szCs w:val="28"/>
        </w:rPr>
        <w:t>5) метод эвристического прогнозирования;</w:t>
      </w:r>
    </w:p>
    <w:p w:rsidR="003B3388" w:rsidRDefault="00C86792">
      <w:pPr>
        <w:ind w:left="820"/>
        <w:rPr>
          <w:rFonts w:eastAsia="Times New Roman"/>
          <w:sz w:val="28"/>
          <w:szCs w:val="28"/>
        </w:rPr>
      </w:pPr>
      <w:r>
        <w:rPr>
          <w:rFonts w:ascii="Times New Roman" w:eastAsia="Times New Roman" w:hAnsi="Times New Roman" w:cs="Times New Roman"/>
          <w:sz w:val="28"/>
          <w:szCs w:val="28"/>
        </w:rPr>
        <w:t xml:space="preserve">6) </w:t>
      </w:r>
      <w:r>
        <w:rPr>
          <w:rFonts w:ascii="Times New Roman" w:eastAsia="Times New Roman" w:hAnsi="Times New Roman" w:cs="Times New Roman"/>
          <w:sz w:val="28"/>
          <w:szCs w:val="28"/>
        </w:rPr>
        <w:t>матричный метод.</w:t>
      </w:r>
    </w:p>
    <w:p w:rsidR="003B3388" w:rsidRDefault="00C86792">
      <w:pPr>
        <w:spacing w:line="12" w:lineRule="exact"/>
        <w:rPr>
          <w:rFonts w:eastAsia="Times New Roman"/>
          <w:sz w:val="28"/>
          <w:szCs w:val="28"/>
        </w:rPr>
      </w:pPr>
    </w:p>
    <w:p w:rsidR="003B3388" w:rsidRDefault="00C86792">
      <w:pPr>
        <w:numPr>
          <w:ilvl w:val="0"/>
          <w:numId w:val="54"/>
        </w:numPr>
        <w:tabs>
          <w:tab w:val="left" w:pos="1090"/>
        </w:tabs>
        <w:spacing w:after="0" w:line="234" w:lineRule="auto"/>
        <w:ind w:left="260" w:right="120" w:firstLine="568"/>
        <w:rPr>
          <w:rFonts w:eastAsia="Times New Roman"/>
          <w:sz w:val="28"/>
          <w:szCs w:val="28"/>
        </w:rPr>
      </w:pPr>
      <w:r>
        <w:rPr>
          <w:rFonts w:ascii="Times New Roman" w:eastAsia="Times New Roman" w:hAnsi="Times New Roman" w:cs="Times New Roman"/>
          <w:sz w:val="28"/>
          <w:szCs w:val="28"/>
        </w:rPr>
        <w:t>качестве основного недостатка данной группы методов можно назвать фактор субъективности.</w:t>
      </w:r>
    </w:p>
    <w:p w:rsidR="003B3388" w:rsidRDefault="00C86792">
      <w:pPr>
        <w:spacing w:line="7" w:lineRule="exact"/>
        <w:rPr>
          <w:sz w:val="20"/>
          <w:szCs w:val="20"/>
        </w:rPr>
      </w:pPr>
    </w:p>
    <w:p w:rsidR="003B3388" w:rsidRDefault="00C86792">
      <w:pPr>
        <w:numPr>
          <w:ilvl w:val="0"/>
          <w:numId w:val="55"/>
        </w:numPr>
        <w:tabs>
          <w:tab w:val="left" w:pos="2680"/>
        </w:tabs>
        <w:spacing w:after="0" w:line="240" w:lineRule="auto"/>
        <w:ind w:left="2680" w:hanging="284"/>
        <w:rPr>
          <w:rFonts w:eastAsia="Times New Roman"/>
          <w:b/>
          <w:bCs/>
          <w:sz w:val="28"/>
          <w:szCs w:val="28"/>
        </w:rPr>
      </w:pPr>
      <w:r>
        <w:rPr>
          <w:rFonts w:ascii="Times New Roman" w:eastAsia="Times New Roman" w:hAnsi="Times New Roman" w:cs="Times New Roman"/>
          <w:b/>
          <w:bCs/>
          <w:sz w:val="28"/>
          <w:szCs w:val="28"/>
        </w:rPr>
        <w:t>Анализ рисков инвестиционных проектов</w:t>
      </w:r>
    </w:p>
    <w:p w:rsidR="003B3388" w:rsidRDefault="00C86792">
      <w:pPr>
        <w:spacing w:line="8" w:lineRule="exact"/>
        <w:rPr>
          <w:sz w:val="20"/>
          <w:szCs w:val="20"/>
        </w:rPr>
      </w:pPr>
    </w:p>
    <w:p w:rsidR="003B3388"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Целью анализа рисков инвестиционных проектов является определение степени влияния различных факторов на финан</w:t>
      </w:r>
      <w:r>
        <w:rPr>
          <w:rFonts w:ascii="Times New Roman" w:eastAsia="Times New Roman" w:hAnsi="Times New Roman" w:cs="Times New Roman"/>
          <w:sz w:val="28"/>
          <w:szCs w:val="28"/>
        </w:rPr>
        <w:t>совый результат проекта. В качестве интегральных показателей, характеризующих финансовый результат проекта, используются обычно следующие показатели, табл. 6.</w:t>
      </w:r>
    </w:p>
    <w:p w:rsidR="003B3388" w:rsidRDefault="00C86792">
      <w:pPr>
        <w:spacing w:line="11" w:lineRule="exact"/>
        <w:rPr>
          <w:sz w:val="20"/>
          <w:szCs w:val="20"/>
        </w:rPr>
      </w:pPr>
    </w:p>
    <w:p w:rsidR="003B3388" w:rsidRDefault="00C86792">
      <w:pPr>
        <w:ind w:left="8360"/>
        <w:rPr>
          <w:sz w:val="20"/>
          <w:szCs w:val="20"/>
        </w:rPr>
      </w:pPr>
      <w:r>
        <w:rPr>
          <w:rFonts w:ascii="Times New Roman" w:eastAsia="Times New Roman" w:hAnsi="Times New Roman" w:cs="Times New Roman"/>
          <w:b/>
          <w:bCs/>
          <w:i/>
          <w:iCs/>
          <w:sz w:val="28"/>
          <w:szCs w:val="28"/>
        </w:rPr>
        <w:t>Таблица 6</w:t>
      </w:r>
    </w:p>
    <w:p w:rsidR="003B3388" w:rsidRDefault="00C86792">
      <w:pPr>
        <w:ind w:left="1100"/>
        <w:rPr>
          <w:sz w:val="20"/>
          <w:szCs w:val="20"/>
        </w:rPr>
      </w:pPr>
      <w:r>
        <w:rPr>
          <w:rFonts w:ascii="Times New Roman" w:eastAsia="Times New Roman" w:hAnsi="Times New Roman" w:cs="Times New Roman"/>
          <w:b/>
          <w:bCs/>
          <w:i/>
          <w:iCs/>
          <w:sz w:val="28"/>
          <w:szCs w:val="28"/>
        </w:rPr>
        <w:t>Показатели, характеризующие риски инвестиционных проектов</w:t>
      </w:r>
    </w:p>
    <w:tbl>
      <w:tblPr>
        <w:tblW w:w="0" w:type="auto"/>
        <w:tblInd w:w="150" w:type="dxa"/>
        <w:tblLayout w:type="fixed"/>
        <w:tblCellMar>
          <w:left w:w="0" w:type="dxa"/>
          <w:right w:w="0" w:type="dxa"/>
        </w:tblCellMar>
        <w:tblLook w:val="04A0" w:firstRow="1" w:lastRow="0" w:firstColumn="1" w:lastColumn="0" w:noHBand="0" w:noVBand="1"/>
      </w:tblPr>
      <w:tblGrid>
        <w:gridCol w:w="1200"/>
        <w:gridCol w:w="500"/>
        <w:gridCol w:w="1280"/>
        <w:gridCol w:w="1840"/>
        <w:gridCol w:w="660"/>
        <w:gridCol w:w="740"/>
        <w:gridCol w:w="340"/>
        <w:gridCol w:w="500"/>
        <w:gridCol w:w="620"/>
        <w:gridCol w:w="700"/>
        <w:gridCol w:w="1220"/>
      </w:tblGrid>
      <w:tr w:rsidR="003B3388">
        <w:trPr>
          <w:trHeight w:val="311"/>
        </w:trPr>
        <w:tc>
          <w:tcPr>
            <w:tcW w:w="2980" w:type="dxa"/>
            <w:gridSpan w:val="3"/>
            <w:tcBorders>
              <w:top w:val="single" w:sz="8" w:space="0" w:color="auto"/>
              <w:left w:val="single" w:sz="8" w:space="0" w:color="auto"/>
              <w:bottom w:val="single" w:sz="8" w:space="0" w:color="auto"/>
              <w:right w:val="single" w:sz="8" w:space="0" w:color="auto"/>
            </w:tcBorders>
            <w:vAlign w:val="bottom"/>
          </w:tcPr>
          <w:p w:rsidR="003B3388" w:rsidRDefault="00C86792">
            <w:pPr>
              <w:spacing w:line="310" w:lineRule="exact"/>
              <w:jc w:val="center"/>
              <w:rPr>
                <w:sz w:val="20"/>
                <w:szCs w:val="20"/>
              </w:rPr>
            </w:pPr>
            <w:r>
              <w:rPr>
                <w:rFonts w:ascii="Times New Roman" w:eastAsia="Times New Roman" w:hAnsi="Times New Roman" w:cs="Times New Roman"/>
                <w:w w:val="99"/>
                <w:sz w:val="28"/>
                <w:szCs w:val="28"/>
              </w:rPr>
              <w:t>Название показателя</w:t>
            </w:r>
          </w:p>
        </w:tc>
        <w:tc>
          <w:tcPr>
            <w:tcW w:w="1840" w:type="dxa"/>
            <w:tcBorders>
              <w:top w:val="single" w:sz="8" w:space="0" w:color="auto"/>
              <w:bottom w:val="single" w:sz="8" w:space="0" w:color="auto"/>
              <w:right w:val="single" w:sz="8" w:space="0" w:color="auto"/>
            </w:tcBorders>
            <w:vAlign w:val="bottom"/>
          </w:tcPr>
          <w:p w:rsidR="003B3388" w:rsidRDefault="00C86792">
            <w:pPr>
              <w:spacing w:line="310" w:lineRule="exact"/>
              <w:jc w:val="center"/>
              <w:rPr>
                <w:sz w:val="20"/>
                <w:szCs w:val="20"/>
              </w:rPr>
            </w:pPr>
            <w:r>
              <w:rPr>
                <w:rFonts w:ascii="Times New Roman" w:eastAsia="Times New Roman" w:hAnsi="Times New Roman" w:cs="Times New Roman"/>
                <w:sz w:val="28"/>
                <w:szCs w:val="28"/>
              </w:rPr>
              <w:t>Обозначение</w:t>
            </w:r>
          </w:p>
        </w:tc>
        <w:tc>
          <w:tcPr>
            <w:tcW w:w="660" w:type="dxa"/>
            <w:tcBorders>
              <w:top w:val="single" w:sz="8" w:space="0" w:color="auto"/>
              <w:bottom w:val="single" w:sz="8" w:space="0" w:color="auto"/>
            </w:tcBorders>
            <w:vAlign w:val="bottom"/>
          </w:tcPr>
          <w:p w:rsidR="003B3388" w:rsidRDefault="00C86792">
            <w:pPr>
              <w:rPr>
                <w:sz w:val="24"/>
                <w:szCs w:val="24"/>
              </w:rPr>
            </w:pPr>
          </w:p>
        </w:tc>
        <w:tc>
          <w:tcPr>
            <w:tcW w:w="4120" w:type="dxa"/>
            <w:gridSpan w:val="6"/>
            <w:tcBorders>
              <w:top w:val="single" w:sz="8" w:space="0" w:color="auto"/>
              <w:bottom w:val="single" w:sz="8" w:space="0" w:color="auto"/>
              <w:right w:val="single" w:sz="8" w:space="0" w:color="auto"/>
            </w:tcBorders>
            <w:vAlign w:val="bottom"/>
          </w:tcPr>
          <w:p w:rsidR="003B3388" w:rsidRDefault="00C86792">
            <w:pPr>
              <w:spacing w:line="310" w:lineRule="exact"/>
              <w:ind w:right="765"/>
              <w:jc w:val="right"/>
              <w:rPr>
                <w:sz w:val="20"/>
                <w:szCs w:val="20"/>
              </w:rPr>
            </w:pPr>
            <w:r>
              <w:rPr>
                <w:rFonts w:ascii="Times New Roman" w:eastAsia="Times New Roman" w:hAnsi="Times New Roman" w:cs="Times New Roman"/>
                <w:sz w:val="28"/>
                <w:szCs w:val="28"/>
              </w:rPr>
              <w:t>Экономическое значение</w:t>
            </w:r>
          </w:p>
        </w:tc>
      </w:tr>
      <w:tr w:rsidR="003B3388">
        <w:trPr>
          <w:trHeight w:val="310"/>
        </w:trPr>
        <w:tc>
          <w:tcPr>
            <w:tcW w:w="1200" w:type="dxa"/>
            <w:tcBorders>
              <w:left w:val="single" w:sz="8" w:space="0" w:color="auto"/>
              <w:bottom w:val="single" w:sz="8" w:space="0" w:color="auto"/>
            </w:tcBorders>
            <w:vAlign w:val="bottom"/>
          </w:tcPr>
          <w:p w:rsidR="003B3388" w:rsidRDefault="00C86792">
            <w:pPr>
              <w:rPr>
                <w:sz w:val="24"/>
                <w:szCs w:val="24"/>
              </w:rPr>
            </w:pPr>
          </w:p>
        </w:tc>
        <w:tc>
          <w:tcPr>
            <w:tcW w:w="500" w:type="dxa"/>
            <w:tcBorders>
              <w:bottom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1</w:t>
            </w:r>
          </w:p>
        </w:tc>
        <w:tc>
          <w:tcPr>
            <w:tcW w:w="1280" w:type="dxa"/>
            <w:tcBorders>
              <w:bottom w:val="single" w:sz="8" w:space="0" w:color="auto"/>
              <w:right w:val="single" w:sz="8" w:space="0" w:color="auto"/>
            </w:tcBorders>
            <w:vAlign w:val="bottom"/>
          </w:tcPr>
          <w:p w:rsidR="003B3388" w:rsidRDefault="00C86792">
            <w:pPr>
              <w:rPr>
                <w:sz w:val="24"/>
                <w:szCs w:val="24"/>
              </w:rPr>
            </w:pPr>
          </w:p>
        </w:tc>
        <w:tc>
          <w:tcPr>
            <w:tcW w:w="1840" w:type="dxa"/>
            <w:tcBorders>
              <w:bottom w:val="single" w:sz="8" w:space="0" w:color="auto"/>
              <w:right w:val="single" w:sz="8" w:space="0" w:color="auto"/>
            </w:tcBorders>
            <w:vAlign w:val="bottom"/>
          </w:tcPr>
          <w:p w:rsidR="003B3388" w:rsidRDefault="00C86792">
            <w:pPr>
              <w:spacing w:line="308" w:lineRule="exact"/>
              <w:ind w:right="740"/>
              <w:jc w:val="right"/>
              <w:rPr>
                <w:sz w:val="20"/>
                <w:szCs w:val="20"/>
              </w:rPr>
            </w:pPr>
            <w:r>
              <w:rPr>
                <w:rFonts w:ascii="Times New Roman" w:eastAsia="Times New Roman" w:hAnsi="Times New Roman" w:cs="Times New Roman"/>
                <w:sz w:val="28"/>
                <w:szCs w:val="28"/>
              </w:rPr>
              <w:t>2</w:t>
            </w:r>
          </w:p>
        </w:tc>
        <w:tc>
          <w:tcPr>
            <w:tcW w:w="660" w:type="dxa"/>
            <w:tcBorders>
              <w:bottom w:val="single" w:sz="8" w:space="0" w:color="auto"/>
            </w:tcBorders>
            <w:vAlign w:val="bottom"/>
          </w:tcPr>
          <w:p w:rsidR="003B3388" w:rsidRDefault="00C86792">
            <w:pPr>
              <w:rPr>
                <w:sz w:val="24"/>
                <w:szCs w:val="24"/>
              </w:rPr>
            </w:pPr>
          </w:p>
        </w:tc>
        <w:tc>
          <w:tcPr>
            <w:tcW w:w="740" w:type="dxa"/>
            <w:tcBorders>
              <w:bottom w:val="single" w:sz="8" w:space="0" w:color="auto"/>
            </w:tcBorders>
            <w:vAlign w:val="bottom"/>
          </w:tcPr>
          <w:p w:rsidR="003B3388" w:rsidRDefault="00C86792">
            <w:pPr>
              <w:rPr>
                <w:sz w:val="24"/>
                <w:szCs w:val="24"/>
              </w:rPr>
            </w:pPr>
          </w:p>
        </w:tc>
        <w:tc>
          <w:tcPr>
            <w:tcW w:w="340" w:type="dxa"/>
            <w:tcBorders>
              <w:bottom w:val="single" w:sz="8" w:space="0" w:color="auto"/>
            </w:tcBorders>
            <w:vAlign w:val="bottom"/>
          </w:tcPr>
          <w:p w:rsidR="003B3388" w:rsidRDefault="00C86792">
            <w:pPr>
              <w:rPr>
                <w:sz w:val="24"/>
                <w:szCs w:val="24"/>
              </w:rPr>
            </w:pPr>
          </w:p>
        </w:tc>
        <w:tc>
          <w:tcPr>
            <w:tcW w:w="500" w:type="dxa"/>
            <w:tcBorders>
              <w:bottom w:val="single" w:sz="8" w:space="0" w:color="auto"/>
            </w:tcBorders>
            <w:vAlign w:val="bottom"/>
          </w:tcPr>
          <w:p w:rsidR="003B3388" w:rsidRDefault="00C86792">
            <w:pPr>
              <w:rPr>
                <w:sz w:val="24"/>
                <w:szCs w:val="24"/>
              </w:rPr>
            </w:pPr>
          </w:p>
        </w:tc>
        <w:tc>
          <w:tcPr>
            <w:tcW w:w="620" w:type="dxa"/>
            <w:tcBorders>
              <w:bottom w:val="single" w:sz="8" w:space="0" w:color="auto"/>
            </w:tcBorders>
            <w:vAlign w:val="bottom"/>
          </w:tcPr>
          <w:p w:rsidR="003B3388" w:rsidRDefault="00C86792">
            <w:pPr>
              <w:spacing w:line="308" w:lineRule="exact"/>
              <w:ind w:left="60"/>
              <w:rPr>
                <w:sz w:val="20"/>
                <w:szCs w:val="20"/>
              </w:rPr>
            </w:pPr>
            <w:r>
              <w:rPr>
                <w:rFonts w:ascii="Times New Roman" w:eastAsia="Times New Roman" w:hAnsi="Times New Roman" w:cs="Times New Roman"/>
                <w:sz w:val="28"/>
                <w:szCs w:val="28"/>
              </w:rPr>
              <w:t>3</w:t>
            </w:r>
          </w:p>
        </w:tc>
        <w:tc>
          <w:tcPr>
            <w:tcW w:w="700" w:type="dxa"/>
            <w:tcBorders>
              <w:bottom w:val="single" w:sz="8" w:space="0" w:color="auto"/>
            </w:tcBorders>
            <w:vAlign w:val="bottom"/>
          </w:tcPr>
          <w:p w:rsidR="003B3388" w:rsidRDefault="00C86792">
            <w:pPr>
              <w:rPr>
                <w:sz w:val="24"/>
                <w:szCs w:val="24"/>
              </w:rPr>
            </w:pPr>
          </w:p>
        </w:tc>
        <w:tc>
          <w:tcPr>
            <w:tcW w:w="1220" w:type="dxa"/>
            <w:tcBorders>
              <w:bottom w:val="single" w:sz="8" w:space="0" w:color="auto"/>
              <w:right w:val="single" w:sz="8" w:space="0" w:color="auto"/>
            </w:tcBorders>
            <w:vAlign w:val="bottom"/>
          </w:tcPr>
          <w:p w:rsidR="003B3388" w:rsidRDefault="00C86792">
            <w:pPr>
              <w:rPr>
                <w:sz w:val="24"/>
                <w:szCs w:val="24"/>
              </w:rPr>
            </w:pPr>
          </w:p>
        </w:tc>
      </w:tr>
      <w:tr w:rsidR="003B3388">
        <w:trPr>
          <w:trHeight w:val="308"/>
        </w:trPr>
        <w:tc>
          <w:tcPr>
            <w:tcW w:w="1200" w:type="dxa"/>
            <w:tcBorders>
              <w:left w:val="single" w:sz="8" w:space="0" w:color="auto"/>
            </w:tcBorders>
            <w:vAlign w:val="bottom"/>
          </w:tcPr>
          <w:p w:rsidR="003B3388" w:rsidRDefault="00C86792">
            <w:pPr>
              <w:spacing w:line="308" w:lineRule="exact"/>
              <w:ind w:left="120"/>
              <w:rPr>
                <w:sz w:val="20"/>
                <w:szCs w:val="20"/>
              </w:rPr>
            </w:pPr>
            <w:r>
              <w:rPr>
                <w:rFonts w:ascii="Times New Roman" w:eastAsia="Times New Roman" w:hAnsi="Times New Roman" w:cs="Times New Roman"/>
                <w:sz w:val="28"/>
                <w:szCs w:val="28"/>
              </w:rPr>
              <w:t>Чистая</w:t>
            </w:r>
          </w:p>
        </w:tc>
        <w:tc>
          <w:tcPr>
            <w:tcW w:w="500" w:type="dxa"/>
            <w:vAlign w:val="bottom"/>
          </w:tcPr>
          <w:p w:rsidR="003B3388" w:rsidRDefault="00C86792">
            <w:pPr>
              <w:rPr>
                <w:sz w:val="24"/>
                <w:szCs w:val="24"/>
              </w:rPr>
            </w:pPr>
          </w:p>
        </w:tc>
        <w:tc>
          <w:tcPr>
            <w:tcW w:w="1280" w:type="dxa"/>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текущая</w:t>
            </w:r>
          </w:p>
        </w:tc>
        <w:tc>
          <w:tcPr>
            <w:tcW w:w="1840" w:type="dxa"/>
            <w:tcBorders>
              <w:right w:val="single" w:sz="8" w:space="0" w:color="auto"/>
            </w:tcBorders>
            <w:vAlign w:val="bottom"/>
          </w:tcPr>
          <w:p w:rsidR="003B3388" w:rsidRDefault="00C86792">
            <w:pPr>
              <w:spacing w:line="308" w:lineRule="exact"/>
              <w:jc w:val="center"/>
              <w:rPr>
                <w:sz w:val="20"/>
                <w:szCs w:val="20"/>
              </w:rPr>
            </w:pPr>
            <w:r>
              <w:rPr>
                <w:rFonts w:ascii="Times New Roman" w:eastAsia="Times New Roman" w:hAnsi="Times New Roman" w:cs="Times New Roman"/>
                <w:w w:val="99"/>
                <w:sz w:val="28"/>
                <w:szCs w:val="28"/>
              </w:rPr>
              <w:t>NPV</w:t>
            </w:r>
          </w:p>
        </w:tc>
        <w:tc>
          <w:tcPr>
            <w:tcW w:w="660" w:type="dxa"/>
            <w:vAlign w:val="bottom"/>
          </w:tcPr>
          <w:p w:rsidR="003B3388" w:rsidRDefault="00C86792">
            <w:pPr>
              <w:spacing w:line="308" w:lineRule="exact"/>
              <w:ind w:left="80"/>
              <w:rPr>
                <w:sz w:val="20"/>
                <w:szCs w:val="20"/>
              </w:rPr>
            </w:pPr>
            <w:r>
              <w:rPr>
                <w:rFonts w:ascii="Times New Roman" w:eastAsia="Times New Roman" w:hAnsi="Times New Roman" w:cs="Times New Roman"/>
                <w:sz w:val="28"/>
                <w:szCs w:val="28"/>
              </w:rPr>
              <w:t>дает</w:t>
            </w:r>
          </w:p>
        </w:tc>
        <w:tc>
          <w:tcPr>
            <w:tcW w:w="2200" w:type="dxa"/>
            <w:gridSpan w:val="4"/>
            <w:vAlign w:val="bottom"/>
          </w:tcPr>
          <w:p w:rsidR="003B3388" w:rsidRDefault="00C86792">
            <w:pPr>
              <w:spacing w:line="308" w:lineRule="exact"/>
              <w:jc w:val="center"/>
              <w:rPr>
                <w:sz w:val="20"/>
                <w:szCs w:val="20"/>
              </w:rPr>
            </w:pPr>
            <w:r>
              <w:rPr>
                <w:rFonts w:ascii="Times New Roman" w:eastAsia="Times New Roman" w:hAnsi="Times New Roman" w:cs="Times New Roman"/>
                <w:sz w:val="28"/>
                <w:szCs w:val="28"/>
              </w:rPr>
              <w:t>наиболее</w:t>
            </w:r>
          </w:p>
        </w:tc>
        <w:tc>
          <w:tcPr>
            <w:tcW w:w="1920" w:type="dxa"/>
            <w:gridSpan w:val="2"/>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обобщающую</w:t>
            </w:r>
          </w:p>
        </w:tc>
      </w:tr>
      <w:tr w:rsidR="003B3388">
        <w:trPr>
          <w:trHeight w:val="322"/>
        </w:trPr>
        <w:tc>
          <w:tcPr>
            <w:tcW w:w="1700" w:type="dxa"/>
            <w:gridSpan w:val="2"/>
            <w:tcBorders>
              <w:left w:val="single" w:sz="8" w:space="0" w:color="auto"/>
            </w:tcBorders>
            <w:vAlign w:val="bottom"/>
          </w:tcPr>
          <w:p w:rsidR="003B3388" w:rsidRDefault="00C86792">
            <w:pPr>
              <w:ind w:left="120"/>
              <w:rPr>
                <w:sz w:val="20"/>
                <w:szCs w:val="20"/>
              </w:rPr>
            </w:pPr>
            <w:r>
              <w:rPr>
                <w:rFonts w:ascii="Times New Roman" w:eastAsia="Times New Roman" w:hAnsi="Times New Roman" w:cs="Times New Roman"/>
                <w:sz w:val="28"/>
                <w:szCs w:val="28"/>
              </w:rPr>
              <w:t>стоимость</w:t>
            </w: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2240" w:type="dxa"/>
            <w:gridSpan w:val="4"/>
            <w:vAlign w:val="bottom"/>
          </w:tcPr>
          <w:p w:rsidR="003B3388" w:rsidRDefault="00C86792">
            <w:pPr>
              <w:ind w:left="80"/>
              <w:rPr>
                <w:sz w:val="20"/>
                <w:szCs w:val="20"/>
              </w:rPr>
            </w:pPr>
            <w:r>
              <w:rPr>
                <w:rFonts w:ascii="Times New Roman" w:eastAsia="Times New Roman" w:hAnsi="Times New Roman" w:cs="Times New Roman"/>
                <w:sz w:val="28"/>
                <w:szCs w:val="28"/>
              </w:rPr>
              <w:t>характеристику</w:t>
            </w:r>
          </w:p>
        </w:tc>
        <w:tc>
          <w:tcPr>
            <w:tcW w:w="620" w:type="dxa"/>
            <w:vAlign w:val="bottom"/>
          </w:tcPr>
          <w:p w:rsidR="003B3388" w:rsidRDefault="00C86792">
            <w:pPr>
              <w:rPr>
                <w:sz w:val="24"/>
                <w:szCs w:val="24"/>
              </w:rPr>
            </w:pPr>
          </w:p>
        </w:tc>
        <w:tc>
          <w:tcPr>
            <w:tcW w:w="192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результатов</w:t>
            </w:r>
          </w:p>
        </w:tc>
      </w:tr>
      <w:tr w:rsidR="003B3388">
        <w:trPr>
          <w:trHeight w:val="322"/>
        </w:trPr>
        <w:tc>
          <w:tcPr>
            <w:tcW w:w="1200" w:type="dxa"/>
            <w:tcBorders>
              <w:left w:val="single" w:sz="8" w:space="0" w:color="auto"/>
            </w:tcBorders>
            <w:vAlign w:val="bottom"/>
          </w:tcPr>
          <w:p w:rsidR="003B3388" w:rsidRDefault="00C86792">
            <w:pPr>
              <w:rPr>
                <w:sz w:val="24"/>
                <w:szCs w:val="24"/>
              </w:rPr>
            </w:pPr>
          </w:p>
        </w:tc>
        <w:tc>
          <w:tcPr>
            <w:tcW w:w="500" w:type="dxa"/>
            <w:vAlign w:val="bottom"/>
          </w:tcPr>
          <w:p w:rsidR="003B3388" w:rsidRDefault="00C86792">
            <w:pPr>
              <w:rPr>
                <w:sz w:val="24"/>
                <w:szCs w:val="24"/>
              </w:rPr>
            </w:pP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2240" w:type="dxa"/>
            <w:gridSpan w:val="4"/>
            <w:vAlign w:val="bottom"/>
          </w:tcPr>
          <w:p w:rsidR="003B3388" w:rsidRDefault="00C86792">
            <w:pPr>
              <w:ind w:left="80"/>
              <w:rPr>
                <w:sz w:val="20"/>
                <w:szCs w:val="20"/>
              </w:rPr>
            </w:pPr>
            <w:r>
              <w:rPr>
                <w:rFonts w:ascii="Times New Roman" w:eastAsia="Times New Roman" w:hAnsi="Times New Roman" w:cs="Times New Roman"/>
                <w:sz w:val="28"/>
                <w:szCs w:val="28"/>
              </w:rPr>
              <w:t>инвестирования</w:t>
            </w:r>
          </w:p>
        </w:tc>
        <w:tc>
          <w:tcPr>
            <w:tcW w:w="620" w:type="dxa"/>
            <w:vAlign w:val="bottom"/>
          </w:tcPr>
          <w:p w:rsidR="003B3388" w:rsidRDefault="00C86792">
            <w:pPr>
              <w:ind w:right="40"/>
              <w:jc w:val="right"/>
              <w:rPr>
                <w:sz w:val="20"/>
                <w:szCs w:val="20"/>
              </w:rPr>
            </w:pPr>
            <w:r>
              <w:rPr>
                <w:rFonts w:ascii="Times New Roman" w:eastAsia="Times New Roman" w:hAnsi="Times New Roman" w:cs="Times New Roman"/>
                <w:sz w:val="28"/>
                <w:szCs w:val="28"/>
              </w:rPr>
              <w:t>в</w:t>
            </w:r>
          </w:p>
        </w:tc>
        <w:tc>
          <w:tcPr>
            <w:tcW w:w="192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абсолютной</w:t>
            </w:r>
          </w:p>
        </w:tc>
      </w:tr>
      <w:tr w:rsidR="003B3388">
        <w:trPr>
          <w:trHeight w:val="324"/>
        </w:trPr>
        <w:tc>
          <w:tcPr>
            <w:tcW w:w="1200" w:type="dxa"/>
            <w:tcBorders>
              <w:left w:val="single" w:sz="8" w:space="0" w:color="auto"/>
            </w:tcBorders>
            <w:vAlign w:val="bottom"/>
          </w:tcPr>
          <w:p w:rsidR="003B3388" w:rsidRDefault="00C86792">
            <w:pPr>
              <w:rPr>
                <w:sz w:val="24"/>
                <w:szCs w:val="24"/>
              </w:rPr>
            </w:pPr>
          </w:p>
        </w:tc>
        <w:tc>
          <w:tcPr>
            <w:tcW w:w="500" w:type="dxa"/>
            <w:vAlign w:val="bottom"/>
          </w:tcPr>
          <w:p w:rsidR="003B3388" w:rsidRDefault="00C86792">
            <w:pPr>
              <w:rPr>
                <w:sz w:val="24"/>
                <w:szCs w:val="24"/>
              </w:rPr>
            </w:pP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1400" w:type="dxa"/>
            <w:gridSpan w:val="2"/>
            <w:vAlign w:val="bottom"/>
          </w:tcPr>
          <w:p w:rsidR="003B3388" w:rsidRDefault="00C86792">
            <w:pPr>
              <w:ind w:left="80"/>
              <w:rPr>
                <w:sz w:val="20"/>
                <w:szCs w:val="20"/>
              </w:rPr>
            </w:pPr>
            <w:r>
              <w:rPr>
                <w:rFonts w:ascii="Times New Roman" w:eastAsia="Times New Roman" w:hAnsi="Times New Roman" w:cs="Times New Roman"/>
                <w:sz w:val="28"/>
                <w:szCs w:val="28"/>
              </w:rPr>
              <w:t>денежной</w:t>
            </w:r>
          </w:p>
        </w:tc>
        <w:tc>
          <w:tcPr>
            <w:tcW w:w="840" w:type="dxa"/>
            <w:gridSpan w:val="2"/>
            <w:vAlign w:val="bottom"/>
          </w:tcPr>
          <w:p w:rsidR="003B3388" w:rsidRDefault="00C86792">
            <w:pPr>
              <w:jc w:val="center"/>
              <w:rPr>
                <w:sz w:val="20"/>
                <w:szCs w:val="20"/>
              </w:rPr>
            </w:pPr>
            <w:r>
              <w:rPr>
                <w:rFonts w:ascii="Times New Roman" w:eastAsia="Times New Roman" w:hAnsi="Times New Roman" w:cs="Times New Roman"/>
                <w:w w:val="99"/>
                <w:sz w:val="28"/>
                <w:szCs w:val="28"/>
              </w:rPr>
              <w:t>сумме</w:t>
            </w:r>
          </w:p>
        </w:tc>
        <w:tc>
          <w:tcPr>
            <w:tcW w:w="2540" w:type="dxa"/>
            <w:gridSpan w:val="3"/>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и  рассчитывается</w:t>
            </w:r>
          </w:p>
        </w:tc>
      </w:tr>
      <w:tr w:rsidR="003B3388">
        <w:trPr>
          <w:trHeight w:val="322"/>
        </w:trPr>
        <w:tc>
          <w:tcPr>
            <w:tcW w:w="1200" w:type="dxa"/>
            <w:tcBorders>
              <w:left w:val="single" w:sz="8" w:space="0" w:color="auto"/>
            </w:tcBorders>
            <w:vAlign w:val="bottom"/>
          </w:tcPr>
          <w:p w:rsidR="003B3388" w:rsidRDefault="00C86792">
            <w:pPr>
              <w:rPr>
                <w:sz w:val="24"/>
                <w:szCs w:val="24"/>
              </w:rPr>
            </w:pPr>
          </w:p>
        </w:tc>
        <w:tc>
          <w:tcPr>
            <w:tcW w:w="500" w:type="dxa"/>
            <w:vAlign w:val="bottom"/>
          </w:tcPr>
          <w:p w:rsidR="003B3388" w:rsidRDefault="00C86792">
            <w:pPr>
              <w:rPr>
                <w:sz w:val="24"/>
                <w:szCs w:val="24"/>
              </w:rPr>
            </w:pP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660" w:type="dxa"/>
            <w:vAlign w:val="bottom"/>
          </w:tcPr>
          <w:p w:rsidR="003B3388" w:rsidRDefault="00C86792">
            <w:pPr>
              <w:ind w:left="80"/>
              <w:rPr>
                <w:sz w:val="20"/>
                <w:szCs w:val="20"/>
              </w:rPr>
            </w:pPr>
            <w:r>
              <w:rPr>
                <w:rFonts w:ascii="Times New Roman" w:eastAsia="Times New Roman" w:hAnsi="Times New Roman" w:cs="Times New Roman"/>
                <w:sz w:val="28"/>
                <w:szCs w:val="28"/>
              </w:rPr>
              <w:t>как</w:t>
            </w:r>
          </w:p>
        </w:tc>
        <w:tc>
          <w:tcPr>
            <w:tcW w:w="1080" w:type="dxa"/>
            <w:gridSpan w:val="2"/>
            <w:vAlign w:val="bottom"/>
          </w:tcPr>
          <w:p w:rsidR="003B3388" w:rsidRDefault="00C86792">
            <w:pPr>
              <w:ind w:left="120"/>
              <w:rPr>
                <w:sz w:val="20"/>
                <w:szCs w:val="20"/>
              </w:rPr>
            </w:pPr>
            <w:r>
              <w:rPr>
                <w:rFonts w:ascii="Times New Roman" w:eastAsia="Times New Roman" w:hAnsi="Times New Roman" w:cs="Times New Roman"/>
                <w:w w:val="99"/>
                <w:sz w:val="28"/>
                <w:szCs w:val="28"/>
              </w:rPr>
              <w:t>разница</w:t>
            </w:r>
          </w:p>
        </w:tc>
        <w:tc>
          <w:tcPr>
            <w:tcW w:w="1120" w:type="dxa"/>
            <w:gridSpan w:val="2"/>
            <w:vAlign w:val="bottom"/>
          </w:tcPr>
          <w:p w:rsidR="003B3388" w:rsidRDefault="00C86792">
            <w:pPr>
              <w:jc w:val="right"/>
              <w:rPr>
                <w:sz w:val="20"/>
                <w:szCs w:val="20"/>
              </w:rPr>
            </w:pPr>
            <w:r>
              <w:rPr>
                <w:rFonts w:ascii="Times New Roman" w:eastAsia="Times New Roman" w:hAnsi="Times New Roman" w:cs="Times New Roman"/>
                <w:sz w:val="28"/>
                <w:szCs w:val="28"/>
              </w:rPr>
              <w:t>между</w:t>
            </w:r>
          </w:p>
        </w:tc>
        <w:tc>
          <w:tcPr>
            <w:tcW w:w="192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приведенной</w:t>
            </w:r>
          </w:p>
        </w:tc>
      </w:tr>
      <w:tr w:rsidR="003B3388">
        <w:trPr>
          <w:trHeight w:val="322"/>
        </w:trPr>
        <w:tc>
          <w:tcPr>
            <w:tcW w:w="1200" w:type="dxa"/>
            <w:tcBorders>
              <w:left w:val="single" w:sz="8" w:space="0" w:color="auto"/>
            </w:tcBorders>
            <w:vAlign w:val="bottom"/>
          </w:tcPr>
          <w:p w:rsidR="003B3388" w:rsidRDefault="00C86792">
            <w:pPr>
              <w:rPr>
                <w:sz w:val="24"/>
                <w:szCs w:val="24"/>
              </w:rPr>
            </w:pPr>
          </w:p>
        </w:tc>
        <w:tc>
          <w:tcPr>
            <w:tcW w:w="500" w:type="dxa"/>
            <w:vAlign w:val="bottom"/>
          </w:tcPr>
          <w:p w:rsidR="003B3388" w:rsidRDefault="00C86792">
            <w:pPr>
              <w:rPr>
                <w:sz w:val="24"/>
                <w:szCs w:val="24"/>
              </w:rPr>
            </w:pP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1740" w:type="dxa"/>
            <w:gridSpan w:val="3"/>
            <w:vAlign w:val="bottom"/>
          </w:tcPr>
          <w:p w:rsidR="003B3388" w:rsidRDefault="00C86792">
            <w:pPr>
              <w:ind w:left="80"/>
              <w:rPr>
                <w:sz w:val="20"/>
                <w:szCs w:val="20"/>
              </w:rPr>
            </w:pPr>
            <w:r>
              <w:rPr>
                <w:rFonts w:ascii="Times New Roman" w:eastAsia="Times New Roman" w:hAnsi="Times New Roman" w:cs="Times New Roman"/>
                <w:sz w:val="28"/>
                <w:szCs w:val="28"/>
              </w:rPr>
              <w:t>стоимостью</w:t>
            </w:r>
          </w:p>
        </w:tc>
        <w:tc>
          <w:tcPr>
            <w:tcW w:w="3040" w:type="dxa"/>
            <w:gridSpan w:val="4"/>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денежных  потоков  от</w:t>
            </w:r>
          </w:p>
        </w:tc>
      </w:tr>
      <w:tr w:rsidR="003B3388">
        <w:trPr>
          <w:trHeight w:val="325"/>
        </w:trPr>
        <w:tc>
          <w:tcPr>
            <w:tcW w:w="1200" w:type="dxa"/>
            <w:tcBorders>
              <w:left w:val="single" w:sz="8" w:space="0" w:color="auto"/>
              <w:bottom w:val="single" w:sz="8" w:space="0" w:color="auto"/>
            </w:tcBorders>
            <w:vAlign w:val="bottom"/>
          </w:tcPr>
          <w:p w:rsidR="003B3388" w:rsidRDefault="00C86792">
            <w:pPr>
              <w:rPr>
                <w:sz w:val="24"/>
                <w:szCs w:val="24"/>
              </w:rPr>
            </w:pPr>
          </w:p>
        </w:tc>
        <w:tc>
          <w:tcPr>
            <w:tcW w:w="500" w:type="dxa"/>
            <w:tcBorders>
              <w:bottom w:val="single" w:sz="8" w:space="0" w:color="auto"/>
            </w:tcBorders>
            <w:vAlign w:val="bottom"/>
          </w:tcPr>
          <w:p w:rsidR="003B3388" w:rsidRDefault="00C86792">
            <w:pPr>
              <w:rPr>
                <w:sz w:val="24"/>
                <w:szCs w:val="24"/>
              </w:rPr>
            </w:pPr>
          </w:p>
        </w:tc>
        <w:tc>
          <w:tcPr>
            <w:tcW w:w="1280" w:type="dxa"/>
            <w:tcBorders>
              <w:bottom w:val="single" w:sz="8" w:space="0" w:color="auto"/>
              <w:right w:val="single" w:sz="8" w:space="0" w:color="auto"/>
            </w:tcBorders>
            <w:vAlign w:val="bottom"/>
          </w:tcPr>
          <w:p w:rsidR="003B3388" w:rsidRDefault="00C86792">
            <w:pPr>
              <w:rPr>
                <w:sz w:val="24"/>
                <w:szCs w:val="24"/>
              </w:rPr>
            </w:pPr>
          </w:p>
        </w:tc>
        <w:tc>
          <w:tcPr>
            <w:tcW w:w="1840" w:type="dxa"/>
            <w:tcBorders>
              <w:bottom w:val="single" w:sz="8" w:space="0" w:color="auto"/>
              <w:right w:val="single" w:sz="8" w:space="0" w:color="auto"/>
            </w:tcBorders>
            <w:vAlign w:val="bottom"/>
          </w:tcPr>
          <w:p w:rsidR="003B3388" w:rsidRDefault="00C86792">
            <w:pPr>
              <w:rPr>
                <w:sz w:val="24"/>
                <w:szCs w:val="24"/>
              </w:rPr>
            </w:pPr>
          </w:p>
        </w:tc>
        <w:tc>
          <w:tcPr>
            <w:tcW w:w="4780" w:type="dxa"/>
            <w:gridSpan w:val="7"/>
            <w:tcBorders>
              <w:bottom w:val="single" w:sz="8" w:space="0" w:color="auto"/>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проекта и общей суммой инвестиций</w:t>
            </w:r>
          </w:p>
        </w:tc>
      </w:tr>
      <w:tr w:rsidR="003B3388">
        <w:trPr>
          <w:trHeight w:val="308"/>
        </w:trPr>
        <w:tc>
          <w:tcPr>
            <w:tcW w:w="1700" w:type="dxa"/>
            <w:gridSpan w:val="2"/>
            <w:tcBorders>
              <w:left w:val="single" w:sz="8" w:space="0" w:color="auto"/>
            </w:tcBorders>
            <w:vAlign w:val="bottom"/>
          </w:tcPr>
          <w:p w:rsidR="003B3388" w:rsidRDefault="00C86792">
            <w:pPr>
              <w:spacing w:line="308" w:lineRule="exact"/>
              <w:ind w:left="120"/>
              <w:rPr>
                <w:sz w:val="20"/>
                <w:szCs w:val="20"/>
              </w:rPr>
            </w:pPr>
            <w:r>
              <w:rPr>
                <w:rFonts w:ascii="Times New Roman" w:eastAsia="Times New Roman" w:hAnsi="Times New Roman" w:cs="Times New Roman"/>
                <w:sz w:val="28"/>
                <w:szCs w:val="28"/>
              </w:rPr>
              <w:t>Внутренняя</w:t>
            </w:r>
          </w:p>
        </w:tc>
        <w:tc>
          <w:tcPr>
            <w:tcW w:w="1280" w:type="dxa"/>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норма</w:t>
            </w:r>
          </w:p>
        </w:tc>
        <w:tc>
          <w:tcPr>
            <w:tcW w:w="1840" w:type="dxa"/>
            <w:tcBorders>
              <w:right w:val="single" w:sz="8" w:space="0" w:color="auto"/>
            </w:tcBorders>
            <w:vAlign w:val="bottom"/>
          </w:tcPr>
          <w:p w:rsidR="003B3388" w:rsidRDefault="00C86792">
            <w:pPr>
              <w:spacing w:line="308" w:lineRule="exact"/>
              <w:jc w:val="center"/>
              <w:rPr>
                <w:sz w:val="20"/>
                <w:szCs w:val="20"/>
              </w:rPr>
            </w:pPr>
            <w:r>
              <w:rPr>
                <w:rFonts w:ascii="Times New Roman" w:eastAsia="Times New Roman" w:hAnsi="Times New Roman" w:cs="Times New Roman"/>
                <w:sz w:val="28"/>
                <w:szCs w:val="28"/>
              </w:rPr>
              <w:t>IRR</w:t>
            </w:r>
          </w:p>
        </w:tc>
        <w:tc>
          <w:tcPr>
            <w:tcW w:w="660" w:type="dxa"/>
            <w:vAlign w:val="bottom"/>
          </w:tcPr>
          <w:p w:rsidR="003B3388" w:rsidRDefault="00C86792">
            <w:pPr>
              <w:spacing w:line="308" w:lineRule="exact"/>
              <w:ind w:left="80"/>
              <w:rPr>
                <w:sz w:val="20"/>
                <w:szCs w:val="20"/>
              </w:rPr>
            </w:pPr>
            <w:r>
              <w:rPr>
                <w:rFonts w:ascii="Times New Roman" w:eastAsia="Times New Roman" w:hAnsi="Times New Roman" w:cs="Times New Roman"/>
                <w:sz w:val="28"/>
                <w:szCs w:val="28"/>
              </w:rPr>
              <w:t>это</w:t>
            </w:r>
          </w:p>
        </w:tc>
        <w:tc>
          <w:tcPr>
            <w:tcW w:w="740" w:type="dxa"/>
            <w:vAlign w:val="bottom"/>
          </w:tcPr>
          <w:p w:rsidR="003B3388" w:rsidRDefault="00C86792">
            <w:pPr>
              <w:spacing w:line="308" w:lineRule="exact"/>
              <w:ind w:left="60"/>
              <w:rPr>
                <w:sz w:val="20"/>
                <w:szCs w:val="20"/>
              </w:rPr>
            </w:pPr>
            <w:r>
              <w:rPr>
                <w:rFonts w:ascii="Times New Roman" w:eastAsia="Times New Roman" w:hAnsi="Times New Roman" w:cs="Times New Roman"/>
                <w:sz w:val="28"/>
                <w:szCs w:val="28"/>
              </w:rPr>
              <w:t>такое</w:t>
            </w:r>
          </w:p>
        </w:tc>
        <w:tc>
          <w:tcPr>
            <w:tcW w:w="1460" w:type="dxa"/>
            <w:gridSpan w:val="3"/>
            <w:vAlign w:val="bottom"/>
          </w:tcPr>
          <w:p w:rsidR="003B3388" w:rsidRDefault="00C86792">
            <w:pPr>
              <w:spacing w:line="308" w:lineRule="exact"/>
              <w:ind w:right="40"/>
              <w:jc w:val="right"/>
              <w:rPr>
                <w:sz w:val="20"/>
                <w:szCs w:val="20"/>
              </w:rPr>
            </w:pPr>
            <w:r>
              <w:rPr>
                <w:rFonts w:ascii="Times New Roman" w:eastAsia="Times New Roman" w:hAnsi="Times New Roman" w:cs="Times New Roman"/>
                <w:sz w:val="28"/>
                <w:szCs w:val="28"/>
              </w:rPr>
              <w:t>значение</w:t>
            </w:r>
          </w:p>
        </w:tc>
        <w:tc>
          <w:tcPr>
            <w:tcW w:w="1920" w:type="dxa"/>
            <w:gridSpan w:val="2"/>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коэффициента</w:t>
            </w:r>
          </w:p>
        </w:tc>
      </w:tr>
      <w:tr w:rsidR="003B3388">
        <w:trPr>
          <w:trHeight w:val="322"/>
        </w:trPr>
        <w:tc>
          <w:tcPr>
            <w:tcW w:w="1700" w:type="dxa"/>
            <w:gridSpan w:val="2"/>
            <w:tcBorders>
              <w:left w:val="single" w:sz="8" w:space="0" w:color="auto"/>
            </w:tcBorders>
            <w:vAlign w:val="bottom"/>
          </w:tcPr>
          <w:p w:rsidR="003B3388" w:rsidRDefault="00C86792">
            <w:pPr>
              <w:ind w:left="120"/>
              <w:rPr>
                <w:sz w:val="20"/>
                <w:szCs w:val="20"/>
              </w:rPr>
            </w:pPr>
            <w:r>
              <w:rPr>
                <w:rFonts w:ascii="Times New Roman" w:eastAsia="Times New Roman" w:hAnsi="Times New Roman" w:cs="Times New Roman"/>
                <w:sz w:val="28"/>
                <w:szCs w:val="28"/>
              </w:rPr>
              <w:t>доходности</w:t>
            </w: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4780" w:type="dxa"/>
            <w:gridSpan w:val="7"/>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дисконтирования   r,   при   котором</w:t>
            </w:r>
          </w:p>
        </w:tc>
      </w:tr>
      <w:tr w:rsidR="003B3388">
        <w:trPr>
          <w:trHeight w:val="328"/>
        </w:trPr>
        <w:tc>
          <w:tcPr>
            <w:tcW w:w="1200" w:type="dxa"/>
            <w:tcBorders>
              <w:left w:val="single" w:sz="8" w:space="0" w:color="auto"/>
              <w:bottom w:val="single" w:sz="8" w:space="0" w:color="auto"/>
            </w:tcBorders>
            <w:vAlign w:val="bottom"/>
          </w:tcPr>
          <w:p w:rsidR="003B3388" w:rsidRDefault="00C86792">
            <w:pPr>
              <w:rPr>
                <w:sz w:val="24"/>
                <w:szCs w:val="24"/>
              </w:rPr>
            </w:pPr>
          </w:p>
        </w:tc>
        <w:tc>
          <w:tcPr>
            <w:tcW w:w="500" w:type="dxa"/>
            <w:tcBorders>
              <w:bottom w:val="single" w:sz="8" w:space="0" w:color="auto"/>
            </w:tcBorders>
            <w:vAlign w:val="bottom"/>
          </w:tcPr>
          <w:p w:rsidR="003B3388" w:rsidRDefault="00C86792">
            <w:pPr>
              <w:rPr>
                <w:sz w:val="24"/>
                <w:szCs w:val="24"/>
              </w:rPr>
            </w:pPr>
          </w:p>
        </w:tc>
        <w:tc>
          <w:tcPr>
            <w:tcW w:w="1280" w:type="dxa"/>
            <w:tcBorders>
              <w:bottom w:val="single" w:sz="8" w:space="0" w:color="auto"/>
              <w:right w:val="single" w:sz="8" w:space="0" w:color="auto"/>
            </w:tcBorders>
            <w:vAlign w:val="bottom"/>
          </w:tcPr>
          <w:p w:rsidR="003B3388" w:rsidRDefault="00C86792">
            <w:pPr>
              <w:rPr>
                <w:sz w:val="24"/>
                <w:szCs w:val="24"/>
              </w:rPr>
            </w:pPr>
          </w:p>
        </w:tc>
        <w:tc>
          <w:tcPr>
            <w:tcW w:w="1840" w:type="dxa"/>
            <w:tcBorders>
              <w:bottom w:val="single" w:sz="8" w:space="0" w:color="auto"/>
              <w:right w:val="single" w:sz="8" w:space="0" w:color="auto"/>
            </w:tcBorders>
            <w:vAlign w:val="bottom"/>
          </w:tcPr>
          <w:p w:rsidR="003B3388" w:rsidRDefault="00C86792">
            <w:pPr>
              <w:rPr>
                <w:sz w:val="24"/>
                <w:szCs w:val="24"/>
              </w:rPr>
            </w:pPr>
          </w:p>
        </w:tc>
        <w:tc>
          <w:tcPr>
            <w:tcW w:w="2240" w:type="dxa"/>
            <w:gridSpan w:val="4"/>
            <w:tcBorders>
              <w:bottom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значение NPV=0</w:t>
            </w:r>
          </w:p>
        </w:tc>
        <w:tc>
          <w:tcPr>
            <w:tcW w:w="620" w:type="dxa"/>
            <w:tcBorders>
              <w:bottom w:val="single" w:sz="8" w:space="0" w:color="auto"/>
            </w:tcBorders>
            <w:vAlign w:val="bottom"/>
          </w:tcPr>
          <w:p w:rsidR="003B3388" w:rsidRDefault="00C86792">
            <w:pPr>
              <w:rPr>
                <w:sz w:val="24"/>
                <w:szCs w:val="24"/>
              </w:rPr>
            </w:pPr>
          </w:p>
        </w:tc>
        <w:tc>
          <w:tcPr>
            <w:tcW w:w="700" w:type="dxa"/>
            <w:tcBorders>
              <w:bottom w:val="single" w:sz="8" w:space="0" w:color="auto"/>
            </w:tcBorders>
            <w:vAlign w:val="bottom"/>
          </w:tcPr>
          <w:p w:rsidR="003B3388" w:rsidRDefault="00C86792">
            <w:pPr>
              <w:rPr>
                <w:sz w:val="24"/>
                <w:szCs w:val="24"/>
              </w:rPr>
            </w:pPr>
          </w:p>
        </w:tc>
        <w:tc>
          <w:tcPr>
            <w:tcW w:w="1220" w:type="dxa"/>
            <w:tcBorders>
              <w:bottom w:val="single" w:sz="8" w:space="0" w:color="auto"/>
              <w:right w:val="single" w:sz="8" w:space="0" w:color="auto"/>
            </w:tcBorders>
            <w:vAlign w:val="bottom"/>
          </w:tcPr>
          <w:p w:rsidR="003B3388" w:rsidRDefault="00C86792">
            <w:pPr>
              <w:rPr>
                <w:sz w:val="24"/>
                <w:szCs w:val="24"/>
              </w:rPr>
            </w:pPr>
          </w:p>
        </w:tc>
      </w:tr>
      <w:tr w:rsidR="003B3388">
        <w:trPr>
          <w:trHeight w:val="308"/>
        </w:trPr>
        <w:tc>
          <w:tcPr>
            <w:tcW w:w="1200" w:type="dxa"/>
            <w:tcBorders>
              <w:left w:val="single" w:sz="8" w:space="0" w:color="auto"/>
            </w:tcBorders>
            <w:vAlign w:val="bottom"/>
          </w:tcPr>
          <w:p w:rsidR="003B3388" w:rsidRDefault="00C86792">
            <w:pPr>
              <w:spacing w:line="308" w:lineRule="exact"/>
              <w:ind w:left="120"/>
              <w:rPr>
                <w:sz w:val="20"/>
                <w:szCs w:val="20"/>
              </w:rPr>
            </w:pPr>
            <w:r>
              <w:rPr>
                <w:rFonts w:ascii="Times New Roman" w:eastAsia="Times New Roman" w:hAnsi="Times New Roman" w:cs="Times New Roman"/>
                <w:sz w:val="28"/>
                <w:szCs w:val="28"/>
              </w:rPr>
              <w:t>Срок</w:t>
            </w:r>
          </w:p>
        </w:tc>
        <w:tc>
          <w:tcPr>
            <w:tcW w:w="1780" w:type="dxa"/>
            <w:gridSpan w:val="2"/>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окупаемости</w:t>
            </w:r>
          </w:p>
        </w:tc>
        <w:tc>
          <w:tcPr>
            <w:tcW w:w="1840" w:type="dxa"/>
            <w:tcBorders>
              <w:right w:val="single" w:sz="8" w:space="0" w:color="auto"/>
            </w:tcBorders>
            <w:vAlign w:val="bottom"/>
          </w:tcPr>
          <w:p w:rsidR="003B3388" w:rsidRDefault="00C86792">
            <w:pPr>
              <w:spacing w:line="308" w:lineRule="exact"/>
              <w:jc w:val="center"/>
              <w:rPr>
                <w:sz w:val="20"/>
                <w:szCs w:val="20"/>
              </w:rPr>
            </w:pPr>
            <w:r>
              <w:rPr>
                <w:rFonts w:ascii="Times New Roman" w:eastAsia="Times New Roman" w:hAnsi="Times New Roman" w:cs="Times New Roman"/>
                <w:sz w:val="28"/>
                <w:szCs w:val="28"/>
              </w:rPr>
              <w:t>PP</w:t>
            </w:r>
          </w:p>
        </w:tc>
        <w:tc>
          <w:tcPr>
            <w:tcW w:w="4780" w:type="dxa"/>
            <w:gridSpan w:val="7"/>
            <w:tcBorders>
              <w:right w:val="single" w:sz="8" w:space="0" w:color="auto"/>
            </w:tcBorders>
            <w:vAlign w:val="bottom"/>
          </w:tcPr>
          <w:p w:rsidR="003B3388" w:rsidRDefault="00C86792">
            <w:pPr>
              <w:spacing w:line="308" w:lineRule="exact"/>
              <w:ind w:left="80"/>
              <w:rPr>
                <w:sz w:val="20"/>
                <w:szCs w:val="20"/>
              </w:rPr>
            </w:pPr>
            <w:r>
              <w:rPr>
                <w:rFonts w:ascii="Times New Roman" w:eastAsia="Times New Roman" w:hAnsi="Times New Roman" w:cs="Times New Roman"/>
                <w:sz w:val="28"/>
                <w:szCs w:val="28"/>
              </w:rPr>
              <w:t>срок со дня начала финансирования</w:t>
            </w:r>
          </w:p>
        </w:tc>
      </w:tr>
      <w:tr w:rsidR="003B3388">
        <w:trPr>
          <w:trHeight w:val="322"/>
        </w:trPr>
        <w:tc>
          <w:tcPr>
            <w:tcW w:w="1200" w:type="dxa"/>
            <w:tcBorders>
              <w:left w:val="single" w:sz="8" w:space="0" w:color="auto"/>
            </w:tcBorders>
            <w:vAlign w:val="bottom"/>
          </w:tcPr>
          <w:p w:rsidR="003B3388" w:rsidRDefault="00C86792">
            <w:pPr>
              <w:ind w:left="120"/>
              <w:rPr>
                <w:sz w:val="20"/>
                <w:szCs w:val="20"/>
              </w:rPr>
            </w:pPr>
            <w:r>
              <w:rPr>
                <w:rFonts w:ascii="Times New Roman" w:eastAsia="Times New Roman" w:hAnsi="Times New Roman" w:cs="Times New Roman"/>
                <w:sz w:val="28"/>
                <w:szCs w:val="28"/>
              </w:rPr>
              <w:t>проекта</w:t>
            </w:r>
          </w:p>
        </w:tc>
        <w:tc>
          <w:tcPr>
            <w:tcW w:w="500" w:type="dxa"/>
            <w:vAlign w:val="bottom"/>
          </w:tcPr>
          <w:p w:rsidR="003B3388" w:rsidRDefault="00C86792">
            <w:pPr>
              <w:rPr>
                <w:sz w:val="24"/>
                <w:szCs w:val="24"/>
              </w:rPr>
            </w:pP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2240" w:type="dxa"/>
            <w:gridSpan w:val="4"/>
            <w:vAlign w:val="bottom"/>
          </w:tcPr>
          <w:p w:rsidR="003B3388" w:rsidRDefault="00C86792">
            <w:pPr>
              <w:ind w:left="80"/>
              <w:rPr>
                <w:sz w:val="20"/>
                <w:szCs w:val="20"/>
              </w:rPr>
            </w:pPr>
            <w:r>
              <w:rPr>
                <w:rFonts w:ascii="Times New Roman" w:eastAsia="Times New Roman" w:hAnsi="Times New Roman" w:cs="Times New Roman"/>
                <w:sz w:val="28"/>
                <w:szCs w:val="28"/>
              </w:rPr>
              <w:t>инвестиционного</w:t>
            </w:r>
          </w:p>
        </w:tc>
        <w:tc>
          <w:tcPr>
            <w:tcW w:w="1320" w:type="dxa"/>
            <w:gridSpan w:val="2"/>
            <w:vAlign w:val="bottom"/>
          </w:tcPr>
          <w:p w:rsidR="003B3388" w:rsidRDefault="00C86792">
            <w:pPr>
              <w:ind w:left="180"/>
              <w:rPr>
                <w:sz w:val="20"/>
                <w:szCs w:val="20"/>
              </w:rPr>
            </w:pPr>
            <w:r>
              <w:rPr>
                <w:rFonts w:ascii="Times New Roman" w:eastAsia="Times New Roman" w:hAnsi="Times New Roman" w:cs="Times New Roman"/>
                <w:sz w:val="28"/>
                <w:szCs w:val="28"/>
              </w:rPr>
              <w:t>проекта</w:t>
            </w:r>
          </w:p>
        </w:tc>
        <w:tc>
          <w:tcPr>
            <w:tcW w:w="122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до  того</w:t>
            </w:r>
          </w:p>
        </w:tc>
      </w:tr>
      <w:tr w:rsidR="003B3388">
        <w:trPr>
          <w:trHeight w:val="322"/>
        </w:trPr>
        <w:tc>
          <w:tcPr>
            <w:tcW w:w="1200" w:type="dxa"/>
            <w:tcBorders>
              <w:left w:val="single" w:sz="8" w:space="0" w:color="auto"/>
            </w:tcBorders>
            <w:vAlign w:val="bottom"/>
          </w:tcPr>
          <w:p w:rsidR="003B3388" w:rsidRDefault="00C86792">
            <w:pPr>
              <w:rPr>
                <w:sz w:val="24"/>
                <w:szCs w:val="24"/>
              </w:rPr>
            </w:pPr>
          </w:p>
        </w:tc>
        <w:tc>
          <w:tcPr>
            <w:tcW w:w="500" w:type="dxa"/>
            <w:vAlign w:val="bottom"/>
          </w:tcPr>
          <w:p w:rsidR="003B3388" w:rsidRDefault="00C86792">
            <w:pPr>
              <w:rPr>
                <w:sz w:val="24"/>
                <w:szCs w:val="24"/>
              </w:rPr>
            </w:pP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660" w:type="dxa"/>
            <w:vAlign w:val="bottom"/>
          </w:tcPr>
          <w:p w:rsidR="003B3388" w:rsidRDefault="00C86792">
            <w:pPr>
              <w:ind w:left="80"/>
              <w:rPr>
                <w:sz w:val="20"/>
                <w:szCs w:val="20"/>
              </w:rPr>
            </w:pPr>
            <w:r>
              <w:rPr>
                <w:rFonts w:ascii="Times New Roman" w:eastAsia="Times New Roman" w:hAnsi="Times New Roman" w:cs="Times New Roman"/>
                <w:sz w:val="28"/>
                <w:szCs w:val="28"/>
              </w:rPr>
              <w:t>дня,</w:t>
            </w:r>
          </w:p>
        </w:tc>
        <w:tc>
          <w:tcPr>
            <w:tcW w:w="1580" w:type="dxa"/>
            <w:gridSpan w:val="3"/>
            <w:vAlign w:val="bottom"/>
          </w:tcPr>
          <w:p w:rsidR="003B3388" w:rsidRDefault="00C86792">
            <w:pPr>
              <w:ind w:left="460"/>
              <w:rPr>
                <w:sz w:val="20"/>
                <w:szCs w:val="20"/>
              </w:rPr>
            </w:pPr>
            <w:r>
              <w:rPr>
                <w:rFonts w:ascii="Times New Roman" w:eastAsia="Times New Roman" w:hAnsi="Times New Roman" w:cs="Times New Roman"/>
                <w:sz w:val="28"/>
                <w:szCs w:val="28"/>
              </w:rPr>
              <w:t>когда</w:t>
            </w:r>
          </w:p>
        </w:tc>
        <w:tc>
          <w:tcPr>
            <w:tcW w:w="1320" w:type="dxa"/>
            <w:gridSpan w:val="2"/>
            <w:vAlign w:val="bottom"/>
          </w:tcPr>
          <w:p w:rsidR="003B3388" w:rsidRDefault="00C86792">
            <w:pPr>
              <w:ind w:left="60"/>
              <w:rPr>
                <w:sz w:val="20"/>
                <w:szCs w:val="20"/>
              </w:rPr>
            </w:pPr>
            <w:r>
              <w:rPr>
                <w:rFonts w:ascii="Times New Roman" w:eastAsia="Times New Roman" w:hAnsi="Times New Roman" w:cs="Times New Roman"/>
                <w:sz w:val="28"/>
                <w:szCs w:val="28"/>
              </w:rPr>
              <w:t>разность</w:t>
            </w:r>
          </w:p>
        </w:tc>
        <w:tc>
          <w:tcPr>
            <w:tcW w:w="122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между</w:t>
            </w:r>
          </w:p>
        </w:tc>
      </w:tr>
      <w:tr w:rsidR="003B3388">
        <w:trPr>
          <w:trHeight w:val="322"/>
        </w:trPr>
        <w:tc>
          <w:tcPr>
            <w:tcW w:w="1200" w:type="dxa"/>
            <w:tcBorders>
              <w:left w:val="single" w:sz="8" w:space="0" w:color="auto"/>
            </w:tcBorders>
            <w:vAlign w:val="bottom"/>
          </w:tcPr>
          <w:p w:rsidR="003B3388" w:rsidRDefault="00C86792">
            <w:pPr>
              <w:rPr>
                <w:sz w:val="24"/>
                <w:szCs w:val="24"/>
              </w:rPr>
            </w:pPr>
          </w:p>
        </w:tc>
        <w:tc>
          <w:tcPr>
            <w:tcW w:w="500" w:type="dxa"/>
            <w:vAlign w:val="bottom"/>
          </w:tcPr>
          <w:p w:rsidR="003B3388" w:rsidRDefault="00C86792">
            <w:pPr>
              <w:rPr>
                <w:sz w:val="24"/>
                <w:szCs w:val="24"/>
              </w:rPr>
            </w:pP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4780" w:type="dxa"/>
            <w:gridSpan w:val="7"/>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накопленной суммой чистой прибыли</w:t>
            </w:r>
          </w:p>
        </w:tc>
      </w:tr>
      <w:tr w:rsidR="003B3388">
        <w:trPr>
          <w:trHeight w:val="324"/>
        </w:trPr>
        <w:tc>
          <w:tcPr>
            <w:tcW w:w="1200" w:type="dxa"/>
            <w:tcBorders>
              <w:left w:val="single" w:sz="8" w:space="0" w:color="auto"/>
            </w:tcBorders>
            <w:vAlign w:val="bottom"/>
          </w:tcPr>
          <w:p w:rsidR="003B3388" w:rsidRDefault="00C86792">
            <w:pPr>
              <w:rPr>
                <w:sz w:val="24"/>
                <w:szCs w:val="24"/>
              </w:rPr>
            </w:pPr>
          </w:p>
        </w:tc>
        <w:tc>
          <w:tcPr>
            <w:tcW w:w="500" w:type="dxa"/>
            <w:vAlign w:val="bottom"/>
          </w:tcPr>
          <w:p w:rsidR="003B3388" w:rsidRDefault="00C86792">
            <w:pPr>
              <w:rPr>
                <w:sz w:val="24"/>
                <w:szCs w:val="24"/>
              </w:rPr>
            </w:pP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4780" w:type="dxa"/>
            <w:gridSpan w:val="7"/>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с амортизационными начислениями и</w:t>
            </w:r>
          </w:p>
        </w:tc>
      </w:tr>
      <w:tr w:rsidR="003B3388">
        <w:trPr>
          <w:trHeight w:val="322"/>
        </w:trPr>
        <w:tc>
          <w:tcPr>
            <w:tcW w:w="1200" w:type="dxa"/>
            <w:tcBorders>
              <w:left w:val="single" w:sz="8" w:space="0" w:color="auto"/>
            </w:tcBorders>
            <w:vAlign w:val="bottom"/>
          </w:tcPr>
          <w:p w:rsidR="003B3388" w:rsidRDefault="00C86792">
            <w:pPr>
              <w:rPr>
                <w:sz w:val="24"/>
                <w:szCs w:val="24"/>
              </w:rPr>
            </w:pPr>
          </w:p>
        </w:tc>
        <w:tc>
          <w:tcPr>
            <w:tcW w:w="500" w:type="dxa"/>
            <w:vAlign w:val="bottom"/>
          </w:tcPr>
          <w:p w:rsidR="003B3388" w:rsidRDefault="00C86792">
            <w:pPr>
              <w:rPr>
                <w:sz w:val="24"/>
                <w:szCs w:val="24"/>
              </w:rPr>
            </w:pP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1400" w:type="dxa"/>
            <w:gridSpan w:val="2"/>
            <w:vAlign w:val="bottom"/>
          </w:tcPr>
          <w:p w:rsidR="003B3388" w:rsidRDefault="00C86792">
            <w:pPr>
              <w:ind w:left="80"/>
              <w:rPr>
                <w:sz w:val="20"/>
                <w:szCs w:val="20"/>
              </w:rPr>
            </w:pPr>
            <w:r>
              <w:rPr>
                <w:rFonts w:ascii="Times New Roman" w:eastAsia="Times New Roman" w:hAnsi="Times New Roman" w:cs="Times New Roman"/>
                <w:sz w:val="28"/>
                <w:szCs w:val="28"/>
              </w:rPr>
              <w:t>объемом</w:t>
            </w:r>
          </w:p>
        </w:tc>
        <w:tc>
          <w:tcPr>
            <w:tcW w:w="2160" w:type="dxa"/>
            <w:gridSpan w:val="4"/>
            <w:vAlign w:val="bottom"/>
          </w:tcPr>
          <w:p w:rsidR="003B3388" w:rsidRDefault="00C86792">
            <w:pPr>
              <w:ind w:left="120"/>
              <w:rPr>
                <w:sz w:val="20"/>
                <w:szCs w:val="20"/>
              </w:rPr>
            </w:pPr>
            <w:r>
              <w:rPr>
                <w:rFonts w:ascii="Times New Roman" w:eastAsia="Times New Roman" w:hAnsi="Times New Roman" w:cs="Times New Roman"/>
                <w:w w:val="99"/>
                <w:sz w:val="28"/>
                <w:szCs w:val="28"/>
              </w:rPr>
              <w:t>инвестиционных</w:t>
            </w:r>
          </w:p>
        </w:tc>
        <w:tc>
          <w:tcPr>
            <w:tcW w:w="122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затрат</w:t>
            </w:r>
          </w:p>
        </w:tc>
      </w:tr>
      <w:tr w:rsidR="003B3388">
        <w:trPr>
          <w:trHeight w:val="329"/>
        </w:trPr>
        <w:tc>
          <w:tcPr>
            <w:tcW w:w="1200" w:type="dxa"/>
            <w:tcBorders>
              <w:left w:val="single" w:sz="8" w:space="0" w:color="auto"/>
            </w:tcBorders>
            <w:vAlign w:val="bottom"/>
          </w:tcPr>
          <w:p w:rsidR="003B3388" w:rsidRDefault="00C86792">
            <w:pPr>
              <w:rPr>
                <w:sz w:val="24"/>
                <w:szCs w:val="24"/>
              </w:rPr>
            </w:pPr>
          </w:p>
        </w:tc>
        <w:tc>
          <w:tcPr>
            <w:tcW w:w="500" w:type="dxa"/>
            <w:vAlign w:val="bottom"/>
          </w:tcPr>
          <w:p w:rsidR="003B3388" w:rsidRDefault="00C86792">
            <w:pPr>
              <w:rPr>
                <w:sz w:val="24"/>
                <w:szCs w:val="24"/>
              </w:rPr>
            </w:pPr>
          </w:p>
        </w:tc>
        <w:tc>
          <w:tcPr>
            <w:tcW w:w="1280" w:type="dxa"/>
            <w:tcBorders>
              <w:right w:val="single" w:sz="8" w:space="0" w:color="auto"/>
            </w:tcBorders>
            <w:vAlign w:val="bottom"/>
          </w:tcPr>
          <w:p w:rsidR="003B3388" w:rsidRDefault="00C86792">
            <w:pPr>
              <w:rPr>
                <w:sz w:val="24"/>
                <w:szCs w:val="24"/>
              </w:rPr>
            </w:pPr>
          </w:p>
        </w:tc>
        <w:tc>
          <w:tcPr>
            <w:tcW w:w="1840" w:type="dxa"/>
            <w:tcBorders>
              <w:right w:val="single" w:sz="8" w:space="0" w:color="auto"/>
            </w:tcBorders>
            <w:vAlign w:val="bottom"/>
          </w:tcPr>
          <w:p w:rsidR="003B3388" w:rsidRDefault="00C86792">
            <w:pPr>
              <w:rPr>
                <w:sz w:val="24"/>
                <w:szCs w:val="24"/>
              </w:rPr>
            </w:pPr>
          </w:p>
        </w:tc>
        <w:tc>
          <w:tcPr>
            <w:tcW w:w="4780" w:type="dxa"/>
            <w:gridSpan w:val="7"/>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приобретает положительное значение</w:t>
            </w:r>
          </w:p>
        </w:tc>
      </w:tr>
      <w:tr w:rsidR="003B3388">
        <w:trPr>
          <w:trHeight w:val="816"/>
        </w:trPr>
        <w:tc>
          <w:tcPr>
            <w:tcW w:w="1200" w:type="dxa"/>
            <w:vAlign w:val="bottom"/>
          </w:tcPr>
          <w:p w:rsidR="003B3388" w:rsidRDefault="00C86792">
            <w:pPr>
              <w:rPr>
                <w:sz w:val="24"/>
                <w:szCs w:val="24"/>
              </w:rPr>
            </w:pPr>
          </w:p>
        </w:tc>
        <w:tc>
          <w:tcPr>
            <w:tcW w:w="500" w:type="dxa"/>
            <w:vAlign w:val="bottom"/>
          </w:tcPr>
          <w:p w:rsidR="003B3388" w:rsidRDefault="00C86792">
            <w:pPr>
              <w:rPr>
                <w:sz w:val="24"/>
                <w:szCs w:val="24"/>
              </w:rPr>
            </w:pPr>
          </w:p>
        </w:tc>
        <w:tc>
          <w:tcPr>
            <w:tcW w:w="1280" w:type="dxa"/>
            <w:vAlign w:val="bottom"/>
          </w:tcPr>
          <w:p w:rsidR="003B3388" w:rsidRDefault="00C86792">
            <w:pPr>
              <w:rPr>
                <w:sz w:val="24"/>
                <w:szCs w:val="24"/>
              </w:rPr>
            </w:pPr>
          </w:p>
        </w:tc>
        <w:tc>
          <w:tcPr>
            <w:tcW w:w="1840" w:type="dxa"/>
            <w:vAlign w:val="bottom"/>
          </w:tcPr>
          <w:p w:rsidR="003B3388" w:rsidRDefault="00C86792">
            <w:pPr>
              <w:rPr>
                <w:sz w:val="24"/>
                <w:szCs w:val="24"/>
              </w:rPr>
            </w:pPr>
          </w:p>
        </w:tc>
        <w:tc>
          <w:tcPr>
            <w:tcW w:w="660" w:type="dxa"/>
            <w:vAlign w:val="bottom"/>
          </w:tcPr>
          <w:p w:rsidR="003B3388" w:rsidRDefault="00C86792">
            <w:pPr>
              <w:rPr>
                <w:sz w:val="24"/>
                <w:szCs w:val="24"/>
              </w:rPr>
            </w:pPr>
          </w:p>
        </w:tc>
        <w:tc>
          <w:tcPr>
            <w:tcW w:w="740" w:type="dxa"/>
            <w:vAlign w:val="bottom"/>
          </w:tcPr>
          <w:p w:rsidR="003B3388" w:rsidRDefault="00C86792">
            <w:pPr>
              <w:rPr>
                <w:sz w:val="24"/>
                <w:szCs w:val="24"/>
              </w:rPr>
            </w:pPr>
          </w:p>
        </w:tc>
        <w:tc>
          <w:tcPr>
            <w:tcW w:w="340" w:type="dxa"/>
            <w:vAlign w:val="bottom"/>
          </w:tcPr>
          <w:p w:rsidR="003B3388" w:rsidRDefault="00C86792">
            <w:pPr>
              <w:rPr>
                <w:sz w:val="24"/>
                <w:szCs w:val="24"/>
              </w:rPr>
            </w:pPr>
          </w:p>
        </w:tc>
        <w:tc>
          <w:tcPr>
            <w:tcW w:w="500" w:type="dxa"/>
            <w:vAlign w:val="bottom"/>
          </w:tcPr>
          <w:p w:rsidR="003B3388" w:rsidRDefault="00C86792">
            <w:pPr>
              <w:rPr>
                <w:sz w:val="24"/>
                <w:szCs w:val="24"/>
              </w:rPr>
            </w:pPr>
          </w:p>
        </w:tc>
        <w:tc>
          <w:tcPr>
            <w:tcW w:w="620" w:type="dxa"/>
            <w:vAlign w:val="bottom"/>
          </w:tcPr>
          <w:p w:rsidR="003B3388" w:rsidRDefault="00C86792">
            <w:pPr>
              <w:rPr>
                <w:sz w:val="24"/>
                <w:szCs w:val="24"/>
              </w:rPr>
            </w:pPr>
          </w:p>
        </w:tc>
        <w:tc>
          <w:tcPr>
            <w:tcW w:w="700" w:type="dxa"/>
            <w:vAlign w:val="bottom"/>
          </w:tcPr>
          <w:p w:rsidR="003B3388" w:rsidRDefault="00C86792">
            <w:pPr>
              <w:rPr>
                <w:sz w:val="24"/>
                <w:szCs w:val="24"/>
              </w:rPr>
            </w:pPr>
          </w:p>
        </w:tc>
        <w:tc>
          <w:tcPr>
            <w:tcW w:w="1220" w:type="dxa"/>
            <w:vAlign w:val="bottom"/>
          </w:tcPr>
          <w:p w:rsidR="003B3388" w:rsidRDefault="00C86792">
            <w:pPr>
              <w:jc w:val="right"/>
              <w:rPr>
                <w:sz w:val="20"/>
                <w:szCs w:val="20"/>
              </w:rPr>
            </w:pPr>
            <w:r>
              <w:rPr>
                <w:rFonts w:ascii="Times New Roman" w:eastAsia="Times New Roman" w:hAnsi="Times New Roman" w:cs="Times New Roman"/>
                <w:sz w:val="24"/>
                <w:szCs w:val="24"/>
              </w:rPr>
              <w:t>33</w:t>
            </w:r>
          </w:p>
        </w:tc>
      </w:tr>
    </w:tbl>
    <w:p w:rsidR="003B3388" w:rsidRDefault="00C86792">
      <w:pPr>
        <w:sectPr w:rsidR="003B3388">
          <w:pgSz w:w="11900" w:h="16838"/>
          <w:pgMar w:top="1138" w:right="726" w:bottom="428" w:left="1440" w:header="0" w:footer="0" w:gutter="0"/>
          <w:cols w:space="720" w:equalWidth="0">
            <w:col w:w="9740"/>
          </w:cols>
        </w:sectPr>
      </w:pPr>
    </w:p>
    <w:tbl>
      <w:tblPr>
        <w:tblW w:w="0" w:type="auto"/>
        <w:tblInd w:w="150" w:type="dxa"/>
        <w:tblLayout w:type="fixed"/>
        <w:tblCellMar>
          <w:left w:w="0" w:type="dxa"/>
          <w:right w:w="0" w:type="dxa"/>
        </w:tblCellMar>
        <w:tblLook w:val="04A0" w:firstRow="1" w:lastRow="0" w:firstColumn="1" w:lastColumn="0" w:noHBand="0" w:noVBand="1"/>
      </w:tblPr>
      <w:tblGrid>
        <w:gridCol w:w="2980"/>
        <w:gridCol w:w="1840"/>
        <w:gridCol w:w="4780"/>
      </w:tblGrid>
      <w:tr w:rsidR="003B3388">
        <w:trPr>
          <w:trHeight w:val="327"/>
        </w:trPr>
        <w:tc>
          <w:tcPr>
            <w:tcW w:w="2980" w:type="dxa"/>
            <w:tcBorders>
              <w:bottom w:val="single" w:sz="8" w:space="0" w:color="auto"/>
            </w:tcBorders>
            <w:vAlign w:val="bottom"/>
          </w:tcPr>
          <w:p w:rsidR="003B3388" w:rsidRDefault="00C86792">
            <w:pPr>
              <w:rPr>
                <w:sz w:val="24"/>
                <w:szCs w:val="24"/>
              </w:rPr>
            </w:pPr>
          </w:p>
        </w:tc>
        <w:tc>
          <w:tcPr>
            <w:tcW w:w="1840" w:type="dxa"/>
            <w:tcBorders>
              <w:bottom w:val="single" w:sz="8" w:space="0" w:color="auto"/>
            </w:tcBorders>
            <w:vAlign w:val="bottom"/>
          </w:tcPr>
          <w:p w:rsidR="003B3388" w:rsidRDefault="00C86792">
            <w:pPr>
              <w:rPr>
                <w:sz w:val="24"/>
                <w:szCs w:val="24"/>
              </w:rPr>
            </w:pPr>
          </w:p>
        </w:tc>
        <w:tc>
          <w:tcPr>
            <w:tcW w:w="4780" w:type="dxa"/>
            <w:tcBorders>
              <w:bottom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Продолжение таблицы 6</w:t>
            </w:r>
          </w:p>
        </w:tc>
      </w:tr>
      <w:tr w:rsidR="003B3388">
        <w:trPr>
          <w:trHeight w:val="313"/>
        </w:trPr>
        <w:tc>
          <w:tcPr>
            <w:tcW w:w="2980" w:type="dxa"/>
            <w:tcBorders>
              <w:left w:val="single" w:sz="8" w:space="0" w:color="auto"/>
              <w:bottom w:val="single" w:sz="8" w:space="0" w:color="auto"/>
              <w:right w:val="single" w:sz="8" w:space="0" w:color="auto"/>
            </w:tcBorders>
            <w:vAlign w:val="bottom"/>
          </w:tcPr>
          <w:p w:rsidR="003B3388" w:rsidRDefault="00C86792">
            <w:pPr>
              <w:spacing w:line="309" w:lineRule="exact"/>
              <w:ind w:right="1280"/>
              <w:jc w:val="right"/>
              <w:rPr>
                <w:sz w:val="20"/>
                <w:szCs w:val="20"/>
              </w:rPr>
            </w:pPr>
            <w:r>
              <w:rPr>
                <w:rFonts w:ascii="Times New Roman" w:eastAsia="Times New Roman" w:hAnsi="Times New Roman" w:cs="Times New Roman"/>
                <w:sz w:val="28"/>
                <w:szCs w:val="28"/>
              </w:rPr>
              <w:t>1</w:t>
            </w:r>
          </w:p>
        </w:tc>
        <w:tc>
          <w:tcPr>
            <w:tcW w:w="1840" w:type="dxa"/>
            <w:tcBorders>
              <w:bottom w:val="single" w:sz="8" w:space="0" w:color="auto"/>
              <w:right w:val="single" w:sz="8" w:space="0" w:color="auto"/>
            </w:tcBorders>
            <w:vAlign w:val="bottom"/>
          </w:tcPr>
          <w:p w:rsidR="003B3388" w:rsidRDefault="00C86792">
            <w:pPr>
              <w:spacing w:line="309" w:lineRule="exact"/>
              <w:ind w:right="740"/>
              <w:jc w:val="right"/>
              <w:rPr>
                <w:sz w:val="20"/>
                <w:szCs w:val="20"/>
              </w:rPr>
            </w:pPr>
            <w:r>
              <w:rPr>
                <w:rFonts w:ascii="Times New Roman" w:eastAsia="Times New Roman" w:hAnsi="Times New Roman" w:cs="Times New Roman"/>
                <w:sz w:val="28"/>
                <w:szCs w:val="28"/>
              </w:rPr>
              <w:t>2</w:t>
            </w:r>
          </w:p>
        </w:tc>
        <w:tc>
          <w:tcPr>
            <w:tcW w:w="4780" w:type="dxa"/>
            <w:tcBorders>
              <w:bottom w:val="single" w:sz="8" w:space="0" w:color="auto"/>
              <w:right w:val="single" w:sz="8" w:space="0" w:color="auto"/>
            </w:tcBorders>
            <w:vAlign w:val="bottom"/>
          </w:tcPr>
          <w:p w:rsidR="003B3388" w:rsidRDefault="00C86792">
            <w:pPr>
              <w:spacing w:line="309" w:lineRule="exact"/>
              <w:ind w:right="2200"/>
              <w:jc w:val="right"/>
              <w:rPr>
                <w:sz w:val="20"/>
                <w:szCs w:val="20"/>
              </w:rPr>
            </w:pPr>
            <w:r>
              <w:rPr>
                <w:rFonts w:ascii="Times New Roman" w:eastAsia="Times New Roman" w:hAnsi="Times New Roman" w:cs="Times New Roman"/>
                <w:sz w:val="28"/>
                <w:szCs w:val="28"/>
              </w:rPr>
              <w:t>3</w:t>
            </w:r>
          </w:p>
        </w:tc>
      </w:tr>
      <w:tr w:rsidR="003B3388">
        <w:trPr>
          <w:trHeight w:val="308"/>
        </w:trPr>
        <w:tc>
          <w:tcPr>
            <w:tcW w:w="2980" w:type="dxa"/>
            <w:tcBorders>
              <w:left w:val="single" w:sz="8" w:space="0" w:color="auto"/>
              <w:right w:val="single" w:sz="8" w:space="0" w:color="auto"/>
            </w:tcBorders>
            <w:vAlign w:val="bottom"/>
          </w:tcPr>
          <w:p w:rsidR="003B3388" w:rsidRDefault="00C86792">
            <w:pPr>
              <w:spacing w:line="308" w:lineRule="exact"/>
              <w:ind w:left="120"/>
              <w:rPr>
                <w:sz w:val="20"/>
                <w:szCs w:val="20"/>
              </w:rPr>
            </w:pPr>
            <w:r>
              <w:rPr>
                <w:rFonts w:ascii="Times New Roman" w:eastAsia="Times New Roman" w:hAnsi="Times New Roman" w:cs="Times New Roman"/>
                <w:sz w:val="28"/>
                <w:szCs w:val="28"/>
              </w:rPr>
              <w:t>Дисконтированный</w:t>
            </w:r>
          </w:p>
        </w:tc>
        <w:tc>
          <w:tcPr>
            <w:tcW w:w="1840" w:type="dxa"/>
            <w:tcBorders>
              <w:right w:val="single" w:sz="8" w:space="0" w:color="auto"/>
            </w:tcBorders>
            <w:vAlign w:val="bottom"/>
          </w:tcPr>
          <w:p w:rsidR="003B3388" w:rsidRDefault="00C86792">
            <w:pPr>
              <w:spacing w:line="308" w:lineRule="exact"/>
              <w:jc w:val="center"/>
              <w:rPr>
                <w:sz w:val="20"/>
                <w:szCs w:val="20"/>
              </w:rPr>
            </w:pPr>
            <w:r>
              <w:rPr>
                <w:rFonts w:ascii="Times New Roman" w:eastAsia="Times New Roman" w:hAnsi="Times New Roman" w:cs="Times New Roman"/>
                <w:w w:val="97"/>
                <w:sz w:val="28"/>
                <w:szCs w:val="28"/>
              </w:rPr>
              <w:t>DPI</w:t>
            </w:r>
          </w:p>
        </w:tc>
        <w:tc>
          <w:tcPr>
            <w:tcW w:w="4780" w:type="dxa"/>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отношение   дохода   к   издержкам,</w:t>
            </w:r>
          </w:p>
        </w:tc>
      </w:tr>
      <w:tr w:rsidR="003B3388">
        <w:trPr>
          <w:trHeight w:val="326"/>
        </w:trPr>
        <w:tc>
          <w:tcPr>
            <w:tcW w:w="2980" w:type="dxa"/>
            <w:tcBorders>
              <w:left w:val="single" w:sz="8" w:space="0" w:color="auto"/>
              <w:bottom w:val="single" w:sz="8" w:space="0" w:color="auto"/>
              <w:right w:val="single" w:sz="8" w:space="0" w:color="auto"/>
            </w:tcBorders>
            <w:vAlign w:val="bottom"/>
          </w:tcPr>
          <w:p w:rsidR="003B3388" w:rsidRDefault="00C86792">
            <w:pPr>
              <w:ind w:left="120"/>
              <w:rPr>
                <w:sz w:val="20"/>
                <w:szCs w:val="20"/>
              </w:rPr>
            </w:pPr>
            <w:r>
              <w:rPr>
                <w:rFonts w:ascii="Times New Roman" w:eastAsia="Times New Roman" w:hAnsi="Times New Roman" w:cs="Times New Roman"/>
                <w:sz w:val="28"/>
                <w:szCs w:val="28"/>
              </w:rPr>
              <w:t>индекс доходности</w:t>
            </w:r>
          </w:p>
        </w:tc>
        <w:tc>
          <w:tcPr>
            <w:tcW w:w="1840" w:type="dxa"/>
            <w:tcBorders>
              <w:bottom w:val="single" w:sz="8" w:space="0" w:color="auto"/>
              <w:right w:val="single" w:sz="8" w:space="0" w:color="auto"/>
            </w:tcBorders>
            <w:vAlign w:val="bottom"/>
          </w:tcPr>
          <w:p w:rsidR="003B3388" w:rsidRDefault="00C86792">
            <w:pPr>
              <w:rPr>
                <w:sz w:val="24"/>
                <w:szCs w:val="24"/>
              </w:rPr>
            </w:pPr>
          </w:p>
        </w:tc>
        <w:tc>
          <w:tcPr>
            <w:tcW w:w="4780" w:type="dxa"/>
            <w:tcBorders>
              <w:bottom w:val="single" w:sz="8" w:space="0" w:color="auto"/>
              <w:right w:val="single" w:sz="8" w:space="0" w:color="auto"/>
            </w:tcBorders>
            <w:vAlign w:val="bottom"/>
          </w:tcPr>
          <w:p w:rsidR="003B3388" w:rsidRDefault="00C86792">
            <w:pPr>
              <w:ind w:right="240"/>
              <w:jc w:val="right"/>
              <w:rPr>
                <w:sz w:val="20"/>
                <w:szCs w:val="20"/>
              </w:rPr>
            </w:pPr>
            <w:r>
              <w:rPr>
                <w:rFonts w:ascii="Times New Roman" w:eastAsia="Times New Roman" w:hAnsi="Times New Roman" w:cs="Times New Roman"/>
                <w:sz w:val="28"/>
                <w:szCs w:val="28"/>
              </w:rPr>
              <w:t>выраженным в текущих стоимостях</w:t>
            </w:r>
          </w:p>
        </w:tc>
      </w:tr>
    </w:tbl>
    <w:p w:rsidR="003B3388" w:rsidRDefault="00C86792">
      <w:pPr>
        <w:spacing w:line="6" w:lineRule="exact"/>
        <w:rPr>
          <w:sz w:val="20"/>
          <w:szCs w:val="20"/>
        </w:rPr>
      </w:pPr>
    </w:p>
    <w:p w:rsidR="003B3388" w:rsidRDefault="00C86792">
      <w:pPr>
        <w:spacing w:line="234" w:lineRule="auto"/>
        <w:ind w:left="260" w:right="120" w:firstLine="566"/>
        <w:jc w:val="both"/>
        <w:rPr>
          <w:sz w:val="20"/>
          <w:szCs w:val="20"/>
        </w:rPr>
      </w:pPr>
      <w:r>
        <w:rPr>
          <w:rFonts w:ascii="Times New Roman" w:eastAsia="Times New Roman" w:hAnsi="Times New Roman" w:cs="Times New Roman"/>
          <w:sz w:val="28"/>
          <w:szCs w:val="28"/>
        </w:rPr>
        <w:t>Факторы, варьируемые в процессе анализа рисков инвестиционных проектов, можно разделить на</w:t>
      </w:r>
      <w:r>
        <w:rPr>
          <w:rFonts w:ascii="Times New Roman" w:eastAsia="Times New Roman" w:hAnsi="Times New Roman" w:cs="Times New Roman"/>
          <w:sz w:val="28"/>
          <w:szCs w:val="28"/>
        </w:rPr>
        <w:t xml:space="preserve"> две основные группы:</w:t>
      </w:r>
    </w:p>
    <w:p w:rsidR="003B3388" w:rsidRDefault="00C86792">
      <w:pPr>
        <w:numPr>
          <w:ilvl w:val="0"/>
          <w:numId w:val="56"/>
        </w:numPr>
        <w:tabs>
          <w:tab w:val="left" w:pos="1260"/>
        </w:tabs>
        <w:spacing w:after="0" w:line="184" w:lineRule="auto"/>
        <w:ind w:left="1260" w:hanging="432"/>
        <w:rPr>
          <w:rFonts w:ascii="Wingdings" w:eastAsia="Wingdings" w:hAnsi="Wingdings" w:cs="Wingdings"/>
          <w:sz w:val="38"/>
          <w:szCs w:val="38"/>
          <w:vertAlign w:val="superscript"/>
        </w:rPr>
      </w:pPr>
      <w:r>
        <w:rPr>
          <w:rFonts w:ascii="Times New Roman" w:eastAsia="Times New Roman" w:hAnsi="Times New Roman" w:cs="Times New Roman"/>
        </w:rPr>
        <w:t>Факторы, влияющие на объем поступлений;</w:t>
      </w:r>
    </w:p>
    <w:p w:rsidR="003B3388" w:rsidRDefault="00C86792">
      <w:pPr>
        <w:spacing w:line="23" w:lineRule="exact"/>
        <w:rPr>
          <w:rFonts w:ascii="Wingdings" w:eastAsia="Wingdings" w:hAnsi="Wingdings" w:cs="Wingdings"/>
          <w:sz w:val="38"/>
          <w:szCs w:val="38"/>
          <w:vertAlign w:val="superscript"/>
        </w:rPr>
      </w:pPr>
    </w:p>
    <w:p w:rsidR="003B3388" w:rsidRDefault="00C86792">
      <w:pPr>
        <w:numPr>
          <w:ilvl w:val="0"/>
          <w:numId w:val="56"/>
        </w:numPr>
        <w:tabs>
          <w:tab w:val="left" w:pos="1260"/>
        </w:tabs>
        <w:spacing w:after="0" w:line="184" w:lineRule="auto"/>
        <w:ind w:left="1260" w:hanging="432"/>
        <w:rPr>
          <w:rFonts w:ascii="Wingdings" w:eastAsia="Wingdings" w:hAnsi="Wingdings" w:cs="Wingdings"/>
          <w:sz w:val="35"/>
          <w:szCs w:val="35"/>
          <w:vertAlign w:val="superscript"/>
        </w:rPr>
      </w:pPr>
      <w:r>
        <w:rPr>
          <w:rFonts w:ascii="Times New Roman" w:eastAsia="Times New Roman" w:hAnsi="Times New Roman" w:cs="Times New Roman"/>
          <w:sz w:val="21"/>
          <w:szCs w:val="21"/>
        </w:rPr>
        <w:t>Факторы, влияющие на объем затрат.</w:t>
      </w:r>
    </w:p>
    <w:p w:rsidR="003B3388" w:rsidRDefault="00C86792">
      <w:pPr>
        <w:spacing w:line="24" w:lineRule="exact"/>
        <w:rPr>
          <w:sz w:val="20"/>
          <w:szCs w:val="20"/>
        </w:rPr>
      </w:pPr>
    </w:p>
    <w:p w:rsidR="003B3388" w:rsidRDefault="00C86792">
      <w:pPr>
        <w:spacing w:line="231" w:lineRule="auto"/>
        <w:ind w:left="260" w:right="120" w:firstLine="566"/>
        <w:rPr>
          <w:sz w:val="20"/>
          <w:szCs w:val="20"/>
        </w:rPr>
      </w:pPr>
      <w:r>
        <w:rPr>
          <w:rFonts w:ascii="Times New Roman" w:eastAsia="Times New Roman" w:hAnsi="Times New Roman" w:cs="Times New Roman"/>
          <w:sz w:val="28"/>
          <w:szCs w:val="28"/>
        </w:rPr>
        <w:t>Как правило, в качестве варьируемых факторов принимаются следующие:</w:t>
      </w:r>
    </w:p>
    <w:p w:rsidR="003B3388" w:rsidRDefault="00C86792">
      <w:pPr>
        <w:spacing w:line="20" w:lineRule="exact"/>
        <w:rPr>
          <w:sz w:val="20"/>
          <w:szCs w:val="20"/>
        </w:rPr>
      </w:pPr>
      <w:r>
        <w:rPr>
          <w:noProof/>
          <w:sz w:val="20"/>
          <w:szCs w:val="20"/>
        </w:rPr>
        <w:drawing>
          <wp:anchor distT="0" distB="0" distL="114300" distR="114300" simplePos="0" relativeHeight="251687936" behindDoc="1" locked="0" layoutInCell="0" allowOverlap="1">
            <wp:simplePos x="0" y="0"/>
            <wp:positionH relativeFrom="column">
              <wp:posOffset>525780</wp:posOffset>
            </wp:positionH>
            <wp:positionV relativeFrom="paragraph">
              <wp:posOffset>0</wp:posOffset>
            </wp:positionV>
            <wp:extent cx="164465" cy="217805"/>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3B3388" w:rsidRDefault="00C86792">
      <w:pPr>
        <w:spacing w:line="15" w:lineRule="exact"/>
        <w:rPr>
          <w:sz w:val="20"/>
          <w:szCs w:val="20"/>
        </w:rPr>
      </w:pPr>
    </w:p>
    <w:p w:rsidR="003B3388" w:rsidRDefault="00C86792">
      <w:pPr>
        <w:spacing w:line="234" w:lineRule="auto"/>
        <w:ind w:left="260" w:right="120" w:firstLine="708"/>
        <w:rPr>
          <w:sz w:val="20"/>
          <w:szCs w:val="20"/>
        </w:rPr>
      </w:pPr>
      <w:r>
        <w:rPr>
          <w:rFonts w:ascii="Times New Roman" w:eastAsia="Times New Roman" w:hAnsi="Times New Roman" w:cs="Times New Roman"/>
          <w:sz w:val="28"/>
          <w:szCs w:val="28"/>
        </w:rPr>
        <w:t xml:space="preserve">физический объем продаж как следствие емкости рынка, доли предприятия на рынке, </w:t>
      </w:r>
      <w:r>
        <w:rPr>
          <w:rFonts w:ascii="Times New Roman" w:eastAsia="Times New Roman" w:hAnsi="Times New Roman" w:cs="Times New Roman"/>
          <w:sz w:val="28"/>
          <w:szCs w:val="28"/>
        </w:rPr>
        <w:t>потенциала роста рыночного спроса;</w:t>
      </w:r>
    </w:p>
    <w:p w:rsidR="003B3388" w:rsidRDefault="00C86792">
      <w:pPr>
        <w:spacing w:line="20" w:lineRule="exact"/>
        <w:rPr>
          <w:sz w:val="20"/>
          <w:szCs w:val="20"/>
        </w:rPr>
      </w:pPr>
      <w:r>
        <w:rPr>
          <w:noProof/>
          <w:sz w:val="20"/>
          <w:szCs w:val="20"/>
        </w:rPr>
        <w:drawing>
          <wp:anchor distT="0" distB="0" distL="114300" distR="114300" simplePos="0" relativeHeight="251688960" behindDoc="1" locked="0" layoutInCell="0" allowOverlap="1">
            <wp:simplePos x="0" y="0"/>
            <wp:positionH relativeFrom="column">
              <wp:posOffset>525780</wp:posOffset>
            </wp:positionH>
            <wp:positionV relativeFrom="paragraph">
              <wp:posOffset>0</wp:posOffset>
            </wp:positionV>
            <wp:extent cx="164465" cy="217805"/>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3B3388" w:rsidRDefault="00C86792">
      <w:pPr>
        <w:spacing w:line="1" w:lineRule="exact"/>
        <w:rPr>
          <w:sz w:val="20"/>
          <w:szCs w:val="20"/>
        </w:rPr>
      </w:pPr>
    </w:p>
    <w:p w:rsidR="003B3388" w:rsidRDefault="00C86792">
      <w:pPr>
        <w:ind w:left="980"/>
        <w:rPr>
          <w:sz w:val="20"/>
          <w:szCs w:val="20"/>
        </w:rPr>
      </w:pPr>
      <w:r>
        <w:rPr>
          <w:rFonts w:ascii="Times New Roman" w:eastAsia="Times New Roman" w:hAnsi="Times New Roman" w:cs="Times New Roman"/>
          <w:sz w:val="28"/>
          <w:szCs w:val="28"/>
        </w:rPr>
        <w:t>продажная цена и тенденции ее изменений;</w:t>
      </w:r>
    </w:p>
    <w:p w:rsidR="003B3388" w:rsidRDefault="00C86792">
      <w:pPr>
        <w:spacing w:line="20" w:lineRule="exact"/>
        <w:rPr>
          <w:sz w:val="20"/>
          <w:szCs w:val="20"/>
        </w:rPr>
      </w:pPr>
      <w:r>
        <w:rPr>
          <w:noProof/>
          <w:sz w:val="20"/>
          <w:szCs w:val="20"/>
        </w:rPr>
        <w:drawing>
          <wp:anchor distT="0" distB="0" distL="114300" distR="114300" simplePos="0" relativeHeight="251689984" behindDoc="1" locked="0" layoutInCell="0" allowOverlap="1">
            <wp:simplePos x="0" y="0"/>
            <wp:positionH relativeFrom="column">
              <wp:posOffset>525780</wp:posOffset>
            </wp:positionH>
            <wp:positionV relativeFrom="paragraph">
              <wp:posOffset>635</wp:posOffset>
            </wp:positionV>
            <wp:extent cx="164465" cy="434340"/>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2">
                      <a:extLst/>
                    </a:blip>
                    <a:srcRect/>
                    <a:stretch>
                      <a:fillRect/>
                    </a:stretch>
                  </pic:blipFill>
                  <pic:spPr bwMode="auto">
                    <a:xfrm>
                      <a:off x="0" y="0"/>
                      <a:ext cx="164465" cy="434340"/>
                    </a:xfrm>
                    <a:prstGeom prst="rect">
                      <a:avLst/>
                    </a:prstGeom>
                    <a:noFill/>
                  </pic:spPr>
                </pic:pic>
              </a:graphicData>
            </a:graphic>
          </wp:anchor>
        </w:drawing>
      </w:r>
    </w:p>
    <w:p w:rsidR="003B3388" w:rsidRDefault="00C86792">
      <w:pPr>
        <w:spacing w:line="15" w:lineRule="exact"/>
        <w:rPr>
          <w:sz w:val="20"/>
          <w:szCs w:val="20"/>
        </w:rPr>
      </w:pPr>
    </w:p>
    <w:p w:rsidR="003B3388" w:rsidRDefault="00C86792">
      <w:pPr>
        <w:spacing w:line="249" w:lineRule="auto"/>
        <w:ind w:left="980" w:right="1600"/>
        <w:rPr>
          <w:sz w:val="20"/>
          <w:szCs w:val="20"/>
        </w:rPr>
      </w:pPr>
      <w:r>
        <w:rPr>
          <w:rFonts w:ascii="Times New Roman" w:eastAsia="Times New Roman" w:hAnsi="Times New Roman" w:cs="Times New Roman"/>
          <w:sz w:val="28"/>
          <w:szCs w:val="28"/>
        </w:rPr>
        <w:t>прямые (переменные) издержки и тенденции их изменений; постоянные издержки и тенденции их изменений; требуемый объем инвестиций;</w:t>
      </w:r>
    </w:p>
    <w:p w:rsidR="003B3388" w:rsidRDefault="00C86792">
      <w:pPr>
        <w:spacing w:line="20" w:lineRule="exact"/>
        <w:rPr>
          <w:sz w:val="20"/>
          <w:szCs w:val="20"/>
        </w:rPr>
      </w:pPr>
      <w:r>
        <w:rPr>
          <w:noProof/>
          <w:sz w:val="20"/>
          <w:szCs w:val="20"/>
        </w:rPr>
        <w:drawing>
          <wp:anchor distT="0" distB="0" distL="114300" distR="114300" simplePos="0" relativeHeight="251691008" behindDoc="1" locked="0" layoutInCell="0" allowOverlap="1">
            <wp:simplePos x="0" y="0"/>
            <wp:positionH relativeFrom="column">
              <wp:posOffset>525780</wp:posOffset>
            </wp:positionH>
            <wp:positionV relativeFrom="paragraph">
              <wp:posOffset>-223520</wp:posOffset>
            </wp:positionV>
            <wp:extent cx="164465" cy="434340"/>
            <wp:effectExtent l="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3">
                      <a:extLst/>
                    </a:blip>
                    <a:srcRect/>
                    <a:stretch>
                      <a:fillRect/>
                    </a:stretch>
                  </pic:blipFill>
                  <pic:spPr bwMode="auto">
                    <a:xfrm>
                      <a:off x="0" y="0"/>
                      <a:ext cx="164465" cy="434340"/>
                    </a:xfrm>
                    <a:prstGeom prst="rect">
                      <a:avLst/>
                    </a:prstGeom>
                    <a:noFill/>
                  </pic:spPr>
                </pic:pic>
              </a:graphicData>
            </a:graphic>
          </wp:anchor>
        </w:drawing>
      </w:r>
    </w:p>
    <w:p w:rsidR="003B3388" w:rsidRDefault="00C86792">
      <w:pPr>
        <w:spacing w:line="3" w:lineRule="exact"/>
        <w:rPr>
          <w:sz w:val="20"/>
          <w:szCs w:val="20"/>
        </w:rPr>
      </w:pPr>
    </w:p>
    <w:p w:rsidR="003B3388" w:rsidRDefault="00C86792">
      <w:pPr>
        <w:spacing w:line="235" w:lineRule="auto"/>
        <w:ind w:left="260" w:right="120" w:firstLine="708"/>
        <w:jc w:val="both"/>
        <w:rPr>
          <w:sz w:val="20"/>
          <w:szCs w:val="20"/>
        </w:rPr>
      </w:pPr>
      <w:r>
        <w:rPr>
          <w:rFonts w:ascii="Times New Roman" w:eastAsia="Times New Roman" w:hAnsi="Times New Roman" w:cs="Times New Roman"/>
          <w:sz w:val="28"/>
          <w:szCs w:val="28"/>
        </w:rPr>
        <w:t xml:space="preserve">стоимость привлекаемого капитала в </w:t>
      </w:r>
      <w:r>
        <w:rPr>
          <w:rFonts w:ascii="Times New Roman" w:eastAsia="Times New Roman" w:hAnsi="Times New Roman" w:cs="Times New Roman"/>
          <w:sz w:val="28"/>
          <w:szCs w:val="28"/>
        </w:rPr>
        <w:t>зависимости от условий и источников его формирования;</w:t>
      </w:r>
    </w:p>
    <w:p w:rsidR="003B3388" w:rsidRDefault="00C86792">
      <w:pPr>
        <w:spacing w:line="20" w:lineRule="exact"/>
        <w:rPr>
          <w:sz w:val="20"/>
          <w:szCs w:val="20"/>
        </w:rPr>
      </w:pPr>
      <w:r>
        <w:rPr>
          <w:noProof/>
          <w:sz w:val="20"/>
          <w:szCs w:val="20"/>
        </w:rPr>
        <w:drawing>
          <wp:anchor distT="0" distB="0" distL="114300" distR="114300" simplePos="0" relativeHeight="251692032" behindDoc="1" locked="0" layoutInCell="0" allowOverlap="1">
            <wp:simplePos x="0" y="0"/>
            <wp:positionH relativeFrom="column">
              <wp:posOffset>525780</wp:posOffset>
            </wp:positionH>
            <wp:positionV relativeFrom="paragraph">
              <wp:posOffset>0</wp:posOffset>
            </wp:positionV>
            <wp:extent cx="164465" cy="217805"/>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3B3388" w:rsidRDefault="00C86792">
      <w:pPr>
        <w:spacing w:line="1" w:lineRule="exact"/>
        <w:rPr>
          <w:sz w:val="20"/>
          <w:szCs w:val="20"/>
        </w:rPr>
      </w:pPr>
    </w:p>
    <w:p w:rsidR="003B3388" w:rsidRDefault="00C86792">
      <w:pPr>
        <w:ind w:left="980"/>
        <w:rPr>
          <w:sz w:val="20"/>
          <w:szCs w:val="20"/>
        </w:rPr>
      </w:pPr>
      <w:r>
        <w:rPr>
          <w:rFonts w:ascii="Times New Roman" w:eastAsia="Times New Roman" w:hAnsi="Times New Roman" w:cs="Times New Roman"/>
          <w:sz w:val="28"/>
          <w:szCs w:val="28"/>
        </w:rPr>
        <w:t>в отдельных случаях - показатели инфляции.</w:t>
      </w:r>
    </w:p>
    <w:p w:rsidR="003B3388" w:rsidRDefault="00C86792">
      <w:pPr>
        <w:spacing w:line="16" w:lineRule="exact"/>
        <w:rPr>
          <w:sz w:val="20"/>
          <w:szCs w:val="20"/>
        </w:rPr>
      </w:pPr>
    </w:p>
    <w:p w:rsidR="003B3388"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Эти факторы можно отнести к разряду непосредственно влияющих на объемы поступлений и затрат. Однако кроме факторов прямого действия есть факторы, которые м</w:t>
      </w:r>
      <w:r>
        <w:rPr>
          <w:rFonts w:ascii="Times New Roman" w:eastAsia="Times New Roman" w:hAnsi="Times New Roman" w:cs="Times New Roman"/>
          <w:sz w:val="28"/>
          <w:szCs w:val="28"/>
        </w:rPr>
        <w:t>ожно условно назвать косвенными при проведении анализа чувствительности. К их числу относятся, в частности, факторы времени.</w:t>
      </w:r>
    </w:p>
    <w:p w:rsidR="003B3388" w:rsidRDefault="00C86792">
      <w:pPr>
        <w:spacing w:line="19" w:lineRule="exact"/>
        <w:rPr>
          <w:sz w:val="20"/>
          <w:szCs w:val="20"/>
        </w:rPr>
      </w:pPr>
    </w:p>
    <w:p w:rsidR="003B3388"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Факторы времени могут оказывать на финансовый результат проекта разнонаправленное действие. В качестве факторов времени, оказывающ</w:t>
      </w:r>
      <w:r>
        <w:rPr>
          <w:rFonts w:ascii="Times New Roman" w:eastAsia="Times New Roman" w:hAnsi="Times New Roman" w:cs="Times New Roman"/>
          <w:sz w:val="28"/>
          <w:szCs w:val="28"/>
        </w:rPr>
        <w:t>их негативное влияние, можно выделить следующие: длительность технологического цикла изготовления продукта или услуги; время, затрачиваемое на реализацию готовой продукции; время задержки платежей.</w:t>
      </w:r>
    </w:p>
    <w:p w:rsidR="003B3388" w:rsidRDefault="00C86792">
      <w:pPr>
        <w:spacing w:line="14" w:lineRule="exact"/>
        <w:rPr>
          <w:sz w:val="20"/>
          <w:szCs w:val="20"/>
        </w:rPr>
      </w:pPr>
    </w:p>
    <w:p w:rsidR="003B3388"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Среди позитивных факторов времени можно назвать такие, ка</w:t>
      </w:r>
      <w:r>
        <w:rPr>
          <w:rFonts w:ascii="Times New Roman" w:eastAsia="Times New Roman" w:hAnsi="Times New Roman" w:cs="Times New Roman"/>
          <w:sz w:val="28"/>
          <w:szCs w:val="28"/>
        </w:rPr>
        <w:t>к: задержка оплаты за поставленное сырье, материалы и комплектующие изделия, а также период времени поставки продукции с момента получения авансового платежа при реализации продукции и услуг на условиях предоплаты.</w:t>
      </w:r>
    </w:p>
    <w:p w:rsidR="003B3388" w:rsidRDefault="00C86792">
      <w:pPr>
        <w:spacing w:line="15" w:lineRule="exact"/>
        <w:rPr>
          <w:sz w:val="20"/>
          <w:szCs w:val="20"/>
        </w:rPr>
      </w:pPr>
    </w:p>
    <w:p w:rsidR="003B3388"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 xml:space="preserve">Следующей группой факторов, оказывающих </w:t>
      </w:r>
      <w:r>
        <w:rPr>
          <w:rFonts w:ascii="Times New Roman" w:eastAsia="Times New Roman" w:hAnsi="Times New Roman" w:cs="Times New Roman"/>
          <w:sz w:val="28"/>
          <w:szCs w:val="28"/>
        </w:rPr>
        <w:t>значительное влияние на финансовый результат проекта, являются формирование и управление запасами. Еще одна важная группа варьируемых факторов - это факторы, характеризующие условия формирования капитала. В процессе анализа чувствительности варьируется соо</w:t>
      </w:r>
      <w:r>
        <w:rPr>
          <w:rFonts w:ascii="Times New Roman" w:eastAsia="Times New Roman" w:hAnsi="Times New Roman" w:cs="Times New Roman"/>
          <w:sz w:val="28"/>
          <w:szCs w:val="28"/>
        </w:rPr>
        <w:t>тношение собственного и заемного капитала и определяются граничные значения, за которыми процесс формирования капитала посредством банковских кредитов неэффективен.</w:t>
      </w:r>
    </w:p>
    <w:p w:rsidR="003B3388" w:rsidRDefault="00C86792">
      <w:pPr>
        <w:spacing w:line="19" w:lineRule="exact"/>
        <w:rPr>
          <w:sz w:val="20"/>
          <w:szCs w:val="20"/>
        </w:rPr>
      </w:pPr>
    </w:p>
    <w:p w:rsidR="003B3388" w:rsidRDefault="00C86792">
      <w:pPr>
        <w:spacing w:line="236" w:lineRule="auto"/>
        <w:ind w:left="260" w:right="120" w:firstLine="566"/>
        <w:jc w:val="both"/>
        <w:rPr>
          <w:sz w:val="20"/>
          <w:szCs w:val="20"/>
        </w:rPr>
      </w:pPr>
      <w:r>
        <w:rPr>
          <w:rFonts w:ascii="Times New Roman" w:eastAsia="Times New Roman" w:hAnsi="Times New Roman" w:cs="Times New Roman"/>
          <w:sz w:val="28"/>
          <w:szCs w:val="28"/>
        </w:rPr>
        <w:t>Очевидно, что влияние всех указанных факторов для разных проектов будет различным. В каждо</w:t>
      </w:r>
      <w:r>
        <w:rPr>
          <w:rFonts w:ascii="Times New Roman" w:eastAsia="Times New Roman" w:hAnsi="Times New Roman" w:cs="Times New Roman"/>
          <w:sz w:val="28"/>
          <w:szCs w:val="28"/>
        </w:rPr>
        <w:t>м конкретном случае под варьированием значений того или иного фактора подразумевается конкретное управленческое</w:t>
      </w:r>
    </w:p>
    <w:p w:rsidR="003B3388" w:rsidRDefault="00C86792">
      <w:pPr>
        <w:spacing w:line="107"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34</w:t>
      </w:r>
    </w:p>
    <w:p w:rsidR="003B3388" w:rsidRDefault="00C86792">
      <w:pPr>
        <w:sectPr w:rsidR="003B3388">
          <w:pgSz w:w="11900" w:h="16838"/>
          <w:pgMar w:top="1125" w:right="726" w:bottom="428" w:left="1440" w:header="0" w:footer="0" w:gutter="0"/>
          <w:cols w:space="720" w:equalWidth="0">
            <w:col w:w="9740"/>
          </w:cols>
        </w:sectPr>
      </w:pPr>
    </w:p>
    <w:p w:rsidR="003B3388" w:rsidRDefault="00C86792">
      <w:pPr>
        <w:spacing w:line="235" w:lineRule="auto"/>
        <w:ind w:left="260"/>
        <w:rPr>
          <w:sz w:val="20"/>
          <w:szCs w:val="20"/>
        </w:rPr>
      </w:pPr>
      <w:r>
        <w:rPr>
          <w:rFonts w:ascii="Times New Roman" w:eastAsia="Times New Roman" w:hAnsi="Times New Roman" w:cs="Times New Roman"/>
          <w:sz w:val="28"/>
          <w:szCs w:val="28"/>
        </w:rPr>
        <w:lastRenderedPageBreak/>
        <w:t xml:space="preserve">решение, которое, в свою очередь, приводит к изменениям в инвестиционном плане или объемах планируемых затрат и </w:t>
      </w:r>
      <w:r>
        <w:rPr>
          <w:rFonts w:ascii="Times New Roman" w:eastAsia="Times New Roman" w:hAnsi="Times New Roman" w:cs="Times New Roman"/>
          <w:sz w:val="28"/>
          <w:szCs w:val="28"/>
        </w:rPr>
        <w:t>поступлений.</w:t>
      </w:r>
    </w:p>
    <w:p w:rsidR="003B3388" w:rsidRDefault="00C86792">
      <w:pPr>
        <w:spacing w:line="328" w:lineRule="exact"/>
        <w:rPr>
          <w:sz w:val="20"/>
          <w:szCs w:val="20"/>
        </w:rPr>
      </w:pPr>
    </w:p>
    <w:p w:rsidR="003B3388" w:rsidRDefault="00C86792">
      <w:pPr>
        <w:ind w:left="3460"/>
        <w:rPr>
          <w:sz w:val="20"/>
          <w:szCs w:val="20"/>
        </w:rPr>
      </w:pPr>
      <w:r>
        <w:rPr>
          <w:rFonts w:ascii="Times New Roman" w:eastAsia="Times New Roman" w:hAnsi="Times New Roman" w:cs="Times New Roman"/>
          <w:b/>
          <w:bCs/>
          <w:sz w:val="28"/>
          <w:szCs w:val="28"/>
        </w:rPr>
        <w:t>Вопросы для самопроверки</w:t>
      </w:r>
    </w:p>
    <w:p w:rsidR="003B3388" w:rsidRDefault="00C86792">
      <w:pPr>
        <w:numPr>
          <w:ilvl w:val="0"/>
          <w:numId w:val="57"/>
        </w:numPr>
        <w:tabs>
          <w:tab w:val="left" w:pos="1260"/>
        </w:tabs>
        <w:spacing w:after="0" w:line="236" w:lineRule="auto"/>
        <w:ind w:left="1260" w:hanging="432"/>
        <w:rPr>
          <w:rFonts w:eastAsia="Times New Roman"/>
          <w:sz w:val="28"/>
          <w:szCs w:val="28"/>
        </w:rPr>
      </w:pPr>
      <w:r>
        <w:rPr>
          <w:rFonts w:ascii="Times New Roman" w:eastAsia="Times New Roman" w:hAnsi="Times New Roman" w:cs="Times New Roman"/>
          <w:sz w:val="28"/>
          <w:szCs w:val="28"/>
        </w:rPr>
        <w:t>Что является результатом качественного анализа рисков?</w:t>
      </w:r>
    </w:p>
    <w:p w:rsidR="003B3388" w:rsidRDefault="00C86792">
      <w:pPr>
        <w:numPr>
          <w:ilvl w:val="0"/>
          <w:numId w:val="57"/>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Приведите примеры внутренних и внешних факторов рисков.</w:t>
      </w:r>
    </w:p>
    <w:p w:rsidR="003B3388" w:rsidRDefault="00C86792">
      <w:pPr>
        <w:numPr>
          <w:ilvl w:val="0"/>
          <w:numId w:val="57"/>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Как соотносятся между собой факторы и причины рисков?</w:t>
      </w:r>
    </w:p>
    <w:p w:rsidR="003B3388" w:rsidRDefault="00C86792">
      <w:pPr>
        <w:spacing w:line="1" w:lineRule="exact"/>
        <w:rPr>
          <w:rFonts w:eastAsia="Times New Roman"/>
          <w:sz w:val="28"/>
          <w:szCs w:val="28"/>
        </w:rPr>
      </w:pPr>
    </w:p>
    <w:p w:rsidR="003B3388" w:rsidRDefault="00C86792">
      <w:pPr>
        <w:numPr>
          <w:ilvl w:val="0"/>
          <w:numId w:val="57"/>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С какой целью строится карта рисков?</w:t>
      </w:r>
    </w:p>
    <w:p w:rsidR="003B3388" w:rsidRDefault="00C86792">
      <w:pPr>
        <w:numPr>
          <w:ilvl w:val="0"/>
          <w:numId w:val="57"/>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В чем заключае</w:t>
      </w:r>
      <w:r>
        <w:rPr>
          <w:rFonts w:ascii="Times New Roman" w:eastAsia="Times New Roman" w:hAnsi="Times New Roman" w:cs="Times New Roman"/>
          <w:sz w:val="28"/>
          <w:szCs w:val="28"/>
        </w:rPr>
        <w:t>тся сущность метода контент-анализа?</w:t>
      </w:r>
    </w:p>
    <w:p w:rsidR="003B3388" w:rsidRDefault="00C86792">
      <w:pPr>
        <w:numPr>
          <w:ilvl w:val="0"/>
          <w:numId w:val="57"/>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При  помощи  каких  статистических  показателей  можно  оценить</w:t>
      </w:r>
    </w:p>
    <w:p w:rsidR="003B3388" w:rsidRDefault="00C86792">
      <w:pPr>
        <w:ind w:left="260"/>
        <w:rPr>
          <w:rFonts w:eastAsia="Times New Roman"/>
          <w:sz w:val="28"/>
          <w:szCs w:val="28"/>
        </w:rPr>
      </w:pPr>
      <w:r>
        <w:rPr>
          <w:rFonts w:ascii="Times New Roman" w:eastAsia="Times New Roman" w:hAnsi="Times New Roman" w:cs="Times New Roman"/>
          <w:sz w:val="28"/>
          <w:szCs w:val="28"/>
        </w:rPr>
        <w:t>риск?</w:t>
      </w:r>
    </w:p>
    <w:p w:rsidR="003B3388" w:rsidRDefault="00C86792">
      <w:pPr>
        <w:numPr>
          <w:ilvl w:val="0"/>
          <w:numId w:val="57"/>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Сформулируйте закон нормального распределения.</w:t>
      </w:r>
    </w:p>
    <w:p w:rsidR="003B3388" w:rsidRDefault="00C86792">
      <w:pPr>
        <w:spacing w:line="12" w:lineRule="exact"/>
        <w:rPr>
          <w:rFonts w:eastAsia="Times New Roman"/>
          <w:sz w:val="28"/>
          <w:szCs w:val="28"/>
        </w:rPr>
      </w:pPr>
    </w:p>
    <w:p w:rsidR="003B3388" w:rsidRDefault="00C86792">
      <w:pPr>
        <w:numPr>
          <w:ilvl w:val="0"/>
          <w:numId w:val="57"/>
        </w:numPr>
        <w:tabs>
          <w:tab w:val="left" w:pos="1254"/>
        </w:tabs>
        <w:spacing w:after="0" w:line="235" w:lineRule="auto"/>
        <w:ind w:left="260" w:firstLine="568"/>
        <w:rPr>
          <w:rFonts w:eastAsia="Times New Roman"/>
          <w:sz w:val="28"/>
          <w:szCs w:val="28"/>
        </w:rPr>
      </w:pPr>
      <w:r>
        <w:rPr>
          <w:rFonts w:ascii="Times New Roman" w:eastAsia="Times New Roman" w:hAnsi="Times New Roman" w:cs="Times New Roman"/>
          <w:sz w:val="28"/>
          <w:szCs w:val="28"/>
        </w:rPr>
        <w:t>В чем заключается концепция рисковой стоимости Value at Risk (VaR) и Risk Metrics?</w:t>
      </w:r>
    </w:p>
    <w:p w:rsidR="003B3388" w:rsidRDefault="00C86792">
      <w:pPr>
        <w:spacing w:line="2" w:lineRule="exact"/>
        <w:rPr>
          <w:rFonts w:eastAsia="Times New Roman"/>
          <w:sz w:val="28"/>
          <w:szCs w:val="28"/>
        </w:rPr>
      </w:pPr>
    </w:p>
    <w:p w:rsidR="003B3388" w:rsidRDefault="00C86792">
      <w:pPr>
        <w:numPr>
          <w:ilvl w:val="0"/>
          <w:numId w:val="57"/>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 xml:space="preserve">В каких случаях </w:t>
      </w:r>
      <w:r>
        <w:rPr>
          <w:rFonts w:ascii="Times New Roman" w:eastAsia="Times New Roman" w:hAnsi="Times New Roman" w:cs="Times New Roman"/>
          <w:sz w:val="28"/>
          <w:szCs w:val="28"/>
        </w:rPr>
        <w:t>целесообразно использование метода экспертных</w:t>
      </w:r>
    </w:p>
    <w:p w:rsidR="003B3388" w:rsidRDefault="00C86792">
      <w:pPr>
        <w:ind w:left="260"/>
        <w:rPr>
          <w:rFonts w:eastAsia="Times New Roman"/>
          <w:sz w:val="28"/>
          <w:szCs w:val="28"/>
        </w:rPr>
      </w:pPr>
      <w:r>
        <w:rPr>
          <w:rFonts w:ascii="Times New Roman" w:eastAsia="Times New Roman" w:hAnsi="Times New Roman" w:cs="Times New Roman"/>
          <w:sz w:val="28"/>
          <w:szCs w:val="28"/>
        </w:rPr>
        <w:t>оценок?</w:t>
      </w:r>
    </w:p>
    <w:p w:rsidR="003B3388" w:rsidRDefault="00C86792">
      <w:pPr>
        <w:numPr>
          <w:ilvl w:val="0"/>
          <w:numId w:val="57"/>
        </w:numPr>
        <w:tabs>
          <w:tab w:val="left" w:pos="1320"/>
        </w:tabs>
        <w:spacing w:after="0" w:line="240" w:lineRule="auto"/>
        <w:ind w:left="1320" w:hanging="492"/>
        <w:rPr>
          <w:rFonts w:eastAsia="Times New Roman"/>
          <w:sz w:val="28"/>
          <w:szCs w:val="28"/>
        </w:rPr>
      </w:pPr>
      <w:r>
        <w:rPr>
          <w:rFonts w:ascii="Times New Roman" w:eastAsia="Times New Roman" w:hAnsi="Times New Roman" w:cs="Times New Roman"/>
          <w:sz w:val="28"/>
          <w:szCs w:val="28"/>
        </w:rPr>
        <w:t>Какие основные стадии включает экспертный опрос?</w:t>
      </w:r>
    </w:p>
    <w:p w:rsidR="003B3388" w:rsidRDefault="00C86792">
      <w:pPr>
        <w:numPr>
          <w:ilvl w:val="0"/>
          <w:numId w:val="57"/>
        </w:numPr>
        <w:tabs>
          <w:tab w:val="left" w:pos="1320"/>
        </w:tabs>
        <w:spacing w:after="0" w:line="240" w:lineRule="auto"/>
        <w:ind w:left="1320" w:hanging="492"/>
        <w:rPr>
          <w:rFonts w:eastAsia="Times New Roman"/>
          <w:sz w:val="28"/>
          <w:szCs w:val="28"/>
        </w:rPr>
      </w:pPr>
      <w:r>
        <w:rPr>
          <w:rFonts w:ascii="Times New Roman" w:eastAsia="Times New Roman" w:hAnsi="Times New Roman" w:cs="Times New Roman"/>
          <w:sz w:val="28"/>
          <w:szCs w:val="28"/>
        </w:rPr>
        <w:t>В  чем  состоит  основной  недостаток  экспертных  методов  оценки</w:t>
      </w:r>
    </w:p>
    <w:p w:rsidR="003B3388" w:rsidRDefault="00C86792">
      <w:pPr>
        <w:ind w:left="260"/>
        <w:rPr>
          <w:rFonts w:eastAsia="Times New Roman"/>
          <w:sz w:val="28"/>
          <w:szCs w:val="28"/>
        </w:rPr>
      </w:pPr>
      <w:r>
        <w:rPr>
          <w:rFonts w:ascii="Times New Roman" w:eastAsia="Times New Roman" w:hAnsi="Times New Roman" w:cs="Times New Roman"/>
          <w:sz w:val="28"/>
          <w:szCs w:val="28"/>
        </w:rPr>
        <w:t>рисков?</w:t>
      </w:r>
    </w:p>
    <w:p w:rsidR="003B3388" w:rsidRDefault="00C86792">
      <w:pPr>
        <w:numPr>
          <w:ilvl w:val="0"/>
          <w:numId w:val="57"/>
        </w:numPr>
        <w:tabs>
          <w:tab w:val="left" w:pos="1320"/>
        </w:tabs>
        <w:spacing w:after="0" w:line="240" w:lineRule="auto"/>
        <w:ind w:left="1320" w:hanging="492"/>
        <w:rPr>
          <w:rFonts w:eastAsia="Times New Roman"/>
          <w:sz w:val="28"/>
          <w:szCs w:val="28"/>
        </w:rPr>
      </w:pPr>
      <w:r>
        <w:rPr>
          <w:rFonts w:ascii="Times New Roman" w:eastAsia="Times New Roman" w:hAnsi="Times New Roman" w:cs="Times New Roman"/>
          <w:sz w:val="28"/>
          <w:szCs w:val="28"/>
        </w:rPr>
        <w:t>Назовите основные преимущества и недостатки сценарного анализа?</w:t>
      </w:r>
    </w:p>
    <w:p w:rsidR="003B3388" w:rsidRDefault="00C86792">
      <w:pPr>
        <w:spacing w:line="15" w:lineRule="exact"/>
        <w:rPr>
          <w:rFonts w:eastAsia="Times New Roman"/>
          <w:sz w:val="28"/>
          <w:szCs w:val="28"/>
        </w:rPr>
      </w:pPr>
    </w:p>
    <w:p w:rsidR="003B3388" w:rsidRDefault="00C86792">
      <w:pPr>
        <w:numPr>
          <w:ilvl w:val="0"/>
          <w:numId w:val="57"/>
        </w:numPr>
        <w:tabs>
          <w:tab w:val="left" w:pos="1323"/>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С какой целью</w:t>
      </w:r>
      <w:r>
        <w:rPr>
          <w:rFonts w:ascii="Times New Roman" w:eastAsia="Times New Roman" w:hAnsi="Times New Roman" w:cs="Times New Roman"/>
          <w:sz w:val="28"/>
          <w:szCs w:val="28"/>
        </w:rPr>
        <w:t xml:space="preserve"> осуществляется анализ рисков инвестиционных проектов?</w:t>
      </w:r>
    </w:p>
    <w:p w:rsidR="003B3388" w:rsidRDefault="00C86792">
      <w:pPr>
        <w:spacing w:line="2" w:lineRule="exact"/>
        <w:rPr>
          <w:rFonts w:eastAsia="Times New Roman"/>
          <w:sz w:val="28"/>
          <w:szCs w:val="28"/>
        </w:rPr>
      </w:pPr>
    </w:p>
    <w:p w:rsidR="003B3388" w:rsidRDefault="00C86792">
      <w:pPr>
        <w:numPr>
          <w:ilvl w:val="0"/>
          <w:numId w:val="57"/>
        </w:numPr>
        <w:tabs>
          <w:tab w:val="left" w:pos="1320"/>
        </w:tabs>
        <w:spacing w:after="0" w:line="240" w:lineRule="auto"/>
        <w:ind w:left="1320" w:hanging="492"/>
        <w:rPr>
          <w:rFonts w:eastAsia="Times New Roman"/>
          <w:sz w:val="28"/>
          <w:szCs w:val="28"/>
        </w:rPr>
      </w:pPr>
      <w:r>
        <w:rPr>
          <w:rFonts w:ascii="Times New Roman" w:eastAsia="Times New Roman" w:hAnsi="Times New Roman" w:cs="Times New Roman"/>
          <w:sz w:val="28"/>
          <w:szCs w:val="28"/>
        </w:rPr>
        <w:t>Какие показатели характеризуют  эффективность инвестиционного</w:t>
      </w:r>
    </w:p>
    <w:p w:rsidR="003B3388" w:rsidRDefault="00C86792">
      <w:pPr>
        <w:ind w:left="260"/>
        <w:rPr>
          <w:rFonts w:eastAsia="Times New Roman"/>
          <w:sz w:val="28"/>
          <w:szCs w:val="28"/>
        </w:rPr>
      </w:pPr>
      <w:r>
        <w:rPr>
          <w:rFonts w:ascii="Times New Roman" w:eastAsia="Times New Roman" w:hAnsi="Times New Roman" w:cs="Times New Roman"/>
          <w:sz w:val="28"/>
          <w:szCs w:val="28"/>
        </w:rPr>
        <w:t>проекта?</w:t>
      </w:r>
    </w:p>
    <w:p w:rsidR="003B3388" w:rsidRDefault="00C86792">
      <w:pPr>
        <w:numPr>
          <w:ilvl w:val="0"/>
          <w:numId w:val="57"/>
        </w:numPr>
        <w:tabs>
          <w:tab w:val="left" w:pos="1320"/>
        </w:tabs>
        <w:spacing w:after="0" w:line="240" w:lineRule="auto"/>
        <w:ind w:left="1320" w:hanging="492"/>
        <w:rPr>
          <w:rFonts w:eastAsia="Times New Roman"/>
          <w:sz w:val="28"/>
          <w:szCs w:val="28"/>
        </w:rPr>
      </w:pPr>
      <w:r>
        <w:rPr>
          <w:rFonts w:ascii="Times New Roman" w:eastAsia="Times New Roman" w:hAnsi="Times New Roman" w:cs="Times New Roman"/>
          <w:sz w:val="28"/>
          <w:szCs w:val="28"/>
        </w:rPr>
        <w:t>Охарактеризуйте методы имитационного моделирования?</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94"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35</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ind w:right="-219"/>
        <w:jc w:val="center"/>
        <w:rPr>
          <w:sz w:val="20"/>
          <w:szCs w:val="20"/>
        </w:rPr>
      </w:pPr>
      <w:r>
        <w:rPr>
          <w:rFonts w:ascii="Times New Roman" w:eastAsia="Times New Roman" w:hAnsi="Times New Roman" w:cs="Times New Roman"/>
          <w:b/>
          <w:bCs/>
          <w:sz w:val="28"/>
          <w:szCs w:val="28"/>
        </w:rPr>
        <w:lastRenderedPageBreak/>
        <w:t>МОДУЛЬ 4</w:t>
      </w:r>
    </w:p>
    <w:p w:rsidR="003B3388" w:rsidRDefault="00C86792">
      <w:pPr>
        <w:spacing w:line="2" w:lineRule="exact"/>
        <w:rPr>
          <w:sz w:val="20"/>
          <w:szCs w:val="20"/>
        </w:rPr>
      </w:pPr>
    </w:p>
    <w:p w:rsidR="003B3388" w:rsidRDefault="00C86792">
      <w:pPr>
        <w:ind w:right="-219"/>
        <w:jc w:val="center"/>
        <w:rPr>
          <w:sz w:val="20"/>
          <w:szCs w:val="20"/>
        </w:rPr>
      </w:pPr>
      <w:r>
        <w:rPr>
          <w:rFonts w:ascii="Times New Roman" w:eastAsia="Times New Roman" w:hAnsi="Times New Roman" w:cs="Times New Roman"/>
          <w:b/>
          <w:bCs/>
          <w:sz w:val="28"/>
          <w:szCs w:val="28"/>
        </w:rPr>
        <w:t xml:space="preserve">ТЕМА 6. </w:t>
      </w:r>
      <w:r>
        <w:rPr>
          <w:rFonts w:ascii="Times New Roman" w:eastAsia="Times New Roman" w:hAnsi="Times New Roman" w:cs="Times New Roman"/>
          <w:b/>
          <w:bCs/>
          <w:sz w:val="28"/>
          <w:szCs w:val="28"/>
        </w:rPr>
        <w:t>МЕТОДЫ УПРАВЛЕНИЯ РИСКАМИ</w:t>
      </w:r>
    </w:p>
    <w:p w:rsidR="003B3388" w:rsidRDefault="00C86792">
      <w:pPr>
        <w:numPr>
          <w:ilvl w:val="0"/>
          <w:numId w:val="58"/>
        </w:numPr>
        <w:tabs>
          <w:tab w:val="left" w:pos="1100"/>
        </w:tabs>
        <w:spacing w:after="0" w:line="236" w:lineRule="auto"/>
        <w:ind w:left="1100" w:hanging="272"/>
        <w:rPr>
          <w:rFonts w:eastAsia="Times New Roman"/>
          <w:sz w:val="28"/>
          <w:szCs w:val="28"/>
        </w:rPr>
      </w:pPr>
      <w:r>
        <w:rPr>
          <w:rFonts w:ascii="Times New Roman" w:eastAsia="Times New Roman" w:hAnsi="Times New Roman" w:cs="Times New Roman"/>
          <w:sz w:val="28"/>
          <w:szCs w:val="28"/>
        </w:rPr>
        <w:t>Классификация методов управления рисками</w:t>
      </w:r>
    </w:p>
    <w:p w:rsidR="003B3388" w:rsidRDefault="00C86792">
      <w:pPr>
        <w:numPr>
          <w:ilvl w:val="0"/>
          <w:numId w:val="58"/>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Методы трансформации рисков</w:t>
      </w:r>
    </w:p>
    <w:p w:rsidR="003B3388" w:rsidRDefault="00C86792">
      <w:pPr>
        <w:numPr>
          <w:ilvl w:val="0"/>
          <w:numId w:val="58"/>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Методы финансирования рисков</w:t>
      </w:r>
    </w:p>
    <w:p w:rsidR="003B3388" w:rsidRDefault="00C86792">
      <w:pPr>
        <w:spacing w:line="200" w:lineRule="exact"/>
        <w:rPr>
          <w:rFonts w:eastAsia="Times New Roman"/>
          <w:sz w:val="28"/>
          <w:szCs w:val="28"/>
        </w:rPr>
      </w:pPr>
    </w:p>
    <w:p w:rsidR="003B3388" w:rsidRDefault="00C86792">
      <w:pPr>
        <w:spacing w:line="302" w:lineRule="exact"/>
        <w:rPr>
          <w:rFonts w:eastAsia="Times New Roman"/>
          <w:sz w:val="28"/>
          <w:szCs w:val="28"/>
        </w:rPr>
      </w:pPr>
    </w:p>
    <w:p w:rsidR="003B3388" w:rsidRDefault="00C86792">
      <w:pPr>
        <w:numPr>
          <w:ilvl w:val="1"/>
          <w:numId w:val="58"/>
        </w:numPr>
        <w:tabs>
          <w:tab w:val="left" w:pos="2418"/>
        </w:tabs>
        <w:spacing w:after="0" w:line="233" w:lineRule="auto"/>
        <w:ind w:left="820" w:right="640" w:firstLine="1326"/>
        <w:rPr>
          <w:rFonts w:eastAsia="Times New Roman"/>
          <w:b/>
          <w:bCs/>
          <w:sz w:val="28"/>
          <w:szCs w:val="28"/>
        </w:rPr>
      </w:pPr>
      <w:r>
        <w:rPr>
          <w:rFonts w:ascii="Times New Roman" w:eastAsia="Times New Roman" w:hAnsi="Times New Roman" w:cs="Times New Roman"/>
          <w:b/>
          <w:bCs/>
          <w:sz w:val="28"/>
          <w:szCs w:val="28"/>
        </w:rPr>
        <w:t xml:space="preserve">Классификация методов управления рисками </w:t>
      </w:r>
      <w:r>
        <w:rPr>
          <w:rFonts w:ascii="Times New Roman" w:eastAsia="Times New Roman" w:hAnsi="Times New Roman" w:cs="Times New Roman"/>
          <w:sz w:val="28"/>
          <w:szCs w:val="28"/>
        </w:rPr>
        <w:t>Классификация методов управления рисками представлена в табл.7.</w:t>
      </w:r>
    </w:p>
    <w:p w:rsidR="003B3388" w:rsidRDefault="00C86792">
      <w:pPr>
        <w:spacing w:line="7" w:lineRule="exact"/>
        <w:rPr>
          <w:sz w:val="20"/>
          <w:szCs w:val="20"/>
        </w:rPr>
      </w:pPr>
    </w:p>
    <w:tbl>
      <w:tblPr>
        <w:tblW w:w="0" w:type="auto"/>
        <w:tblInd w:w="230" w:type="dxa"/>
        <w:tblLayout w:type="fixed"/>
        <w:tblCellMar>
          <w:left w:w="0" w:type="dxa"/>
          <w:right w:w="0" w:type="dxa"/>
        </w:tblCellMar>
        <w:tblLook w:val="04A0" w:firstRow="1" w:lastRow="0" w:firstColumn="1" w:lastColumn="0" w:noHBand="0" w:noVBand="1"/>
      </w:tblPr>
      <w:tblGrid>
        <w:gridCol w:w="2660"/>
        <w:gridCol w:w="620"/>
        <w:gridCol w:w="640"/>
        <w:gridCol w:w="240"/>
        <w:gridCol w:w="820"/>
        <w:gridCol w:w="300"/>
        <w:gridCol w:w="1400"/>
        <w:gridCol w:w="1120"/>
        <w:gridCol w:w="780"/>
        <w:gridCol w:w="880"/>
        <w:gridCol w:w="30"/>
      </w:tblGrid>
      <w:tr w:rsidR="003B3388">
        <w:trPr>
          <w:trHeight w:val="322"/>
        </w:trPr>
        <w:tc>
          <w:tcPr>
            <w:tcW w:w="2660" w:type="dxa"/>
            <w:vAlign w:val="bottom"/>
          </w:tcPr>
          <w:p w:rsidR="003B3388" w:rsidRDefault="00C86792">
            <w:pPr>
              <w:rPr>
                <w:sz w:val="24"/>
                <w:szCs w:val="24"/>
              </w:rPr>
            </w:pPr>
          </w:p>
        </w:tc>
        <w:tc>
          <w:tcPr>
            <w:tcW w:w="620" w:type="dxa"/>
            <w:vAlign w:val="bottom"/>
          </w:tcPr>
          <w:p w:rsidR="003B3388" w:rsidRDefault="00C86792">
            <w:pPr>
              <w:rPr>
                <w:sz w:val="24"/>
                <w:szCs w:val="24"/>
              </w:rPr>
            </w:pPr>
          </w:p>
        </w:tc>
        <w:tc>
          <w:tcPr>
            <w:tcW w:w="640" w:type="dxa"/>
            <w:vAlign w:val="bottom"/>
          </w:tcPr>
          <w:p w:rsidR="003B3388" w:rsidRDefault="00C86792">
            <w:pPr>
              <w:rPr>
                <w:sz w:val="24"/>
                <w:szCs w:val="24"/>
              </w:rPr>
            </w:pPr>
          </w:p>
        </w:tc>
        <w:tc>
          <w:tcPr>
            <w:tcW w:w="240" w:type="dxa"/>
            <w:vAlign w:val="bottom"/>
          </w:tcPr>
          <w:p w:rsidR="003B3388" w:rsidRDefault="00C86792">
            <w:pPr>
              <w:rPr>
                <w:sz w:val="24"/>
                <w:szCs w:val="24"/>
              </w:rPr>
            </w:pPr>
          </w:p>
        </w:tc>
        <w:tc>
          <w:tcPr>
            <w:tcW w:w="820" w:type="dxa"/>
            <w:vAlign w:val="bottom"/>
          </w:tcPr>
          <w:p w:rsidR="003B3388" w:rsidRDefault="00C86792">
            <w:pPr>
              <w:rPr>
                <w:sz w:val="24"/>
                <w:szCs w:val="24"/>
              </w:rPr>
            </w:pPr>
          </w:p>
        </w:tc>
        <w:tc>
          <w:tcPr>
            <w:tcW w:w="300" w:type="dxa"/>
            <w:vAlign w:val="bottom"/>
          </w:tcPr>
          <w:p w:rsidR="003B3388" w:rsidRDefault="00C86792">
            <w:pPr>
              <w:rPr>
                <w:sz w:val="24"/>
                <w:szCs w:val="24"/>
              </w:rPr>
            </w:pPr>
          </w:p>
        </w:tc>
        <w:tc>
          <w:tcPr>
            <w:tcW w:w="1400" w:type="dxa"/>
            <w:vAlign w:val="bottom"/>
          </w:tcPr>
          <w:p w:rsidR="003B3388" w:rsidRDefault="00C86792">
            <w:pPr>
              <w:rPr>
                <w:sz w:val="24"/>
                <w:szCs w:val="24"/>
              </w:rPr>
            </w:pPr>
          </w:p>
        </w:tc>
        <w:tc>
          <w:tcPr>
            <w:tcW w:w="1120" w:type="dxa"/>
            <w:vAlign w:val="bottom"/>
          </w:tcPr>
          <w:p w:rsidR="003B3388" w:rsidRDefault="00C86792">
            <w:pPr>
              <w:rPr>
                <w:sz w:val="24"/>
                <w:szCs w:val="24"/>
              </w:rPr>
            </w:pPr>
          </w:p>
        </w:tc>
        <w:tc>
          <w:tcPr>
            <w:tcW w:w="1660" w:type="dxa"/>
            <w:gridSpan w:val="2"/>
            <w:vAlign w:val="bottom"/>
          </w:tcPr>
          <w:p w:rsidR="003B3388" w:rsidRDefault="00C86792">
            <w:pPr>
              <w:jc w:val="right"/>
              <w:rPr>
                <w:sz w:val="20"/>
                <w:szCs w:val="20"/>
              </w:rPr>
            </w:pPr>
            <w:r>
              <w:rPr>
                <w:rFonts w:ascii="Times New Roman" w:eastAsia="Times New Roman" w:hAnsi="Times New Roman" w:cs="Times New Roman"/>
                <w:b/>
                <w:bCs/>
                <w:i/>
                <w:iCs/>
                <w:sz w:val="28"/>
                <w:szCs w:val="28"/>
              </w:rPr>
              <w:t>Таблица 7</w:t>
            </w:r>
          </w:p>
        </w:tc>
        <w:tc>
          <w:tcPr>
            <w:tcW w:w="0" w:type="dxa"/>
            <w:vAlign w:val="bottom"/>
          </w:tcPr>
          <w:p w:rsidR="003B3388" w:rsidRDefault="00C86792">
            <w:pPr>
              <w:rPr>
                <w:sz w:val="1"/>
                <w:szCs w:val="1"/>
              </w:rPr>
            </w:pPr>
          </w:p>
        </w:tc>
      </w:tr>
      <w:tr w:rsidR="003B3388">
        <w:trPr>
          <w:trHeight w:val="322"/>
        </w:trPr>
        <w:tc>
          <w:tcPr>
            <w:tcW w:w="8580" w:type="dxa"/>
            <w:gridSpan w:val="9"/>
            <w:tcBorders>
              <w:bottom w:val="single" w:sz="8" w:space="0" w:color="auto"/>
            </w:tcBorders>
            <w:vAlign w:val="bottom"/>
          </w:tcPr>
          <w:p w:rsidR="003B3388" w:rsidRDefault="00C86792">
            <w:pPr>
              <w:ind w:left="2140"/>
              <w:rPr>
                <w:sz w:val="20"/>
                <w:szCs w:val="20"/>
              </w:rPr>
            </w:pPr>
            <w:r>
              <w:rPr>
                <w:rFonts w:ascii="Times New Roman" w:eastAsia="Times New Roman" w:hAnsi="Times New Roman" w:cs="Times New Roman"/>
                <w:b/>
                <w:bCs/>
                <w:i/>
                <w:iCs/>
                <w:sz w:val="28"/>
                <w:szCs w:val="28"/>
              </w:rPr>
              <w:t>Классификация методов управления рисками</w:t>
            </w:r>
          </w:p>
        </w:tc>
        <w:tc>
          <w:tcPr>
            <w:tcW w:w="880" w:type="dxa"/>
            <w:tcBorders>
              <w:bottom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304"/>
        </w:trPr>
        <w:tc>
          <w:tcPr>
            <w:tcW w:w="2660" w:type="dxa"/>
            <w:tcBorders>
              <w:left w:val="single" w:sz="8" w:space="0" w:color="auto"/>
              <w:right w:val="single" w:sz="8" w:space="0" w:color="auto"/>
            </w:tcBorders>
            <w:vAlign w:val="bottom"/>
          </w:tcPr>
          <w:p w:rsidR="003B3388" w:rsidRDefault="00C86792">
            <w:pPr>
              <w:rPr>
                <w:sz w:val="24"/>
                <w:szCs w:val="24"/>
              </w:rPr>
            </w:pPr>
          </w:p>
        </w:tc>
        <w:tc>
          <w:tcPr>
            <w:tcW w:w="620" w:type="dxa"/>
            <w:vAlign w:val="bottom"/>
          </w:tcPr>
          <w:p w:rsidR="003B3388" w:rsidRDefault="00C86792">
            <w:pPr>
              <w:rPr>
                <w:sz w:val="24"/>
                <w:szCs w:val="24"/>
              </w:rPr>
            </w:pPr>
          </w:p>
        </w:tc>
        <w:tc>
          <w:tcPr>
            <w:tcW w:w="640" w:type="dxa"/>
            <w:vAlign w:val="bottom"/>
          </w:tcPr>
          <w:p w:rsidR="003B3388" w:rsidRDefault="00C86792">
            <w:pPr>
              <w:rPr>
                <w:sz w:val="24"/>
                <w:szCs w:val="24"/>
              </w:rPr>
            </w:pPr>
          </w:p>
        </w:tc>
        <w:tc>
          <w:tcPr>
            <w:tcW w:w="240" w:type="dxa"/>
            <w:vAlign w:val="bottom"/>
          </w:tcPr>
          <w:p w:rsidR="003B3388" w:rsidRDefault="00C86792">
            <w:pPr>
              <w:rPr>
                <w:sz w:val="24"/>
                <w:szCs w:val="24"/>
              </w:rPr>
            </w:pPr>
          </w:p>
        </w:tc>
        <w:tc>
          <w:tcPr>
            <w:tcW w:w="820" w:type="dxa"/>
            <w:vAlign w:val="bottom"/>
          </w:tcPr>
          <w:p w:rsidR="003B3388" w:rsidRDefault="00C86792">
            <w:pPr>
              <w:rPr>
                <w:sz w:val="24"/>
                <w:szCs w:val="24"/>
              </w:rPr>
            </w:pPr>
          </w:p>
        </w:tc>
        <w:tc>
          <w:tcPr>
            <w:tcW w:w="2820" w:type="dxa"/>
            <w:gridSpan w:val="3"/>
            <w:vAlign w:val="bottom"/>
          </w:tcPr>
          <w:p w:rsidR="003B3388" w:rsidRDefault="00C86792">
            <w:pPr>
              <w:spacing w:line="304" w:lineRule="exact"/>
              <w:ind w:left="100"/>
              <w:rPr>
                <w:sz w:val="20"/>
                <w:szCs w:val="20"/>
              </w:rPr>
            </w:pPr>
            <w:r>
              <w:rPr>
                <w:rFonts w:ascii="Times New Roman" w:eastAsia="Times New Roman" w:hAnsi="Times New Roman" w:cs="Times New Roman"/>
                <w:sz w:val="28"/>
                <w:szCs w:val="28"/>
              </w:rPr>
              <w:t>Группа методов</w:t>
            </w:r>
          </w:p>
        </w:tc>
        <w:tc>
          <w:tcPr>
            <w:tcW w:w="780" w:type="dxa"/>
            <w:vAlign w:val="bottom"/>
          </w:tcPr>
          <w:p w:rsidR="003B3388" w:rsidRDefault="00C86792">
            <w:pPr>
              <w:rPr>
                <w:sz w:val="24"/>
                <w:szCs w:val="24"/>
              </w:rPr>
            </w:pPr>
          </w:p>
        </w:tc>
        <w:tc>
          <w:tcPr>
            <w:tcW w:w="88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115"/>
        </w:trPr>
        <w:tc>
          <w:tcPr>
            <w:tcW w:w="2660" w:type="dxa"/>
            <w:vMerge w:val="restart"/>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8"/>
                <w:szCs w:val="28"/>
              </w:rPr>
              <w:t>Процедуры</w:t>
            </w:r>
          </w:p>
        </w:tc>
        <w:tc>
          <w:tcPr>
            <w:tcW w:w="620" w:type="dxa"/>
            <w:tcBorders>
              <w:bottom w:val="single" w:sz="8" w:space="0" w:color="auto"/>
            </w:tcBorders>
            <w:vAlign w:val="bottom"/>
          </w:tcPr>
          <w:p w:rsidR="003B3388" w:rsidRDefault="00C86792">
            <w:pPr>
              <w:rPr>
                <w:sz w:val="10"/>
                <w:szCs w:val="10"/>
              </w:rPr>
            </w:pPr>
          </w:p>
        </w:tc>
        <w:tc>
          <w:tcPr>
            <w:tcW w:w="640" w:type="dxa"/>
            <w:tcBorders>
              <w:bottom w:val="single" w:sz="8" w:space="0" w:color="auto"/>
            </w:tcBorders>
            <w:vAlign w:val="bottom"/>
          </w:tcPr>
          <w:p w:rsidR="003B3388" w:rsidRDefault="00C86792">
            <w:pPr>
              <w:rPr>
                <w:sz w:val="10"/>
                <w:szCs w:val="10"/>
              </w:rPr>
            </w:pPr>
          </w:p>
        </w:tc>
        <w:tc>
          <w:tcPr>
            <w:tcW w:w="240" w:type="dxa"/>
            <w:tcBorders>
              <w:bottom w:val="single" w:sz="8" w:space="0" w:color="auto"/>
            </w:tcBorders>
            <w:vAlign w:val="bottom"/>
          </w:tcPr>
          <w:p w:rsidR="003B3388" w:rsidRDefault="00C86792">
            <w:pPr>
              <w:rPr>
                <w:sz w:val="10"/>
                <w:szCs w:val="10"/>
              </w:rPr>
            </w:pPr>
          </w:p>
        </w:tc>
        <w:tc>
          <w:tcPr>
            <w:tcW w:w="820" w:type="dxa"/>
            <w:tcBorders>
              <w:bottom w:val="single" w:sz="8" w:space="0" w:color="auto"/>
            </w:tcBorders>
            <w:vAlign w:val="bottom"/>
          </w:tcPr>
          <w:p w:rsidR="003B3388" w:rsidRDefault="00C86792">
            <w:pPr>
              <w:rPr>
                <w:sz w:val="10"/>
                <w:szCs w:val="10"/>
              </w:rPr>
            </w:pPr>
          </w:p>
        </w:tc>
        <w:tc>
          <w:tcPr>
            <w:tcW w:w="300" w:type="dxa"/>
            <w:tcBorders>
              <w:bottom w:val="single" w:sz="8" w:space="0" w:color="auto"/>
            </w:tcBorders>
            <w:vAlign w:val="bottom"/>
          </w:tcPr>
          <w:p w:rsidR="003B3388" w:rsidRDefault="00C86792">
            <w:pPr>
              <w:rPr>
                <w:sz w:val="10"/>
                <w:szCs w:val="10"/>
              </w:rPr>
            </w:pPr>
          </w:p>
        </w:tc>
        <w:tc>
          <w:tcPr>
            <w:tcW w:w="1400" w:type="dxa"/>
            <w:tcBorders>
              <w:bottom w:val="single" w:sz="8" w:space="0" w:color="auto"/>
            </w:tcBorders>
            <w:vAlign w:val="bottom"/>
          </w:tcPr>
          <w:p w:rsidR="003B3388" w:rsidRDefault="00C86792">
            <w:pPr>
              <w:rPr>
                <w:sz w:val="10"/>
                <w:szCs w:val="10"/>
              </w:rPr>
            </w:pPr>
          </w:p>
        </w:tc>
        <w:tc>
          <w:tcPr>
            <w:tcW w:w="1120" w:type="dxa"/>
            <w:tcBorders>
              <w:bottom w:val="single" w:sz="8" w:space="0" w:color="auto"/>
            </w:tcBorders>
            <w:vAlign w:val="bottom"/>
          </w:tcPr>
          <w:p w:rsidR="003B3388" w:rsidRDefault="00C86792">
            <w:pPr>
              <w:rPr>
                <w:sz w:val="10"/>
                <w:szCs w:val="10"/>
              </w:rPr>
            </w:pPr>
          </w:p>
        </w:tc>
        <w:tc>
          <w:tcPr>
            <w:tcW w:w="780" w:type="dxa"/>
            <w:tcBorders>
              <w:bottom w:val="single" w:sz="8" w:space="0" w:color="auto"/>
            </w:tcBorders>
            <w:vAlign w:val="bottom"/>
          </w:tcPr>
          <w:p w:rsidR="003B3388" w:rsidRDefault="00C86792">
            <w:pPr>
              <w:rPr>
                <w:sz w:val="10"/>
                <w:szCs w:val="10"/>
              </w:rPr>
            </w:pPr>
          </w:p>
        </w:tc>
        <w:tc>
          <w:tcPr>
            <w:tcW w:w="880" w:type="dxa"/>
            <w:tcBorders>
              <w:bottom w:val="single" w:sz="8" w:space="0" w:color="auto"/>
              <w:right w:val="single" w:sz="8" w:space="0" w:color="auto"/>
            </w:tcBorders>
            <w:vAlign w:val="bottom"/>
          </w:tcPr>
          <w:p w:rsidR="003B3388" w:rsidRDefault="00C86792">
            <w:pPr>
              <w:rPr>
                <w:sz w:val="10"/>
                <w:szCs w:val="10"/>
              </w:rPr>
            </w:pPr>
          </w:p>
        </w:tc>
        <w:tc>
          <w:tcPr>
            <w:tcW w:w="0" w:type="dxa"/>
            <w:vAlign w:val="bottom"/>
          </w:tcPr>
          <w:p w:rsidR="003B3388" w:rsidRDefault="00C86792">
            <w:pPr>
              <w:rPr>
                <w:sz w:val="1"/>
                <w:szCs w:val="1"/>
              </w:rPr>
            </w:pPr>
          </w:p>
        </w:tc>
      </w:tr>
      <w:tr w:rsidR="003B3388">
        <w:trPr>
          <w:trHeight w:val="186"/>
        </w:trPr>
        <w:tc>
          <w:tcPr>
            <w:tcW w:w="2660" w:type="dxa"/>
            <w:vMerge/>
            <w:tcBorders>
              <w:left w:val="single" w:sz="8" w:space="0" w:color="auto"/>
              <w:right w:val="single" w:sz="8" w:space="0" w:color="auto"/>
            </w:tcBorders>
            <w:vAlign w:val="bottom"/>
          </w:tcPr>
          <w:p w:rsidR="003B3388" w:rsidRDefault="00C86792">
            <w:pPr>
              <w:rPr>
                <w:sz w:val="16"/>
                <w:szCs w:val="16"/>
              </w:rPr>
            </w:pPr>
          </w:p>
        </w:tc>
        <w:tc>
          <w:tcPr>
            <w:tcW w:w="620" w:type="dxa"/>
            <w:vAlign w:val="bottom"/>
          </w:tcPr>
          <w:p w:rsidR="003B3388" w:rsidRDefault="00C86792">
            <w:pPr>
              <w:rPr>
                <w:sz w:val="16"/>
                <w:szCs w:val="16"/>
              </w:rPr>
            </w:pPr>
          </w:p>
        </w:tc>
        <w:tc>
          <w:tcPr>
            <w:tcW w:w="1700" w:type="dxa"/>
            <w:gridSpan w:val="3"/>
            <w:vMerge w:val="restart"/>
            <w:vAlign w:val="bottom"/>
          </w:tcPr>
          <w:p w:rsidR="003B3388" w:rsidRDefault="00C86792">
            <w:pPr>
              <w:spacing w:line="304" w:lineRule="exact"/>
              <w:ind w:right="200"/>
              <w:jc w:val="center"/>
              <w:rPr>
                <w:sz w:val="20"/>
                <w:szCs w:val="20"/>
              </w:rPr>
            </w:pPr>
            <w:r>
              <w:rPr>
                <w:rFonts w:ascii="Times New Roman" w:eastAsia="Times New Roman" w:hAnsi="Times New Roman" w:cs="Times New Roman"/>
                <w:w w:val="99"/>
                <w:sz w:val="28"/>
                <w:szCs w:val="28"/>
              </w:rPr>
              <w:t>Методы</w:t>
            </w:r>
          </w:p>
        </w:tc>
        <w:tc>
          <w:tcPr>
            <w:tcW w:w="300" w:type="dxa"/>
            <w:tcBorders>
              <w:right w:val="single" w:sz="8" w:space="0" w:color="auto"/>
            </w:tcBorders>
            <w:vAlign w:val="bottom"/>
          </w:tcPr>
          <w:p w:rsidR="003B3388" w:rsidRDefault="00C86792">
            <w:pPr>
              <w:rPr>
                <w:sz w:val="16"/>
                <w:szCs w:val="16"/>
              </w:rPr>
            </w:pPr>
          </w:p>
        </w:tc>
        <w:tc>
          <w:tcPr>
            <w:tcW w:w="4180" w:type="dxa"/>
            <w:gridSpan w:val="4"/>
            <w:vMerge w:val="restart"/>
            <w:tcBorders>
              <w:right w:val="single" w:sz="8" w:space="0" w:color="auto"/>
            </w:tcBorders>
            <w:vAlign w:val="bottom"/>
          </w:tcPr>
          <w:p w:rsidR="003B3388" w:rsidRDefault="00C86792">
            <w:pPr>
              <w:spacing w:line="304" w:lineRule="exact"/>
              <w:jc w:val="center"/>
              <w:rPr>
                <w:sz w:val="20"/>
                <w:szCs w:val="20"/>
              </w:rPr>
            </w:pPr>
            <w:r>
              <w:rPr>
                <w:rFonts w:ascii="Times New Roman" w:eastAsia="Times New Roman" w:hAnsi="Times New Roman" w:cs="Times New Roman"/>
                <w:w w:val="99"/>
                <w:sz w:val="28"/>
                <w:szCs w:val="28"/>
              </w:rPr>
              <w:t>Методы финансирования рисков</w:t>
            </w:r>
          </w:p>
        </w:tc>
        <w:tc>
          <w:tcPr>
            <w:tcW w:w="0" w:type="dxa"/>
            <w:vAlign w:val="bottom"/>
          </w:tcPr>
          <w:p w:rsidR="003B3388" w:rsidRDefault="00C86792">
            <w:pPr>
              <w:rPr>
                <w:sz w:val="1"/>
                <w:szCs w:val="1"/>
              </w:rPr>
            </w:pPr>
          </w:p>
        </w:tc>
      </w:tr>
      <w:tr w:rsidR="003B3388">
        <w:trPr>
          <w:trHeight w:val="118"/>
        </w:trPr>
        <w:tc>
          <w:tcPr>
            <w:tcW w:w="2660" w:type="dxa"/>
            <w:vMerge w:val="restart"/>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8"/>
                <w:szCs w:val="28"/>
              </w:rPr>
              <w:t>управления рисками</w:t>
            </w:r>
          </w:p>
        </w:tc>
        <w:tc>
          <w:tcPr>
            <w:tcW w:w="620" w:type="dxa"/>
            <w:vAlign w:val="bottom"/>
          </w:tcPr>
          <w:p w:rsidR="003B3388" w:rsidRDefault="00C86792">
            <w:pPr>
              <w:rPr>
                <w:sz w:val="10"/>
                <w:szCs w:val="10"/>
              </w:rPr>
            </w:pPr>
          </w:p>
        </w:tc>
        <w:tc>
          <w:tcPr>
            <w:tcW w:w="1700" w:type="dxa"/>
            <w:gridSpan w:val="3"/>
            <w:vMerge/>
            <w:vAlign w:val="bottom"/>
          </w:tcPr>
          <w:p w:rsidR="003B3388" w:rsidRDefault="00C86792">
            <w:pPr>
              <w:rPr>
                <w:sz w:val="10"/>
                <w:szCs w:val="10"/>
              </w:rPr>
            </w:pPr>
          </w:p>
        </w:tc>
        <w:tc>
          <w:tcPr>
            <w:tcW w:w="300" w:type="dxa"/>
            <w:tcBorders>
              <w:right w:val="single" w:sz="8" w:space="0" w:color="auto"/>
            </w:tcBorders>
            <w:vAlign w:val="bottom"/>
          </w:tcPr>
          <w:p w:rsidR="003B3388" w:rsidRDefault="00C86792">
            <w:pPr>
              <w:rPr>
                <w:sz w:val="10"/>
                <w:szCs w:val="10"/>
              </w:rPr>
            </w:pPr>
          </w:p>
        </w:tc>
        <w:tc>
          <w:tcPr>
            <w:tcW w:w="4180" w:type="dxa"/>
            <w:gridSpan w:val="4"/>
            <w:vMerge/>
            <w:tcBorders>
              <w:right w:val="single" w:sz="8" w:space="0" w:color="auto"/>
            </w:tcBorders>
            <w:vAlign w:val="bottom"/>
          </w:tcPr>
          <w:p w:rsidR="003B3388" w:rsidRDefault="00C86792">
            <w:pPr>
              <w:rPr>
                <w:sz w:val="10"/>
                <w:szCs w:val="10"/>
              </w:rPr>
            </w:pPr>
          </w:p>
        </w:tc>
        <w:tc>
          <w:tcPr>
            <w:tcW w:w="0" w:type="dxa"/>
            <w:vAlign w:val="bottom"/>
          </w:tcPr>
          <w:p w:rsidR="003B3388" w:rsidRDefault="00C86792">
            <w:pPr>
              <w:rPr>
                <w:sz w:val="1"/>
                <w:szCs w:val="1"/>
              </w:rPr>
            </w:pPr>
          </w:p>
        </w:tc>
      </w:tr>
      <w:tr w:rsidR="003B3388">
        <w:trPr>
          <w:trHeight w:val="207"/>
        </w:trPr>
        <w:tc>
          <w:tcPr>
            <w:tcW w:w="2660" w:type="dxa"/>
            <w:vMerge/>
            <w:tcBorders>
              <w:left w:val="single" w:sz="8" w:space="0" w:color="auto"/>
              <w:right w:val="single" w:sz="8" w:space="0" w:color="auto"/>
            </w:tcBorders>
            <w:vAlign w:val="bottom"/>
          </w:tcPr>
          <w:p w:rsidR="003B3388" w:rsidRDefault="00C86792">
            <w:pPr>
              <w:rPr>
                <w:sz w:val="18"/>
                <w:szCs w:val="18"/>
              </w:rPr>
            </w:pPr>
          </w:p>
        </w:tc>
        <w:tc>
          <w:tcPr>
            <w:tcW w:w="2320" w:type="dxa"/>
            <w:gridSpan w:val="4"/>
            <w:vMerge w:val="restart"/>
            <w:vAlign w:val="bottom"/>
          </w:tcPr>
          <w:p w:rsidR="003B3388" w:rsidRDefault="00C86792">
            <w:pPr>
              <w:ind w:left="140"/>
              <w:jc w:val="center"/>
              <w:rPr>
                <w:sz w:val="20"/>
                <w:szCs w:val="20"/>
              </w:rPr>
            </w:pPr>
            <w:r>
              <w:rPr>
                <w:rFonts w:ascii="Times New Roman" w:eastAsia="Times New Roman" w:hAnsi="Times New Roman" w:cs="Times New Roman"/>
                <w:sz w:val="28"/>
                <w:szCs w:val="28"/>
              </w:rPr>
              <w:t>трансформации</w:t>
            </w:r>
          </w:p>
        </w:tc>
        <w:tc>
          <w:tcPr>
            <w:tcW w:w="300" w:type="dxa"/>
            <w:tcBorders>
              <w:right w:val="single" w:sz="8" w:space="0" w:color="auto"/>
            </w:tcBorders>
            <w:vAlign w:val="bottom"/>
          </w:tcPr>
          <w:p w:rsidR="003B3388" w:rsidRDefault="00C86792">
            <w:pPr>
              <w:rPr>
                <w:sz w:val="18"/>
                <w:szCs w:val="18"/>
              </w:rPr>
            </w:pPr>
          </w:p>
        </w:tc>
        <w:tc>
          <w:tcPr>
            <w:tcW w:w="1400" w:type="dxa"/>
            <w:vAlign w:val="bottom"/>
          </w:tcPr>
          <w:p w:rsidR="003B3388" w:rsidRDefault="00C86792">
            <w:pPr>
              <w:rPr>
                <w:sz w:val="18"/>
                <w:szCs w:val="18"/>
              </w:rPr>
            </w:pPr>
          </w:p>
        </w:tc>
        <w:tc>
          <w:tcPr>
            <w:tcW w:w="1120" w:type="dxa"/>
            <w:vAlign w:val="bottom"/>
          </w:tcPr>
          <w:p w:rsidR="003B3388" w:rsidRDefault="00C86792">
            <w:pPr>
              <w:rPr>
                <w:sz w:val="18"/>
                <w:szCs w:val="18"/>
              </w:rPr>
            </w:pPr>
          </w:p>
        </w:tc>
        <w:tc>
          <w:tcPr>
            <w:tcW w:w="780" w:type="dxa"/>
            <w:vAlign w:val="bottom"/>
          </w:tcPr>
          <w:p w:rsidR="003B3388" w:rsidRDefault="00C86792">
            <w:pPr>
              <w:rPr>
                <w:sz w:val="18"/>
                <w:szCs w:val="18"/>
              </w:rPr>
            </w:pPr>
          </w:p>
        </w:tc>
        <w:tc>
          <w:tcPr>
            <w:tcW w:w="880" w:type="dxa"/>
            <w:tcBorders>
              <w:right w:val="single" w:sz="8" w:space="0" w:color="auto"/>
            </w:tcBorders>
            <w:vAlign w:val="bottom"/>
          </w:tcPr>
          <w:p w:rsidR="003B3388" w:rsidRDefault="00C86792">
            <w:pPr>
              <w:rPr>
                <w:sz w:val="18"/>
                <w:szCs w:val="18"/>
              </w:rPr>
            </w:pPr>
          </w:p>
        </w:tc>
        <w:tc>
          <w:tcPr>
            <w:tcW w:w="0" w:type="dxa"/>
            <w:vAlign w:val="bottom"/>
          </w:tcPr>
          <w:p w:rsidR="003B3388" w:rsidRDefault="00C86792">
            <w:pPr>
              <w:rPr>
                <w:sz w:val="1"/>
                <w:szCs w:val="1"/>
              </w:rPr>
            </w:pPr>
          </w:p>
        </w:tc>
      </w:tr>
      <w:tr w:rsidR="003B3388">
        <w:trPr>
          <w:trHeight w:val="115"/>
        </w:trPr>
        <w:tc>
          <w:tcPr>
            <w:tcW w:w="2660" w:type="dxa"/>
            <w:tcBorders>
              <w:left w:val="single" w:sz="8" w:space="0" w:color="auto"/>
              <w:right w:val="single" w:sz="8" w:space="0" w:color="auto"/>
            </w:tcBorders>
            <w:vAlign w:val="bottom"/>
          </w:tcPr>
          <w:p w:rsidR="003B3388" w:rsidRDefault="00C86792">
            <w:pPr>
              <w:rPr>
                <w:sz w:val="10"/>
                <w:szCs w:val="10"/>
              </w:rPr>
            </w:pPr>
          </w:p>
        </w:tc>
        <w:tc>
          <w:tcPr>
            <w:tcW w:w="2320" w:type="dxa"/>
            <w:gridSpan w:val="4"/>
            <w:vMerge/>
            <w:vAlign w:val="bottom"/>
          </w:tcPr>
          <w:p w:rsidR="003B3388" w:rsidRDefault="00C86792">
            <w:pPr>
              <w:rPr>
                <w:sz w:val="10"/>
                <w:szCs w:val="10"/>
              </w:rPr>
            </w:pPr>
          </w:p>
        </w:tc>
        <w:tc>
          <w:tcPr>
            <w:tcW w:w="300" w:type="dxa"/>
            <w:tcBorders>
              <w:right w:val="single" w:sz="8" w:space="0" w:color="auto"/>
            </w:tcBorders>
            <w:vAlign w:val="bottom"/>
          </w:tcPr>
          <w:p w:rsidR="003B3388" w:rsidRDefault="00C86792">
            <w:pPr>
              <w:rPr>
                <w:sz w:val="10"/>
                <w:szCs w:val="10"/>
              </w:rPr>
            </w:pPr>
          </w:p>
        </w:tc>
        <w:tc>
          <w:tcPr>
            <w:tcW w:w="1400" w:type="dxa"/>
            <w:vAlign w:val="bottom"/>
          </w:tcPr>
          <w:p w:rsidR="003B3388" w:rsidRDefault="00C86792">
            <w:pPr>
              <w:rPr>
                <w:sz w:val="10"/>
                <w:szCs w:val="10"/>
              </w:rPr>
            </w:pPr>
          </w:p>
        </w:tc>
        <w:tc>
          <w:tcPr>
            <w:tcW w:w="1120" w:type="dxa"/>
            <w:vAlign w:val="bottom"/>
          </w:tcPr>
          <w:p w:rsidR="003B3388" w:rsidRDefault="00C86792">
            <w:pPr>
              <w:rPr>
                <w:sz w:val="10"/>
                <w:szCs w:val="10"/>
              </w:rPr>
            </w:pPr>
          </w:p>
        </w:tc>
        <w:tc>
          <w:tcPr>
            <w:tcW w:w="780" w:type="dxa"/>
            <w:vAlign w:val="bottom"/>
          </w:tcPr>
          <w:p w:rsidR="003B3388" w:rsidRDefault="00C86792">
            <w:pPr>
              <w:rPr>
                <w:sz w:val="10"/>
                <w:szCs w:val="10"/>
              </w:rPr>
            </w:pPr>
          </w:p>
        </w:tc>
        <w:tc>
          <w:tcPr>
            <w:tcW w:w="880" w:type="dxa"/>
            <w:tcBorders>
              <w:right w:val="single" w:sz="8" w:space="0" w:color="auto"/>
            </w:tcBorders>
            <w:vAlign w:val="bottom"/>
          </w:tcPr>
          <w:p w:rsidR="003B3388" w:rsidRDefault="00C86792">
            <w:pPr>
              <w:rPr>
                <w:sz w:val="10"/>
                <w:szCs w:val="10"/>
              </w:rPr>
            </w:pPr>
          </w:p>
        </w:tc>
        <w:tc>
          <w:tcPr>
            <w:tcW w:w="0" w:type="dxa"/>
            <w:vAlign w:val="bottom"/>
          </w:tcPr>
          <w:p w:rsidR="003B3388" w:rsidRDefault="00C86792">
            <w:pPr>
              <w:rPr>
                <w:sz w:val="1"/>
                <w:szCs w:val="1"/>
              </w:rPr>
            </w:pPr>
          </w:p>
        </w:tc>
      </w:tr>
      <w:tr w:rsidR="003B3388">
        <w:trPr>
          <w:trHeight w:val="79"/>
        </w:trPr>
        <w:tc>
          <w:tcPr>
            <w:tcW w:w="2660" w:type="dxa"/>
            <w:tcBorders>
              <w:left w:val="single" w:sz="8" w:space="0" w:color="auto"/>
              <w:bottom w:val="single" w:sz="8" w:space="0" w:color="auto"/>
              <w:right w:val="single" w:sz="8" w:space="0" w:color="auto"/>
            </w:tcBorders>
            <w:vAlign w:val="bottom"/>
          </w:tcPr>
          <w:p w:rsidR="003B3388" w:rsidRDefault="00C86792">
            <w:pPr>
              <w:rPr>
                <w:sz w:val="6"/>
                <w:szCs w:val="6"/>
              </w:rPr>
            </w:pPr>
          </w:p>
        </w:tc>
        <w:tc>
          <w:tcPr>
            <w:tcW w:w="2320" w:type="dxa"/>
            <w:gridSpan w:val="4"/>
            <w:tcBorders>
              <w:bottom w:val="single" w:sz="8" w:space="0" w:color="auto"/>
            </w:tcBorders>
            <w:vAlign w:val="bottom"/>
          </w:tcPr>
          <w:p w:rsidR="003B3388" w:rsidRDefault="00C86792">
            <w:pPr>
              <w:rPr>
                <w:sz w:val="6"/>
                <w:szCs w:val="6"/>
              </w:rPr>
            </w:pPr>
          </w:p>
        </w:tc>
        <w:tc>
          <w:tcPr>
            <w:tcW w:w="300" w:type="dxa"/>
            <w:tcBorders>
              <w:bottom w:val="single" w:sz="8" w:space="0" w:color="auto"/>
              <w:right w:val="single" w:sz="8" w:space="0" w:color="auto"/>
            </w:tcBorders>
            <w:vAlign w:val="bottom"/>
          </w:tcPr>
          <w:p w:rsidR="003B3388" w:rsidRDefault="00C86792">
            <w:pPr>
              <w:rPr>
                <w:sz w:val="6"/>
                <w:szCs w:val="6"/>
              </w:rPr>
            </w:pPr>
          </w:p>
        </w:tc>
        <w:tc>
          <w:tcPr>
            <w:tcW w:w="1400" w:type="dxa"/>
            <w:tcBorders>
              <w:bottom w:val="single" w:sz="8" w:space="0" w:color="auto"/>
            </w:tcBorders>
            <w:vAlign w:val="bottom"/>
          </w:tcPr>
          <w:p w:rsidR="003B3388" w:rsidRDefault="00C86792">
            <w:pPr>
              <w:rPr>
                <w:sz w:val="6"/>
                <w:szCs w:val="6"/>
              </w:rPr>
            </w:pPr>
          </w:p>
        </w:tc>
        <w:tc>
          <w:tcPr>
            <w:tcW w:w="1120" w:type="dxa"/>
            <w:tcBorders>
              <w:bottom w:val="single" w:sz="8" w:space="0" w:color="auto"/>
            </w:tcBorders>
            <w:vAlign w:val="bottom"/>
          </w:tcPr>
          <w:p w:rsidR="003B3388" w:rsidRDefault="00C86792">
            <w:pPr>
              <w:rPr>
                <w:sz w:val="6"/>
                <w:szCs w:val="6"/>
              </w:rPr>
            </w:pPr>
          </w:p>
        </w:tc>
        <w:tc>
          <w:tcPr>
            <w:tcW w:w="780" w:type="dxa"/>
            <w:tcBorders>
              <w:bottom w:val="single" w:sz="8" w:space="0" w:color="auto"/>
            </w:tcBorders>
            <w:vAlign w:val="bottom"/>
          </w:tcPr>
          <w:p w:rsidR="003B3388" w:rsidRDefault="00C86792">
            <w:pPr>
              <w:rPr>
                <w:sz w:val="6"/>
                <w:szCs w:val="6"/>
              </w:rPr>
            </w:pPr>
          </w:p>
        </w:tc>
        <w:tc>
          <w:tcPr>
            <w:tcW w:w="880" w:type="dxa"/>
            <w:tcBorders>
              <w:bottom w:val="single" w:sz="8" w:space="0" w:color="auto"/>
              <w:right w:val="single" w:sz="8" w:space="0" w:color="auto"/>
            </w:tcBorders>
            <w:vAlign w:val="bottom"/>
          </w:tcPr>
          <w:p w:rsidR="003B3388" w:rsidRDefault="00C86792">
            <w:pPr>
              <w:rPr>
                <w:sz w:val="6"/>
                <w:szCs w:val="6"/>
              </w:rPr>
            </w:pPr>
          </w:p>
        </w:tc>
        <w:tc>
          <w:tcPr>
            <w:tcW w:w="0" w:type="dxa"/>
            <w:vAlign w:val="bottom"/>
          </w:tcPr>
          <w:p w:rsidR="003B3388" w:rsidRDefault="00C86792">
            <w:pPr>
              <w:rPr>
                <w:sz w:val="1"/>
                <w:szCs w:val="1"/>
              </w:rPr>
            </w:pPr>
          </w:p>
        </w:tc>
      </w:tr>
      <w:tr w:rsidR="003B3388">
        <w:trPr>
          <w:trHeight w:val="309"/>
        </w:trPr>
        <w:tc>
          <w:tcPr>
            <w:tcW w:w="2660" w:type="dxa"/>
            <w:tcBorders>
              <w:left w:val="single" w:sz="8" w:space="0" w:color="auto"/>
              <w:right w:val="single" w:sz="8" w:space="0" w:color="auto"/>
            </w:tcBorders>
            <w:vAlign w:val="bottom"/>
          </w:tcPr>
          <w:p w:rsidR="003B3388" w:rsidRDefault="00C86792">
            <w:pPr>
              <w:spacing w:line="308" w:lineRule="exact"/>
              <w:ind w:left="40"/>
              <w:rPr>
                <w:sz w:val="20"/>
                <w:szCs w:val="20"/>
              </w:rPr>
            </w:pPr>
            <w:r>
              <w:rPr>
                <w:rFonts w:ascii="Times New Roman" w:eastAsia="Times New Roman" w:hAnsi="Times New Roman" w:cs="Times New Roman"/>
                <w:sz w:val="28"/>
                <w:szCs w:val="28"/>
              </w:rPr>
              <w:t>Уклонение от риска</w:t>
            </w:r>
          </w:p>
        </w:tc>
        <w:tc>
          <w:tcPr>
            <w:tcW w:w="2320" w:type="dxa"/>
            <w:gridSpan w:val="4"/>
            <w:vAlign w:val="bottom"/>
          </w:tcPr>
          <w:p w:rsidR="003B3388" w:rsidRDefault="00C86792">
            <w:pPr>
              <w:spacing w:line="308" w:lineRule="exact"/>
              <w:ind w:left="140"/>
              <w:jc w:val="center"/>
              <w:rPr>
                <w:sz w:val="20"/>
                <w:szCs w:val="20"/>
              </w:rPr>
            </w:pPr>
            <w:r>
              <w:rPr>
                <w:rFonts w:ascii="Times New Roman" w:eastAsia="Times New Roman" w:hAnsi="Times New Roman" w:cs="Times New Roman"/>
                <w:w w:val="99"/>
                <w:sz w:val="28"/>
                <w:szCs w:val="28"/>
              </w:rPr>
              <w:t>Отказ от риска</w:t>
            </w:r>
          </w:p>
        </w:tc>
        <w:tc>
          <w:tcPr>
            <w:tcW w:w="300" w:type="dxa"/>
            <w:tcBorders>
              <w:right w:val="single" w:sz="8" w:space="0" w:color="auto"/>
            </w:tcBorders>
            <w:vAlign w:val="bottom"/>
          </w:tcPr>
          <w:p w:rsidR="003B3388" w:rsidRDefault="00C86792">
            <w:pPr>
              <w:rPr>
                <w:sz w:val="24"/>
                <w:szCs w:val="24"/>
              </w:rPr>
            </w:pPr>
          </w:p>
        </w:tc>
        <w:tc>
          <w:tcPr>
            <w:tcW w:w="1400" w:type="dxa"/>
            <w:vAlign w:val="bottom"/>
          </w:tcPr>
          <w:p w:rsidR="003B3388" w:rsidRDefault="00C86792">
            <w:pPr>
              <w:rPr>
                <w:sz w:val="24"/>
                <w:szCs w:val="24"/>
              </w:rPr>
            </w:pPr>
          </w:p>
        </w:tc>
        <w:tc>
          <w:tcPr>
            <w:tcW w:w="1120" w:type="dxa"/>
            <w:vAlign w:val="bottom"/>
          </w:tcPr>
          <w:p w:rsidR="003B3388" w:rsidRDefault="00C86792">
            <w:pPr>
              <w:spacing w:line="309" w:lineRule="exact"/>
              <w:ind w:right="260"/>
              <w:jc w:val="right"/>
              <w:rPr>
                <w:sz w:val="20"/>
                <w:szCs w:val="20"/>
              </w:rPr>
            </w:pPr>
            <w:r>
              <w:rPr>
                <w:rFonts w:ascii="Times New Roman" w:eastAsia="Times New Roman" w:hAnsi="Times New Roman" w:cs="Times New Roman"/>
                <w:b/>
                <w:bCs/>
                <w:sz w:val="28"/>
                <w:szCs w:val="28"/>
              </w:rPr>
              <w:t>-</w:t>
            </w:r>
          </w:p>
        </w:tc>
        <w:tc>
          <w:tcPr>
            <w:tcW w:w="780" w:type="dxa"/>
            <w:vAlign w:val="bottom"/>
          </w:tcPr>
          <w:p w:rsidR="003B3388" w:rsidRDefault="00C86792">
            <w:pPr>
              <w:rPr>
                <w:sz w:val="24"/>
                <w:szCs w:val="24"/>
              </w:rPr>
            </w:pPr>
          </w:p>
        </w:tc>
        <w:tc>
          <w:tcPr>
            <w:tcW w:w="88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211"/>
        </w:trPr>
        <w:tc>
          <w:tcPr>
            <w:tcW w:w="2660" w:type="dxa"/>
            <w:tcBorders>
              <w:left w:val="single" w:sz="8" w:space="0" w:color="auto"/>
              <w:bottom w:val="single" w:sz="8" w:space="0" w:color="auto"/>
              <w:right w:val="single" w:sz="8" w:space="0" w:color="auto"/>
            </w:tcBorders>
            <w:vAlign w:val="bottom"/>
          </w:tcPr>
          <w:p w:rsidR="003B3388" w:rsidRDefault="00C86792">
            <w:pPr>
              <w:rPr>
                <w:sz w:val="18"/>
                <w:szCs w:val="18"/>
              </w:rPr>
            </w:pPr>
          </w:p>
        </w:tc>
        <w:tc>
          <w:tcPr>
            <w:tcW w:w="1260" w:type="dxa"/>
            <w:gridSpan w:val="2"/>
            <w:tcBorders>
              <w:bottom w:val="single" w:sz="8" w:space="0" w:color="auto"/>
            </w:tcBorders>
            <w:vAlign w:val="bottom"/>
          </w:tcPr>
          <w:p w:rsidR="003B3388" w:rsidRDefault="00C86792">
            <w:pPr>
              <w:rPr>
                <w:sz w:val="18"/>
                <w:szCs w:val="18"/>
              </w:rPr>
            </w:pPr>
          </w:p>
        </w:tc>
        <w:tc>
          <w:tcPr>
            <w:tcW w:w="240" w:type="dxa"/>
            <w:tcBorders>
              <w:bottom w:val="single" w:sz="8" w:space="0" w:color="auto"/>
            </w:tcBorders>
            <w:vAlign w:val="bottom"/>
          </w:tcPr>
          <w:p w:rsidR="003B3388" w:rsidRDefault="00C86792">
            <w:pPr>
              <w:rPr>
                <w:sz w:val="18"/>
                <w:szCs w:val="18"/>
              </w:rPr>
            </w:pPr>
          </w:p>
        </w:tc>
        <w:tc>
          <w:tcPr>
            <w:tcW w:w="1120" w:type="dxa"/>
            <w:gridSpan w:val="2"/>
            <w:tcBorders>
              <w:bottom w:val="single" w:sz="8" w:space="0" w:color="auto"/>
              <w:right w:val="single" w:sz="8" w:space="0" w:color="auto"/>
            </w:tcBorders>
            <w:vAlign w:val="bottom"/>
          </w:tcPr>
          <w:p w:rsidR="003B3388" w:rsidRDefault="00C86792">
            <w:pPr>
              <w:rPr>
                <w:sz w:val="18"/>
                <w:szCs w:val="18"/>
              </w:rPr>
            </w:pPr>
          </w:p>
        </w:tc>
        <w:tc>
          <w:tcPr>
            <w:tcW w:w="1400" w:type="dxa"/>
            <w:tcBorders>
              <w:bottom w:val="single" w:sz="8" w:space="0" w:color="auto"/>
            </w:tcBorders>
            <w:vAlign w:val="bottom"/>
          </w:tcPr>
          <w:p w:rsidR="003B3388" w:rsidRDefault="00C86792">
            <w:pPr>
              <w:rPr>
                <w:sz w:val="18"/>
                <w:szCs w:val="18"/>
              </w:rPr>
            </w:pPr>
          </w:p>
        </w:tc>
        <w:tc>
          <w:tcPr>
            <w:tcW w:w="1120" w:type="dxa"/>
            <w:tcBorders>
              <w:bottom w:val="single" w:sz="8" w:space="0" w:color="auto"/>
            </w:tcBorders>
            <w:vAlign w:val="bottom"/>
          </w:tcPr>
          <w:p w:rsidR="003B3388" w:rsidRDefault="00C86792">
            <w:pPr>
              <w:rPr>
                <w:sz w:val="18"/>
                <w:szCs w:val="18"/>
              </w:rPr>
            </w:pPr>
          </w:p>
        </w:tc>
        <w:tc>
          <w:tcPr>
            <w:tcW w:w="1660" w:type="dxa"/>
            <w:gridSpan w:val="2"/>
            <w:tcBorders>
              <w:bottom w:val="single" w:sz="8" w:space="0" w:color="auto"/>
              <w:right w:val="single" w:sz="8" w:space="0" w:color="auto"/>
            </w:tcBorders>
            <w:vAlign w:val="bottom"/>
          </w:tcPr>
          <w:p w:rsidR="003B3388" w:rsidRDefault="00C86792">
            <w:pPr>
              <w:rPr>
                <w:sz w:val="18"/>
                <w:szCs w:val="18"/>
              </w:rPr>
            </w:pPr>
          </w:p>
        </w:tc>
        <w:tc>
          <w:tcPr>
            <w:tcW w:w="0" w:type="dxa"/>
            <w:vAlign w:val="bottom"/>
          </w:tcPr>
          <w:p w:rsidR="003B3388" w:rsidRDefault="00C86792">
            <w:pPr>
              <w:rPr>
                <w:sz w:val="1"/>
                <w:szCs w:val="1"/>
              </w:rPr>
            </w:pPr>
          </w:p>
        </w:tc>
      </w:tr>
      <w:tr w:rsidR="003B3388">
        <w:trPr>
          <w:trHeight w:val="304"/>
        </w:trPr>
        <w:tc>
          <w:tcPr>
            <w:tcW w:w="2660" w:type="dxa"/>
            <w:tcBorders>
              <w:left w:val="single" w:sz="8" w:space="0" w:color="auto"/>
              <w:right w:val="single" w:sz="8" w:space="0" w:color="auto"/>
            </w:tcBorders>
            <w:vAlign w:val="bottom"/>
          </w:tcPr>
          <w:p w:rsidR="003B3388" w:rsidRDefault="00C86792">
            <w:pPr>
              <w:spacing w:line="304" w:lineRule="exact"/>
              <w:ind w:left="40"/>
              <w:rPr>
                <w:sz w:val="20"/>
                <w:szCs w:val="20"/>
              </w:rPr>
            </w:pPr>
            <w:r>
              <w:rPr>
                <w:rFonts w:ascii="Times New Roman" w:eastAsia="Times New Roman" w:hAnsi="Times New Roman" w:cs="Times New Roman"/>
                <w:sz w:val="28"/>
                <w:szCs w:val="28"/>
              </w:rPr>
              <w:t>Сокращение</w:t>
            </w:r>
            <w:r>
              <w:rPr>
                <w:rFonts w:ascii="Times New Roman" w:eastAsia="Times New Roman" w:hAnsi="Times New Roman" w:cs="Times New Roman"/>
                <w:sz w:val="28"/>
                <w:szCs w:val="28"/>
              </w:rPr>
              <w:t xml:space="preserve"> риска</w:t>
            </w:r>
          </w:p>
        </w:tc>
        <w:tc>
          <w:tcPr>
            <w:tcW w:w="1260" w:type="dxa"/>
            <w:gridSpan w:val="2"/>
            <w:vAlign w:val="bottom"/>
          </w:tcPr>
          <w:p w:rsidR="003B3388" w:rsidRDefault="00C86792">
            <w:pPr>
              <w:spacing w:line="304" w:lineRule="exact"/>
              <w:ind w:left="20"/>
              <w:rPr>
                <w:sz w:val="20"/>
                <w:szCs w:val="20"/>
              </w:rPr>
            </w:pPr>
            <w:r>
              <w:rPr>
                <w:rFonts w:ascii="Times New Roman" w:eastAsia="Times New Roman" w:hAnsi="Times New Roman" w:cs="Times New Roman"/>
                <w:w w:val="99"/>
                <w:sz w:val="28"/>
                <w:szCs w:val="28"/>
              </w:rPr>
              <w:t>Снижение</w:t>
            </w:r>
          </w:p>
        </w:tc>
        <w:tc>
          <w:tcPr>
            <w:tcW w:w="240" w:type="dxa"/>
            <w:vAlign w:val="bottom"/>
          </w:tcPr>
          <w:p w:rsidR="003B3388" w:rsidRDefault="00C86792">
            <w:pPr>
              <w:rPr>
                <w:sz w:val="24"/>
                <w:szCs w:val="24"/>
              </w:rPr>
            </w:pPr>
          </w:p>
        </w:tc>
        <w:tc>
          <w:tcPr>
            <w:tcW w:w="1120" w:type="dxa"/>
            <w:gridSpan w:val="2"/>
            <w:tcBorders>
              <w:right w:val="single" w:sz="8" w:space="0" w:color="auto"/>
            </w:tcBorders>
            <w:vAlign w:val="bottom"/>
          </w:tcPr>
          <w:p w:rsidR="003B3388" w:rsidRDefault="00C86792">
            <w:pPr>
              <w:spacing w:line="304" w:lineRule="exact"/>
              <w:jc w:val="right"/>
              <w:rPr>
                <w:sz w:val="20"/>
                <w:szCs w:val="20"/>
              </w:rPr>
            </w:pPr>
            <w:r>
              <w:rPr>
                <w:rFonts w:ascii="Times New Roman" w:eastAsia="Times New Roman" w:hAnsi="Times New Roman" w:cs="Times New Roman"/>
                <w:sz w:val="28"/>
                <w:szCs w:val="28"/>
              </w:rPr>
              <w:t>частоты</w:t>
            </w:r>
          </w:p>
        </w:tc>
        <w:tc>
          <w:tcPr>
            <w:tcW w:w="1400" w:type="dxa"/>
            <w:vAlign w:val="bottom"/>
          </w:tcPr>
          <w:p w:rsidR="003B3388" w:rsidRDefault="00C86792">
            <w:pPr>
              <w:spacing w:line="304" w:lineRule="exact"/>
              <w:ind w:left="40"/>
              <w:rPr>
                <w:sz w:val="20"/>
                <w:szCs w:val="20"/>
              </w:rPr>
            </w:pPr>
            <w:r>
              <w:rPr>
                <w:rFonts w:ascii="Times New Roman" w:eastAsia="Times New Roman" w:hAnsi="Times New Roman" w:cs="Times New Roman"/>
                <w:sz w:val="28"/>
                <w:szCs w:val="28"/>
              </w:rPr>
              <w:t>Покрытие</w:t>
            </w:r>
          </w:p>
        </w:tc>
        <w:tc>
          <w:tcPr>
            <w:tcW w:w="1120" w:type="dxa"/>
            <w:vAlign w:val="bottom"/>
          </w:tcPr>
          <w:p w:rsidR="003B3388" w:rsidRDefault="00C86792">
            <w:pPr>
              <w:spacing w:line="304" w:lineRule="exact"/>
              <w:ind w:left="60"/>
              <w:rPr>
                <w:sz w:val="20"/>
                <w:szCs w:val="20"/>
              </w:rPr>
            </w:pPr>
            <w:r>
              <w:rPr>
                <w:rFonts w:ascii="Times New Roman" w:eastAsia="Times New Roman" w:hAnsi="Times New Roman" w:cs="Times New Roman"/>
                <w:sz w:val="28"/>
                <w:szCs w:val="28"/>
              </w:rPr>
              <w:t>убытка</w:t>
            </w:r>
          </w:p>
        </w:tc>
        <w:tc>
          <w:tcPr>
            <w:tcW w:w="1660" w:type="dxa"/>
            <w:gridSpan w:val="2"/>
            <w:tcBorders>
              <w:right w:val="single" w:sz="8" w:space="0" w:color="auto"/>
            </w:tcBorders>
            <w:vAlign w:val="bottom"/>
          </w:tcPr>
          <w:p w:rsidR="003B3388" w:rsidRDefault="00C86792">
            <w:pPr>
              <w:spacing w:line="304" w:lineRule="exact"/>
              <w:jc w:val="right"/>
              <w:rPr>
                <w:sz w:val="20"/>
                <w:szCs w:val="20"/>
              </w:rPr>
            </w:pPr>
            <w:r>
              <w:rPr>
                <w:rFonts w:ascii="Times New Roman" w:eastAsia="Times New Roman" w:hAnsi="Times New Roman" w:cs="Times New Roman"/>
                <w:sz w:val="28"/>
                <w:szCs w:val="28"/>
              </w:rPr>
              <w:t>из  текущего</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1260" w:type="dxa"/>
            <w:gridSpan w:val="2"/>
            <w:vAlign w:val="bottom"/>
          </w:tcPr>
          <w:p w:rsidR="003B3388" w:rsidRDefault="00C86792">
            <w:pPr>
              <w:ind w:left="20"/>
              <w:rPr>
                <w:sz w:val="20"/>
                <w:szCs w:val="20"/>
              </w:rPr>
            </w:pPr>
            <w:r>
              <w:rPr>
                <w:rFonts w:ascii="Times New Roman" w:eastAsia="Times New Roman" w:hAnsi="Times New Roman" w:cs="Times New Roman"/>
                <w:sz w:val="28"/>
                <w:szCs w:val="28"/>
              </w:rPr>
              <w:t>ущерба</w:t>
            </w:r>
          </w:p>
        </w:tc>
        <w:tc>
          <w:tcPr>
            <w:tcW w:w="240" w:type="dxa"/>
            <w:vAlign w:val="bottom"/>
          </w:tcPr>
          <w:p w:rsidR="003B3388" w:rsidRDefault="00C86792">
            <w:pPr>
              <w:rPr>
                <w:sz w:val="24"/>
                <w:szCs w:val="24"/>
              </w:rPr>
            </w:pPr>
          </w:p>
        </w:tc>
        <w:tc>
          <w:tcPr>
            <w:tcW w:w="820" w:type="dxa"/>
            <w:vAlign w:val="bottom"/>
          </w:tcPr>
          <w:p w:rsidR="003B3388" w:rsidRDefault="00C86792">
            <w:pPr>
              <w:rPr>
                <w:sz w:val="24"/>
                <w:szCs w:val="24"/>
              </w:rPr>
            </w:pPr>
          </w:p>
        </w:tc>
        <w:tc>
          <w:tcPr>
            <w:tcW w:w="300" w:type="dxa"/>
            <w:tcBorders>
              <w:right w:val="single" w:sz="8" w:space="0" w:color="auto"/>
            </w:tcBorders>
            <w:vAlign w:val="bottom"/>
          </w:tcPr>
          <w:p w:rsidR="003B3388" w:rsidRDefault="00C86792">
            <w:pPr>
              <w:rPr>
                <w:sz w:val="24"/>
                <w:szCs w:val="24"/>
              </w:rPr>
            </w:pPr>
          </w:p>
        </w:tc>
        <w:tc>
          <w:tcPr>
            <w:tcW w:w="1400" w:type="dxa"/>
            <w:vAlign w:val="bottom"/>
          </w:tcPr>
          <w:p w:rsidR="003B3388" w:rsidRDefault="00C86792">
            <w:pPr>
              <w:ind w:left="40"/>
              <w:rPr>
                <w:sz w:val="20"/>
                <w:szCs w:val="20"/>
              </w:rPr>
            </w:pPr>
            <w:r>
              <w:rPr>
                <w:rFonts w:ascii="Times New Roman" w:eastAsia="Times New Roman" w:hAnsi="Times New Roman" w:cs="Times New Roman"/>
                <w:sz w:val="28"/>
                <w:szCs w:val="28"/>
              </w:rPr>
              <w:t>дохода</w:t>
            </w:r>
          </w:p>
        </w:tc>
        <w:tc>
          <w:tcPr>
            <w:tcW w:w="1120" w:type="dxa"/>
            <w:vAlign w:val="bottom"/>
          </w:tcPr>
          <w:p w:rsidR="003B3388" w:rsidRDefault="00C86792">
            <w:pPr>
              <w:rPr>
                <w:sz w:val="24"/>
                <w:szCs w:val="24"/>
              </w:rPr>
            </w:pPr>
          </w:p>
        </w:tc>
        <w:tc>
          <w:tcPr>
            <w:tcW w:w="780" w:type="dxa"/>
            <w:vAlign w:val="bottom"/>
          </w:tcPr>
          <w:p w:rsidR="003B3388" w:rsidRDefault="00C86792">
            <w:pPr>
              <w:rPr>
                <w:sz w:val="24"/>
                <w:szCs w:val="24"/>
              </w:rPr>
            </w:pPr>
          </w:p>
        </w:tc>
        <w:tc>
          <w:tcPr>
            <w:tcW w:w="88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324"/>
        </w:trPr>
        <w:tc>
          <w:tcPr>
            <w:tcW w:w="2660" w:type="dxa"/>
            <w:tcBorders>
              <w:left w:val="single" w:sz="8" w:space="0" w:color="auto"/>
              <w:right w:val="single" w:sz="8" w:space="0" w:color="auto"/>
            </w:tcBorders>
            <w:vAlign w:val="bottom"/>
          </w:tcPr>
          <w:p w:rsidR="003B3388" w:rsidRDefault="00C86792">
            <w:pPr>
              <w:rPr>
                <w:sz w:val="24"/>
                <w:szCs w:val="24"/>
              </w:rPr>
            </w:pPr>
          </w:p>
        </w:tc>
        <w:tc>
          <w:tcPr>
            <w:tcW w:w="620" w:type="dxa"/>
            <w:vAlign w:val="bottom"/>
          </w:tcPr>
          <w:p w:rsidR="003B3388" w:rsidRDefault="00C86792">
            <w:pPr>
              <w:ind w:left="20"/>
              <w:rPr>
                <w:sz w:val="20"/>
                <w:szCs w:val="20"/>
              </w:rPr>
            </w:pPr>
            <w:r>
              <w:rPr>
                <w:rFonts w:ascii="Times New Roman" w:eastAsia="Times New Roman" w:hAnsi="Times New Roman" w:cs="Times New Roman"/>
                <w:sz w:val="28"/>
                <w:szCs w:val="28"/>
              </w:rPr>
              <w:t>или</w:t>
            </w:r>
          </w:p>
        </w:tc>
        <w:tc>
          <w:tcPr>
            <w:tcW w:w="2000" w:type="dxa"/>
            <w:gridSpan w:val="4"/>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w w:val="97"/>
                <w:sz w:val="28"/>
                <w:szCs w:val="28"/>
              </w:rPr>
              <w:t>предотвращение</w:t>
            </w:r>
          </w:p>
        </w:tc>
        <w:tc>
          <w:tcPr>
            <w:tcW w:w="4180" w:type="dxa"/>
            <w:gridSpan w:val="4"/>
            <w:tcBorders>
              <w:right w:val="single" w:sz="8" w:space="0" w:color="auto"/>
            </w:tcBorders>
            <w:vAlign w:val="bottom"/>
          </w:tcPr>
          <w:p w:rsidR="003B3388" w:rsidRDefault="00C86792">
            <w:pPr>
              <w:ind w:left="40"/>
              <w:rPr>
                <w:sz w:val="20"/>
                <w:szCs w:val="20"/>
              </w:rPr>
            </w:pPr>
            <w:r>
              <w:rPr>
                <w:rFonts w:ascii="Times New Roman" w:eastAsia="Times New Roman" w:hAnsi="Times New Roman" w:cs="Times New Roman"/>
                <w:sz w:val="28"/>
                <w:szCs w:val="28"/>
              </w:rPr>
              <w:t>Покрытие убытка из резервов</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1260" w:type="dxa"/>
            <w:gridSpan w:val="2"/>
            <w:vAlign w:val="bottom"/>
          </w:tcPr>
          <w:p w:rsidR="003B3388" w:rsidRDefault="00C86792">
            <w:pPr>
              <w:ind w:left="20"/>
              <w:rPr>
                <w:sz w:val="20"/>
                <w:szCs w:val="20"/>
              </w:rPr>
            </w:pPr>
            <w:r>
              <w:rPr>
                <w:rFonts w:ascii="Times New Roman" w:eastAsia="Times New Roman" w:hAnsi="Times New Roman" w:cs="Times New Roman"/>
                <w:sz w:val="28"/>
                <w:szCs w:val="28"/>
              </w:rPr>
              <w:t>убытка</w:t>
            </w:r>
          </w:p>
        </w:tc>
        <w:tc>
          <w:tcPr>
            <w:tcW w:w="240" w:type="dxa"/>
            <w:vAlign w:val="bottom"/>
          </w:tcPr>
          <w:p w:rsidR="003B3388" w:rsidRDefault="00C86792">
            <w:pPr>
              <w:rPr>
                <w:sz w:val="24"/>
                <w:szCs w:val="24"/>
              </w:rPr>
            </w:pPr>
          </w:p>
        </w:tc>
        <w:tc>
          <w:tcPr>
            <w:tcW w:w="820" w:type="dxa"/>
            <w:vAlign w:val="bottom"/>
          </w:tcPr>
          <w:p w:rsidR="003B3388" w:rsidRDefault="00C86792">
            <w:pPr>
              <w:rPr>
                <w:sz w:val="24"/>
                <w:szCs w:val="24"/>
              </w:rPr>
            </w:pPr>
          </w:p>
        </w:tc>
        <w:tc>
          <w:tcPr>
            <w:tcW w:w="300" w:type="dxa"/>
            <w:tcBorders>
              <w:right w:val="single" w:sz="8" w:space="0" w:color="auto"/>
            </w:tcBorders>
            <w:vAlign w:val="bottom"/>
          </w:tcPr>
          <w:p w:rsidR="003B3388" w:rsidRDefault="00C86792">
            <w:pPr>
              <w:rPr>
                <w:sz w:val="24"/>
                <w:szCs w:val="24"/>
              </w:rPr>
            </w:pPr>
          </w:p>
        </w:tc>
        <w:tc>
          <w:tcPr>
            <w:tcW w:w="1400" w:type="dxa"/>
            <w:vAlign w:val="bottom"/>
          </w:tcPr>
          <w:p w:rsidR="003B3388" w:rsidRDefault="00C86792">
            <w:pPr>
              <w:ind w:left="40"/>
              <w:rPr>
                <w:sz w:val="20"/>
                <w:szCs w:val="20"/>
              </w:rPr>
            </w:pPr>
            <w:r>
              <w:rPr>
                <w:rFonts w:ascii="Times New Roman" w:eastAsia="Times New Roman" w:hAnsi="Times New Roman" w:cs="Times New Roman"/>
                <w:sz w:val="28"/>
                <w:szCs w:val="28"/>
              </w:rPr>
              <w:t>Покрытие</w:t>
            </w:r>
          </w:p>
        </w:tc>
        <w:tc>
          <w:tcPr>
            <w:tcW w:w="1120" w:type="dxa"/>
            <w:vAlign w:val="bottom"/>
          </w:tcPr>
          <w:p w:rsidR="003B3388" w:rsidRDefault="00C86792">
            <w:pPr>
              <w:ind w:left="260"/>
              <w:rPr>
                <w:sz w:val="20"/>
                <w:szCs w:val="20"/>
              </w:rPr>
            </w:pPr>
            <w:r>
              <w:rPr>
                <w:rFonts w:ascii="Times New Roman" w:eastAsia="Times New Roman" w:hAnsi="Times New Roman" w:cs="Times New Roman"/>
                <w:w w:val="98"/>
                <w:sz w:val="28"/>
                <w:szCs w:val="28"/>
              </w:rPr>
              <w:t>убытка</w:t>
            </w:r>
          </w:p>
        </w:tc>
        <w:tc>
          <w:tcPr>
            <w:tcW w:w="780" w:type="dxa"/>
            <w:vAlign w:val="bottom"/>
          </w:tcPr>
          <w:p w:rsidR="003B3388" w:rsidRDefault="00C86792">
            <w:pPr>
              <w:ind w:left="420"/>
              <w:rPr>
                <w:sz w:val="20"/>
                <w:szCs w:val="20"/>
              </w:rPr>
            </w:pPr>
            <w:r>
              <w:rPr>
                <w:rFonts w:ascii="Times New Roman" w:eastAsia="Times New Roman" w:hAnsi="Times New Roman" w:cs="Times New Roman"/>
                <w:sz w:val="28"/>
                <w:szCs w:val="28"/>
              </w:rPr>
              <w:t>за</w:t>
            </w:r>
          </w:p>
        </w:tc>
        <w:tc>
          <w:tcPr>
            <w:tcW w:w="88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счет</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2320" w:type="dxa"/>
            <w:gridSpan w:val="4"/>
            <w:vAlign w:val="bottom"/>
          </w:tcPr>
          <w:p w:rsidR="003B3388" w:rsidRDefault="00C86792">
            <w:pPr>
              <w:ind w:left="20"/>
              <w:rPr>
                <w:sz w:val="20"/>
                <w:szCs w:val="20"/>
              </w:rPr>
            </w:pPr>
            <w:r>
              <w:rPr>
                <w:rFonts w:ascii="Times New Roman" w:eastAsia="Times New Roman" w:hAnsi="Times New Roman" w:cs="Times New Roman"/>
                <w:sz w:val="28"/>
                <w:szCs w:val="28"/>
              </w:rPr>
              <w:t>Уменьшение</w:t>
            </w:r>
          </w:p>
        </w:tc>
        <w:tc>
          <w:tcPr>
            <w:tcW w:w="300" w:type="dxa"/>
            <w:tcBorders>
              <w:right w:val="single" w:sz="8" w:space="0" w:color="auto"/>
            </w:tcBorders>
            <w:vAlign w:val="bottom"/>
          </w:tcPr>
          <w:p w:rsidR="003B3388" w:rsidRDefault="00C86792">
            <w:pPr>
              <w:rPr>
                <w:sz w:val="24"/>
                <w:szCs w:val="24"/>
              </w:rPr>
            </w:pPr>
          </w:p>
        </w:tc>
        <w:tc>
          <w:tcPr>
            <w:tcW w:w="3300" w:type="dxa"/>
            <w:gridSpan w:val="3"/>
            <w:vAlign w:val="bottom"/>
          </w:tcPr>
          <w:p w:rsidR="003B3388" w:rsidRDefault="00C86792">
            <w:pPr>
              <w:ind w:left="40"/>
              <w:rPr>
                <w:sz w:val="20"/>
                <w:szCs w:val="20"/>
              </w:rPr>
            </w:pPr>
            <w:r>
              <w:rPr>
                <w:rFonts w:ascii="Times New Roman" w:eastAsia="Times New Roman" w:hAnsi="Times New Roman" w:cs="Times New Roman"/>
                <w:sz w:val="28"/>
                <w:szCs w:val="28"/>
              </w:rPr>
              <w:t>использования займа</w:t>
            </w:r>
          </w:p>
        </w:tc>
        <w:tc>
          <w:tcPr>
            <w:tcW w:w="88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1260" w:type="dxa"/>
            <w:gridSpan w:val="2"/>
            <w:vAlign w:val="bottom"/>
          </w:tcPr>
          <w:p w:rsidR="003B3388" w:rsidRDefault="00C86792">
            <w:pPr>
              <w:ind w:left="20"/>
              <w:rPr>
                <w:sz w:val="20"/>
                <w:szCs w:val="20"/>
              </w:rPr>
            </w:pPr>
            <w:r>
              <w:rPr>
                <w:rFonts w:ascii="Times New Roman" w:eastAsia="Times New Roman" w:hAnsi="Times New Roman" w:cs="Times New Roman"/>
                <w:sz w:val="28"/>
                <w:szCs w:val="28"/>
              </w:rPr>
              <w:t>размера</w:t>
            </w:r>
          </w:p>
        </w:tc>
        <w:tc>
          <w:tcPr>
            <w:tcW w:w="240" w:type="dxa"/>
            <w:vAlign w:val="bottom"/>
          </w:tcPr>
          <w:p w:rsidR="003B3388" w:rsidRDefault="00C86792">
            <w:pPr>
              <w:rPr>
                <w:sz w:val="24"/>
                <w:szCs w:val="24"/>
              </w:rPr>
            </w:pPr>
          </w:p>
        </w:tc>
        <w:tc>
          <w:tcPr>
            <w:tcW w:w="820" w:type="dxa"/>
            <w:vAlign w:val="bottom"/>
          </w:tcPr>
          <w:p w:rsidR="003B3388" w:rsidRDefault="00C86792">
            <w:pPr>
              <w:rPr>
                <w:sz w:val="24"/>
                <w:szCs w:val="24"/>
              </w:rPr>
            </w:pPr>
          </w:p>
        </w:tc>
        <w:tc>
          <w:tcPr>
            <w:tcW w:w="300" w:type="dxa"/>
            <w:tcBorders>
              <w:right w:val="single" w:sz="8" w:space="0" w:color="auto"/>
            </w:tcBorders>
            <w:vAlign w:val="bottom"/>
          </w:tcPr>
          <w:p w:rsidR="003B3388" w:rsidRDefault="00C86792">
            <w:pPr>
              <w:rPr>
                <w:sz w:val="24"/>
                <w:szCs w:val="24"/>
              </w:rPr>
            </w:pPr>
          </w:p>
        </w:tc>
        <w:tc>
          <w:tcPr>
            <w:tcW w:w="1400" w:type="dxa"/>
            <w:vAlign w:val="bottom"/>
          </w:tcPr>
          <w:p w:rsidR="003B3388" w:rsidRDefault="00C86792">
            <w:pPr>
              <w:ind w:left="40"/>
              <w:rPr>
                <w:sz w:val="20"/>
                <w:szCs w:val="20"/>
              </w:rPr>
            </w:pPr>
            <w:r>
              <w:rPr>
                <w:rFonts w:ascii="Times New Roman" w:eastAsia="Times New Roman" w:hAnsi="Times New Roman" w:cs="Times New Roman"/>
                <w:sz w:val="28"/>
                <w:szCs w:val="28"/>
              </w:rPr>
              <w:t>Покрытие</w:t>
            </w:r>
          </w:p>
        </w:tc>
        <w:tc>
          <w:tcPr>
            <w:tcW w:w="1120" w:type="dxa"/>
            <w:vAlign w:val="bottom"/>
          </w:tcPr>
          <w:p w:rsidR="003B3388" w:rsidRDefault="00C86792">
            <w:pPr>
              <w:ind w:left="160"/>
              <w:rPr>
                <w:sz w:val="20"/>
                <w:szCs w:val="20"/>
              </w:rPr>
            </w:pPr>
            <w:r>
              <w:rPr>
                <w:rFonts w:ascii="Times New Roman" w:eastAsia="Times New Roman" w:hAnsi="Times New Roman" w:cs="Times New Roman"/>
                <w:sz w:val="28"/>
                <w:szCs w:val="28"/>
              </w:rPr>
              <w:t>убытка</w:t>
            </w:r>
          </w:p>
        </w:tc>
        <w:tc>
          <w:tcPr>
            <w:tcW w:w="780" w:type="dxa"/>
            <w:vAlign w:val="bottom"/>
          </w:tcPr>
          <w:p w:rsidR="003B3388" w:rsidRDefault="00C86792">
            <w:pPr>
              <w:ind w:left="200"/>
              <w:rPr>
                <w:sz w:val="20"/>
                <w:szCs w:val="20"/>
              </w:rPr>
            </w:pPr>
            <w:r>
              <w:rPr>
                <w:rFonts w:ascii="Times New Roman" w:eastAsia="Times New Roman" w:hAnsi="Times New Roman" w:cs="Times New Roman"/>
                <w:sz w:val="28"/>
                <w:szCs w:val="28"/>
              </w:rPr>
              <w:t>на</w:t>
            </w:r>
          </w:p>
        </w:tc>
        <w:tc>
          <w:tcPr>
            <w:tcW w:w="88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w w:val="98"/>
                <w:sz w:val="28"/>
                <w:szCs w:val="28"/>
              </w:rPr>
              <w:t>основе</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1260" w:type="dxa"/>
            <w:gridSpan w:val="2"/>
            <w:vAlign w:val="bottom"/>
          </w:tcPr>
          <w:p w:rsidR="003B3388" w:rsidRDefault="00C86792">
            <w:pPr>
              <w:ind w:left="20"/>
              <w:rPr>
                <w:sz w:val="20"/>
                <w:szCs w:val="20"/>
              </w:rPr>
            </w:pPr>
            <w:r>
              <w:rPr>
                <w:rFonts w:ascii="Times New Roman" w:eastAsia="Times New Roman" w:hAnsi="Times New Roman" w:cs="Times New Roman"/>
                <w:sz w:val="28"/>
                <w:szCs w:val="28"/>
              </w:rPr>
              <w:t>убытков</w:t>
            </w:r>
          </w:p>
        </w:tc>
        <w:tc>
          <w:tcPr>
            <w:tcW w:w="240" w:type="dxa"/>
            <w:vAlign w:val="bottom"/>
          </w:tcPr>
          <w:p w:rsidR="003B3388" w:rsidRDefault="00C86792">
            <w:pPr>
              <w:rPr>
                <w:sz w:val="24"/>
                <w:szCs w:val="24"/>
              </w:rPr>
            </w:pPr>
          </w:p>
        </w:tc>
        <w:tc>
          <w:tcPr>
            <w:tcW w:w="820" w:type="dxa"/>
            <w:vAlign w:val="bottom"/>
          </w:tcPr>
          <w:p w:rsidR="003B3388" w:rsidRDefault="00C86792">
            <w:pPr>
              <w:rPr>
                <w:sz w:val="24"/>
                <w:szCs w:val="24"/>
              </w:rPr>
            </w:pPr>
          </w:p>
        </w:tc>
        <w:tc>
          <w:tcPr>
            <w:tcW w:w="300" w:type="dxa"/>
            <w:tcBorders>
              <w:right w:val="single" w:sz="8" w:space="0" w:color="auto"/>
            </w:tcBorders>
            <w:vAlign w:val="bottom"/>
          </w:tcPr>
          <w:p w:rsidR="003B3388" w:rsidRDefault="00C86792">
            <w:pPr>
              <w:rPr>
                <w:sz w:val="24"/>
                <w:szCs w:val="24"/>
              </w:rPr>
            </w:pPr>
          </w:p>
        </w:tc>
        <w:tc>
          <w:tcPr>
            <w:tcW w:w="2520" w:type="dxa"/>
            <w:gridSpan w:val="2"/>
            <w:vAlign w:val="bottom"/>
          </w:tcPr>
          <w:p w:rsidR="003B3388" w:rsidRDefault="00C86792">
            <w:pPr>
              <w:ind w:left="40"/>
              <w:rPr>
                <w:sz w:val="20"/>
                <w:szCs w:val="20"/>
              </w:rPr>
            </w:pPr>
            <w:r>
              <w:rPr>
                <w:rFonts w:ascii="Times New Roman" w:eastAsia="Times New Roman" w:hAnsi="Times New Roman" w:cs="Times New Roman"/>
                <w:sz w:val="28"/>
                <w:szCs w:val="28"/>
              </w:rPr>
              <w:t>самострахования</w:t>
            </w:r>
          </w:p>
        </w:tc>
        <w:tc>
          <w:tcPr>
            <w:tcW w:w="166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(создание</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2320" w:type="dxa"/>
            <w:gridSpan w:val="4"/>
            <w:vAlign w:val="bottom"/>
          </w:tcPr>
          <w:p w:rsidR="003B3388" w:rsidRDefault="00C86792">
            <w:pPr>
              <w:ind w:left="20"/>
              <w:rPr>
                <w:sz w:val="20"/>
                <w:szCs w:val="20"/>
              </w:rPr>
            </w:pPr>
            <w:r>
              <w:rPr>
                <w:rFonts w:ascii="Times New Roman" w:eastAsia="Times New Roman" w:hAnsi="Times New Roman" w:cs="Times New Roman"/>
                <w:sz w:val="28"/>
                <w:szCs w:val="28"/>
              </w:rPr>
              <w:t>Разделение риска</w:t>
            </w:r>
          </w:p>
        </w:tc>
        <w:tc>
          <w:tcPr>
            <w:tcW w:w="300" w:type="dxa"/>
            <w:tcBorders>
              <w:right w:val="single" w:sz="8" w:space="0" w:color="auto"/>
            </w:tcBorders>
            <w:vAlign w:val="bottom"/>
          </w:tcPr>
          <w:p w:rsidR="003B3388" w:rsidRDefault="00C86792">
            <w:pPr>
              <w:rPr>
                <w:sz w:val="24"/>
                <w:szCs w:val="24"/>
              </w:rPr>
            </w:pPr>
          </w:p>
        </w:tc>
        <w:tc>
          <w:tcPr>
            <w:tcW w:w="2520" w:type="dxa"/>
            <w:gridSpan w:val="2"/>
            <w:vAlign w:val="bottom"/>
          </w:tcPr>
          <w:p w:rsidR="003B3388" w:rsidRDefault="00C86792">
            <w:pPr>
              <w:ind w:left="40"/>
              <w:rPr>
                <w:sz w:val="20"/>
                <w:szCs w:val="20"/>
              </w:rPr>
            </w:pPr>
            <w:r>
              <w:rPr>
                <w:rFonts w:ascii="Times New Roman" w:eastAsia="Times New Roman" w:hAnsi="Times New Roman" w:cs="Times New Roman"/>
                <w:sz w:val="28"/>
                <w:szCs w:val="28"/>
              </w:rPr>
              <w:t>страхователем</w:t>
            </w:r>
          </w:p>
        </w:tc>
        <w:tc>
          <w:tcPr>
            <w:tcW w:w="166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собственных</w:t>
            </w:r>
          </w:p>
        </w:tc>
        <w:tc>
          <w:tcPr>
            <w:tcW w:w="0" w:type="dxa"/>
            <w:vAlign w:val="bottom"/>
          </w:tcPr>
          <w:p w:rsidR="003B3388" w:rsidRDefault="00C86792">
            <w:pPr>
              <w:rPr>
                <w:sz w:val="1"/>
                <w:szCs w:val="1"/>
              </w:rPr>
            </w:pPr>
          </w:p>
        </w:tc>
      </w:tr>
      <w:tr w:rsidR="003B3388">
        <w:trPr>
          <w:trHeight w:val="324"/>
        </w:trPr>
        <w:tc>
          <w:tcPr>
            <w:tcW w:w="2660" w:type="dxa"/>
            <w:tcBorders>
              <w:left w:val="single" w:sz="8" w:space="0" w:color="auto"/>
              <w:right w:val="single" w:sz="8" w:space="0" w:color="auto"/>
            </w:tcBorders>
            <w:vAlign w:val="bottom"/>
          </w:tcPr>
          <w:p w:rsidR="003B3388" w:rsidRDefault="00C86792">
            <w:pPr>
              <w:rPr>
                <w:sz w:val="24"/>
                <w:szCs w:val="24"/>
              </w:rPr>
            </w:pPr>
          </w:p>
        </w:tc>
        <w:tc>
          <w:tcPr>
            <w:tcW w:w="2320" w:type="dxa"/>
            <w:gridSpan w:val="4"/>
            <w:vAlign w:val="bottom"/>
          </w:tcPr>
          <w:p w:rsidR="003B3388" w:rsidRDefault="00C86792">
            <w:pPr>
              <w:ind w:left="20"/>
              <w:rPr>
                <w:sz w:val="20"/>
                <w:szCs w:val="20"/>
              </w:rPr>
            </w:pPr>
            <w:r>
              <w:rPr>
                <w:rFonts w:ascii="Times New Roman" w:eastAsia="Times New Roman" w:hAnsi="Times New Roman" w:cs="Times New Roman"/>
                <w:sz w:val="28"/>
                <w:szCs w:val="28"/>
              </w:rPr>
              <w:t>(дифференциация</w:t>
            </w:r>
          </w:p>
        </w:tc>
        <w:tc>
          <w:tcPr>
            <w:tcW w:w="300" w:type="dxa"/>
            <w:tcBorders>
              <w:right w:val="single" w:sz="8" w:space="0" w:color="auto"/>
            </w:tcBorders>
            <w:vAlign w:val="bottom"/>
          </w:tcPr>
          <w:p w:rsidR="003B3388" w:rsidRDefault="00C86792">
            <w:pPr>
              <w:rPr>
                <w:sz w:val="24"/>
                <w:szCs w:val="24"/>
              </w:rPr>
            </w:pPr>
          </w:p>
        </w:tc>
        <w:tc>
          <w:tcPr>
            <w:tcW w:w="4180" w:type="dxa"/>
            <w:gridSpan w:val="4"/>
            <w:tcBorders>
              <w:right w:val="single" w:sz="8" w:space="0" w:color="auto"/>
            </w:tcBorders>
            <w:vAlign w:val="bottom"/>
          </w:tcPr>
          <w:p w:rsidR="003B3388" w:rsidRDefault="00C86792">
            <w:pPr>
              <w:ind w:left="40"/>
              <w:rPr>
                <w:sz w:val="20"/>
                <w:szCs w:val="20"/>
              </w:rPr>
            </w:pPr>
            <w:r>
              <w:rPr>
                <w:rFonts w:ascii="Times New Roman" w:eastAsia="Times New Roman" w:hAnsi="Times New Roman" w:cs="Times New Roman"/>
                <w:sz w:val="28"/>
                <w:szCs w:val="28"/>
              </w:rPr>
              <w:t>страховых (резервных) фондов за</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2320" w:type="dxa"/>
            <w:gridSpan w:val="4"/>
            <w:vAlign w:val="bottom"/>
          </w:tcPr>
          <w:p w:rsidR="003B3388" w:rsidRDefault="00C86792">
            <w:pPr>
              <w:ind w:left="20"/>
              <w:rPr>
                <w:sz w:val="20"/>
                <w:szCs w:val="20"/>
              </w:rPr>
            </w:pPr>
            <w:r>
              <w:rPr>
                <w:rFonts w:ascii="Times New Roman" w:eastAsia="Times New Roman" w:hAnsi="Times New Roman" w:cs="Times New Roman"/>
                <w:sz w:val="28"/>
                <w:szCs w:val="28"/>
              </w:rPr>
              <w:t>и дублирование)</w:t>
            </w:r>
          </w:p>
        </w:tc>
        <w:tc>
          <w:tcPr>
            <w:tcW w:w="300" w:type="dxa"/>
            <w:tcBorders>
              <w:right w:val="single" w:sz="8" w:space="0" w:color="auto"/>
            </w:tcBorders>
            <w:vAlign w:val="bottom"/>
          </w:tcPr>
          <w:p w:rsidR="003B3388" w:rsidRDefault="00C86792">
            <w:pPr>
              <w:rPr>
                <w:sz w:val="24"/>
                <w:szCs w:val="24"/>
              </w:rPr>
            </w:pPr>
          </w:p>
        </w:tc>
        <w:tc>
          <w:tcPr>
            <w:tcW w:w="2520" w:type="dxa"/>
            <w:gridSpan w:val="2"/>
            <w:vAlign w:val="bottom"/>
          </w:tcPr>
          <w:p w:rsidR="003B3388" w:rsidRDefault="00C86792">
            <w:pPr>
              <w:ind w:left="40"/>
              <w:rPr>
                <w:sz w:val="20"/>
                <w:szCs w:val="20"/>
              </w:rPr>
            </w:pPr>
            <w:r>
              <w:rPr>
                <w:rFonts w:ascii="Times New Roman" w:eastAsia="Times New Roman" w:hAnsi="Times New Roman" w:cs="Times New Roman"/>
                <w:sz w:val="28"/>
                <w:szCs w:val="28"/>
              </w:rPr>
              <w:t>счет   регулярных</w:t>
            </w:r>
          </w:p>
        </w:tc>
        <w:tc>
          <w:tcPr>
            <w:tcW w:w="166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отчислений,</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620" w:type="dxa"/>
            <w:vAlign w:val="bottom"/>
          </w:tcPr>
          <w:p w:rsidR="003B3388" w:rsidRDefault="00C86792">
            <w:pPr>
              <w:ind w:left="20"/>
              <w:rPr>
                <w:sz w:val="20"/>
                <w:szCs w:val="20"/>
              </w:rPr>
            </w:pPr>
            <w:r>
              <w:rPr>
                <w:rFonts w:ascii="Times New Roman" w:eastAsia="Times New Roman" w:hAnsi="Times New Roman" w:cs="Times New Roman"/>
                <w:sz w:val="28"/>
                <w:szCs w:val="28"/>
              </w:rPr>
              <w:t>и др.</w:t>
            </w:r>
          </w:p>
        </w:tc>
        <w:tc>
          <w:tcPr>
            <w:tcW w:w="640" w:type="dxa"/>
            <w:vAlign w:val="bottom"/>
          </w:tcPr>
          <w:p w:rsidR="003B3388" w:rsidRDefault="00C86792">
            <w:pPr>
              <w:rPr>
                <w:sz w:val="24"/>
                <w:szCs w:val="24"/>
              </w:rPr>
            </w:pPr>
          </w:p>
        </w:tc>
        <w:tc>
          <w:tcPr>
            <w:tcW w:w="240" w:type="dxa"/>
            <w:vAlign w:val="bottom"/>
          </w:tcPr>
          <w:p w:rsidR="003B3388" w:rsidRDefault="00C86792">
            <w:pPr>
              <w:rPr>
                <w:sz w:val="24"/>
                <w:szCs w:val="24"/>
              </w:rPr>
            </w:pPr>
          </w:p>
        </w:tc>
        <w:tc>
          <w:tcPr>
            <w:tcW w:w="820" w:type="dxa"/>
            <w:vAlign w:val="bottom"/>
          </w:tcPr>
          <w:p w:rsidR="003B3388" w:rsidRDefault="00C86792">
            <w:pPr>
              <w:rPr>
                <w:sz w:val="24"/>
                <w:szCs w:val="24"/>
              </w:rPr>
            </w:pPr>
          </w:p>
        </w:tc>
        <w:tc>
          <w:tcPr>
            <w:tcW w:w="300" w:type="dxa"/>
            <w:tcBorders>
              <w:right w:val="single" w:sz="8" w:space="0" w:color="auto"/>
            </w:tcBorders>
            <w:vAlign w:val="bottom"/>
          </w:tcPr>
          <w:p w:rsidR="003B3388" w:rsidRDefault="00C86792">
            <w:pPr>
              <w:rPr>
                <w:sz w:val="24"/>
                <w:szCs w:val="24"/>
              </w:rPr>
            </w:pPr>
          </w:p>
        </w:tc>
        <w:tc>
          <w:tcPr>
            <w:tcW w:w="4180" w:type="dxa"/>
            <w:gridSpan w:val="4"/>
            <w:tcBorders>
              <w:right w:val="single" w:sz="8" w:space="0" w:color="auto"/>
            </w:tcBorders>
            <w:vAlign w:val="bottom"/>
          </w:tcPr>
          <w:p w:rsidR="003B3388" w:rsidRDefault="00C86792">
            <w:pPr>
              <w:ind w:left="40"/>
              <w:rPr>
                <w:sz w:val="20"/>
                <w:szCs w:val="20"/>
              </w:rPr>
            </w:pPr>
            <w:r>
              <w:rPr>
                <w:rFonts w:ascii="Times New Roman" w:eastAsia="Times New Roman" w:hAnsi="Times New Roman" w:cs="Times New Roman"/>
                <w:sz w:val="28"/>
                <w:szCs w:val="28"/>
              </w:rPr>
              <w:t>откладывания денежных средств)</w:t>
            </w:r>
          </w:p>
        </w:tc>
        <w:tc>
          <w:tcPr>
            <w:tcW w:w="0" w:type="dxa"/>
            <w:vAlign w:val="bottom"/>
          </w:tcPr>
          <w:p w:rsidR="003B3388" w:rsidRDefault="00C86792">
            <w:pPr>
              <w:rPr>
                <w:sz w:val="1"/>
                <w:szCs w:val="1"/>
              </w:rPr>
            </w:pPr>
          </w:p>
        </w:tc>
      </w:tr>
      <w:tr w:rsidR="003B3388">
        <w:trPr>
          <w:trHeight w:val="325"/>
        </w:trPr>
        <w:tc>
          <w:tcPr>
            <w:tcW w:w="266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620" w:type="dxa"/>
            <w:tcBorders>
              <w:bottom w:val="single" w:sz="8" w:space="0" w:color="auto"/>
            </w:tcBorders>
            <w:vAlign w:val="bottom"/>
          </w:tcPr>
          <w:p w:rsidR="003B3388" w:rsidRDefault="00C86792">
            <w:pPr>
              <w:rPr>
                <w:sz w:val="24"/>
                <w:szCs w:val="24"/>
              </w:rPr>
            </w:pPr>
          </w:p>
        </w:tc>
        <w:tc>
          <w:tcPr>
            <w:tcW w:w="640" w:type="dxa"/>
            <w:tcBorders>
              <w:bottom w:val="single" w:sz="8" w:space="0" w:color="auto"/>
            </w:tcBorders>
            <w:vAlign w:val="bottom"/>
          </w:tcPr>
          <w:p w:rsidR="003B3388" w:rsidRDefault="00C86792">
            <w:pPr>
              <w:rPr>
                <w:sz w:val="24"/>
                <w:szCs w:val="24"/>
              </w:rPr>
            </w:pPr>
          </w:p>
        </w:tc>
        <w:tc>
          <w:tcPr>
            <w:tcW w:w="240" w:type="dxa"/>
            <w:tcBorders>
              <w:bottom w:val="single" w:sz="8" w:space="0" w:color="auto"/>
            </w:tcBorders>
            <w:vAlign w:val="bottom"/>
          </w:tcPr>
          <w:p w:rsidR="003B3388" w:rsidRDefault="00C86792">
            <w:pPr>
              <w:rPr>
                <w:sz w:val="24"/>
                <w:szCs w:val="24"/>
              </w:rPr>
            </w:pPr>
          </w:p>
        </w:tc>
        <w:tc>
          <w:tcPr>
            <w:tcW w:w="820" w:type="dxa"/>
            <w:tcBorders>
              <w:bottom w:val="single" w:sz="8" w:space="0" w:color="auto"/>
            </w:tcBorders>
            <w:vAlign w:val="bottom"/>
          </w:tcPr>
          <w:p w:rsidR="003B3388" w:rsidRDefault="00C86792">
            <w:pPr>
              <w:rPr>
                <w:sz w:val="24"/>
                <w:szCs w:val="24"/>
              </w:rPr>
            </w:pPr>
          </w:p>
        </w:tc>
        <w:tc>
          <w:tcPr>
            <w:tcW w:w="300" w:type="dxa"/>
            <w:tcBorders>
              <w:bottom w:val="single" w:sz="8" w:space="0" w:color="auto"/>
              <w:right w:val="single" w:sz="8" w:space="0" w:color="auto"/>
            </w:tcBorders>
            <w:vAlign w:val="bottom"/>
          </w:tcPr>
          <w:p w:rsidR="003B3388" w:rsidRDefault="00C86792">
            <w:pPr>
              <w:rPr>
                <w:sz w:val="24"/>
                <w:szCs w:val="24"/>
              </w:rPr>
            </w:pPr>
          </w:p>
        </w:tc>
        <w:tc>
          <w:tcPr>
            <w:tcW w:w="1400" w:type="dxa"/>
            <w:tcBorders>
              <w:bottom w:val="single" w:sz="8" w:space="0" w:color="auto"/>
            </w:tcBorders>
            <w:vAlign w:val="bottom"/>
          </w:tcPr>
          <w:p w:rsidR="003B3388" w:rsidRDefault="00C86792">
            <w:pPr>
              <w:ind w:left="40"/>
              <w:rPr>
                <w:sz w:val="20"/>
                <w:szCs w:val="20"/>
              </w:rPr>
            </w:pPr>
            <w:r>
              <w:rPr>
                <w:rFonts w:ascii="Times New Roman" w:eastAsia="Times New Roman" w:hAnsi="Times New Roman" w:cs="Times New Roman"/>
                <w:sz w:val="28"/>
                <w:szCs w:val="28"/>
              </w:rPr>
              <w:t>и др.</w:t>
            </w:r>
          </w:p>
        </w:tc>
        <w:tc>
          <w:tcPr>
            <w:tcW w:w="1120" w:type="dxa"/>
            <w:tcBorders>
              <w:bottom w:val="single" w:sz="8" w:space="0" w:color="auto"/>
            </w:tcBorders>
            <w:vAlign w:val="bottom"/>
          </w:tcPr>
          <w:p w:rsidR="003B3388" w:rsidRDefault="00C86792">
            <w:pPr>
              <w:rPr>
                <w:sz w:val="24"/>
                <w:szCs w:val="24"/>
              </w:rPr>
            </w:pPr>
          </w:p>
        </w:tc>
        <w:tc>
          <w:tcPr>
            <w:tcW w:w="780" w:type="dxa"/>
            <w:tcBorders>
              <w:bottom w:val="single" w:sz="8" w:space="0" w:color="auto"/>
            </w:tcBorders>
            <w:vAlign w:val="bottom"/>
          </w:tcPr>
          <w:p w:rsidR="003B3388" w:rsidRDefault="00C86792">
            <w:pPr>
              <w:rPr>
                <w:sz w:val="24"/>
                <w:szCs w:val="24"/>
              </w:rPr>
            </w:pPr>
          </w:p>
        </w:tc>
        <w:tc>
          <w:tcPr>
            <w:tcW w:w="880" w:type="dxa"/>
            <w:tcBorders>
              <w:bottom w:val="single" w:sz="8" w:space="0" w:color="auto"/>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308"/>
        </w:trPr>
        <w:tc>
          <w:tcPr>
            <w:tcW w:w="2660" w:type="dxa"/>
            <w:tcBorders>
              <w:left w:val="single" w:sz="8" w:space="0" w:color="auto"/>
              <w:right w:val="single" w:sz="8" w:space="0" w:color="auto"/>
            </w:tcBorders>
            <w:vAlign w:val="bottom"/>
          </w:tcPr>
          <w:p w:rsidR="003B3388" w:rsidRDefault="00C86792">
            <w:pPr>
              <w:spacing w:line="308" w:lineRule="exact"/>
              <w:ind w:left="40"/>
              <w:rPr>
                <w:sz w:val="20"/>
                <w:szCs w:val="20"/>
              </w:rPr>
            </w:pPr>
            <w:r>
              <w:rPr>
                <w:rFonts w:ascii="Times New Roman" w:eastAsia="Times New Roman" w:hAnsi="Times New Roman" w:cs="Times New Roman"/>
                <w:sz w:val="28"/>
                <w:szCs w:val="28"/>
              </w:rPr>
              <w:t>Передача риска</w:t>
            </w:r>
          </w:p>
        </w:tc>
        <w:tc>
          <w:tcPr>
            <w:tcW w:w="1500" w:type="dxa"/>
            <w:gridSpan w:val="3"/>
            <w:vAlign w:val="bottom"/>
          </w:tcPr>
          <w:p w:rsidR="003B3388" w:rsidRDefault="00C86792">
            <w:pPr>
              <w:spacing w:line="308" w:lineRule="exact"/>
              <w:ind w:left="20"/>
              <w:rPr>
                <w:sz w:val="20"/>
                <w:szCs w:val="20"/>
              </w:rPr>
            </w:pPr>
            <w:r>
              <w:rPr>
                <w:rFonts w:ascii="Times New Roman" w:eastAsia="Times New Roman" w:hAnsi="Times New Roman" w:cs="Times New Roman"/>
                <w:sz w:val="28"/>
                <w:szCs w:val="28"/>
              </w:rPr>
              <w:t>Аутсорсинг</w:t>
            </w:r>
          </w:p>
        </w:tc>
        <w:tc>
          <w:tcPr>
            <w:tcW w:w="1120" w:type="dxa"/>
            <w:gridSpan w:val="2"/>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риска</w:t>
            </w:r>
          </w:p>
        </w:tc>
        <w:tc>
          <w:tcPr>
            <w:tcW w:w="1400" w:type="dxa"/>
            <w:vAlign w:val="bottom"/>
          </w:tcPr>
          <w:p w:rsidR="003B3388" w:rsidRDefault="00C86792">
            <w:pPr>
              <w:spacing w:line="308" w:lineRule="exact"/>
              <w:ind w:left="40"/>
              <w:rPr>
                <w:sz w:val="20"/>
                <w:szCs w:val="20"/>
              </w:rPr>
            </w:pPr>
            <w:r>
              <w:rPr>
                <w:rFonts w:ascii="Times New Roman" w:eastAsia="Times New Roman" w:hAnsi="Times New Roman" w:cs="Times New Roman"/>
                <w:sz w:val="28"/>
                <w:szCs w:val="28"/>
              </w:rPr>
              <w:t>Покрытие</w:t>
            </w:r>
          </w:p>
        </w:tc>
        <w:tc>
          <w:tcPr>
            <w:tcW w:w="1120" w:type="dxa"/>
            <w:vAlign w:val="bottom"/>
          </w:tcPr>
          <w:p w:rsidR="003B3388" w:rsidRDefault="00C86792">
            <w:pPr>
              <w:spacing w:line="308" w:lineRule="exact"/>
              <w:ind w:left="160"/>
              <w:rPr>
                <w:sz w:val="20"/>
                <w:szCs w:val="20"/>
              </w:rPr>
            </w:pPr>
            <w:r>
              <w:rPr>
                <w:rFonts w:ascii="Times New Roman" w:eastAsia="Times New Roman" w:hAnsi="Times New Roman" w:cs="Times New Roman"/>
                <w:sz w:val="28"/>
                <w:szCs w:val="28"/>
              </w:rPr>
              <w:t>убытка</w:t>
            </w:r>
          </w:p>
        </w:tc>
        <w:tc>
          <w:tcPr>
            <w:tcW w:w="780" w:type="dxa"/>
            <w:vAlign w:val="bottom"/>
          </w:tcPr>
          <w:p w:rsidR="003B3388" w:rsidRDefault="00C86792">
            <w:pPr>
              <w:spacing w:line="308" w:lineRule="exact"/>
              <w:ind w:left="200"/>
              <w:rPr>
                <w:sz w:val="20"/>
                <w:szCs w:val="20"/>
              </w:rPr>
            </w:pPr>
            <w:r>
              <w:rPr>
                <w:rFonts w:ascii="Times New Roman" w:eastAsia="Times New Roman" w:hAnsi="Times New Roman" w:cs="Times New Roman"/>
                <w:sz w:val="28"/>
                <w:szCs w:val="28"/>
              </w:rPr>
              <w:t>на</w:t>
            </w:r>
          </w:p>
        </w:tc>
        <w:tc>
          <w:tcPr>
            <w:tcW w:w="880" w:type="dxa"/>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w w:val="98"/>
                <w:sz w:val="28"/>
                <w:szCs w:val="28"/>
              </w:rPr>
              <w:t>основе</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1260" w:type="dxa"/>
            <w:gridSpan w:val="2"/>
            <w:vAlign w:val="bottom"/>
          </w:tcPr>
          <w:p w:rsidR="003B3388" w:rsidRDefault="00C86792">
            <w:pPr>
              <w:ind w:left="20"/>
              <w:rPr>
                <w:sz w:val="20"/>
                <w:szCs w:val="20"/>
              </w:rPr>
            </w:pPr>
            <w:r>
              <w:rPr>
                <w:rFonts w:ascii="Times New Roman" w:eastAsia="Times New Roman" w:hAnsi="Times New Roman" w:cs="Times New Roman"/>
                <w:sz w:val="28"/>
                <w:szCs w:val="28"/>
              </w:rPr>
              <w:t>(передача</w:t>
            </w:r>
          </w:p>
        </w:tc>
        <w:tc>
          <w:tcPr>
            <w:tcW w:w="240" w:type="dxa"/>
            <w:vAlign w:val="bottom"/>
          </w:tcPr>
          <w:p w:rsidR="003B3388" w:rsidRDefault="00C86792">
            <w:pPr>
              <w:rPr>
                <w:sz w:val="24"/>
                <w:szCs w:val="24"/>
              </w:rPr>
            </w:pPr>
          </w:p>
        </w:tc>
        <w:tc>
          <w:tcPr>
            <w:tcW w:w="112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системы</w:t>
            </w:r>
          </w:p>
        </w:tc>
        <w:tc>
          <w:tcPr>
            <w:tcW w:w="2520" w:type="dxa"/>
            <w:gridSpan w:val="2"/>
            <w:vAlign w:val="bottom"/>
          </w:tcPr>
          <w:p w:rsidR="003B3388" w:rsidRDefault="00C86792">
            <w:pPr>
              <w:ind w:left="40"/>
              <w:rPr>
                <w:sz w:val="20"/>
                <w:szCs w:val="20"/>
              </w:rPr>
            </w:pPr>
            <w:r>
              <w:rPr>
                <w:rFonts w:ascii="Times New Roman" w:eastAsia="Times New Roman" w:hAnsi="Times New Roman" w:cs="Times New Roman"/>
                <w:sz w:val="28"/>
                <w:szCs w:val="28"/>
              </w:rPr>
              <w:t>страхования</w:t>
            </w:r>
          </w:p>
        </w:tc>
        <w:tc>
          <w:tcPr>
            <w:tcW w:w="780" w:type="dxa"/>
            <w:vAlign w:val="bottom"/>
          </w:tcPr>
          <w:p w:rsidR="003B3388" w:rsidRDefault="00C86792">
            <w:pPr>
              <w:rPr>
                <w:sz w:val="24"/>
                <w:szCs w:val="24"/>
              </w:rPr>
            </w:pPr>
          </w:p>
        </w:tc>
        <w:tc>
          <w:tcPr>
            <w:tcW w:w="88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324"/>
        </w:trPr>
        <w:tc>
          <w:tcPr>
            <w:tcW w:w="2660" w:type="dxa"/>
            <w:tcBorders>
              <w:left w:val="single" w:sz="8" w:space="0" w:color="auto"/>
              <w:right w:val="single" w:sz="8" w:space="0" w:color="auto"/>
            </w:tcBorders>
            <w:vAlign w:val="bottom"/>
          </w:tcPr>
          <w:p w:rsidR="003B3388" w:rsidRDefault="00C86792">
            <w:pPr>
              <w:rPr>
                <w:sz w:val="24"/>
                <w:szCs w:val="24"/>
              </w:rPr>
            </w:pPr>
          </w:p>
        </w:tc>
        <w:tc>
          <w:tcPr>
            <w:tcW w:w="1500" w:type="dxa"/>
            <w:gridSpan w:val="3"/>
            <w:vAlign w:val="bottom"/>
          </w:tcPr>
          <w:p w:rsidR="003B3388" w:rsidRDefault="00C86792">
            <w:pPr>
              <w:ind w:left="20"/>
              <w:rPr>
                <w:sz w:val="20"/>
                <w:szCs w:val="20"/>
              </w:rPr>
            </w:pPr>
            <w:r>
              <w:rPr>
                <w:rFonts w:ascii="Times New Roman" w:eastAsia="Times New Roman" w:hAnsi="Times New Roman" w:cs="Times New Roman"/>
                <w:sz w:val="28"/>
                <w:szCs w:val="28"/>
              </w:rPr>
              <w:t>управления</w:t>
            </w:r>
          </w:p>
        </w:tc>
        <w:tc>
          <w:tcPr>
            <w:tcW w:w="112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риском</w:t>
            </w:r>
          </w:p>
        </w:tc>
        <w:tc>
          <w:tcPr>
            <w:tcW w:w="1400" w:type="dxa"/>
            <w:vAlign w:val="bottom"/>
          </w:tcPr>
          <w:p w:rsidR="003B3388" w:rsidRDefault="00C86792">
            <w:pPr>
              <w:ind w:left="40"/>
              <w:rPr>
                <w:sz w:val="20"/>
                <w:szCs w:val="20"/>
              </w:rPr>
            </w:pPr>
            <w:r>
              <w:rPr>
                <w:rFonts w:ascii="Times New Roman" w:eastAsia="Times New Roman" w:hAnsi="Times New Roman" w:cs="Times New Roman"/>
                <w:sz w:val="28"/>
                <w:szCs w:val="28"/>
              </w:rPr>
              <w:t>Покрытие</w:t>
            </w:r>
          </w:p>
        </w:tc>
        <w:tc>
          <w:tcPr>
            <w:tcW w:w="1120" w:type="dxa"/>
            <w:vAlign w:val="bottom"/>
          </w:tcPr>
          <w:p w:rsidR="003B3388" w:rsidRDefault="00C86792">
            <w:pPr>
              <w:ind w:left="260"/>
              <w:rPr>
                <w:sz w:val="20"/>
                <w:szCs w:val="20"/>
              </w:rPr>
            </w:pPr>
            <w:r>
              <w:rPr>
                <w:rFonts w:ascii="Times New Roman" w:eastAsia="Times New Roman" w:hAnsi="Times New Roman" w:cs="Times New Roman"/>
                <w:w w:val="98"/>
                <w:sz w:val="28"/>
                <w:szCs w:val="28"/>
              </w:rPr>
              <w:t>убытка</w:t>
            </w:r>
          </w:p>
        </w:tc>
        <w:tc>
          <w:tcPr>
            <w:tcW w:w="780" w:type="dxa"/>
            <w:vAlign w:val="bottom"/>
          </w:tcPr>
          <w:p w:rsidR="003B3388" w:rsidRDefault="00C86792">
            <w:pPr>
              <w:ind w:left="420"/>
              <w:rPr>
                <w:sz w:val="20"/>
                <w:szCs w:val="20"/>
              </w:rPr>
            </w:pPr>
            <w:r>
              <w:rPr>
                <w:rFonts w:ascii="Times New Roman" w:eastAsia="Times New Roman" w:hAnsi="Times New Roman" w:cs="Times New Roman"/>
                <w:sz w:val="28"/>
                <w:szCs w:val="28"/>
              </w:rPr>
              <w:t>за</w:t>
            </w:r>
          </w:p>
        </w:tc>
        <w:tc>
          <w:tcPr>
            <w:tcW w:w="88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счет</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620" w:type="dxa"/>
            <w:vAlign w:val="bottom"/>
          </w:tcPr>
          <w:p w:rsidR="003B3388" w:rsidRDefault="00C86792">
            <w:pPr>
              <w:ind w:left="20"/>
              <w:rPr>
                <w:sz w:val="20"/>
                <w:szCs w:val="20"/>
              </w:rPr>
            </w:pPr>
            <w:r>
              <w:rPr>
                <w:rFonts w:ascii="Times New Roman" w:eastAsia="Times New Roman" w:hAnsi="Times New Roman" w:cs="Times New Roman"/>
                <w:sz w:val="28"/>
                <w:szCs w:val="28"/>
              </w:rPr>
              <w:t>или</w:t>
            </w:r>
          </w:p>
        </w:tc>
        <w:tc>
          <w:tcPr>
            <w:tcW w:w="640" w:type="dxa"/>
            <w:vAlign w:val="bottom"/>
          </w:tcPr>
          <w:p w:rsidR="003B3388" w:rsidRDefault="00C86792">
            <w:pPr>
              <w:ind w:left="140"/>
              <w:rPr>
                <w:sz w:val="20"/>
                <w:szCs w:val="20"/>
              </w:rPr>
            </w:pPr>
            <w:r>
              <w:rPr>
                <w:rFonts w:ascii="Times New Roman" w:eastAsia="Times New Roman" w:hAnsi="Times New Roman" w:cs="Times New Roman"/>
                <w:sz w:val="28"/>
                <w:szCs w:val="28"/>
              </w:rPr>
              <w:t>ее</w:t>
            </w:r>
          </w:p>
        </w:tc>
        <w:tc>
          <w:tcPr>
            <w:tcW w:w="1360" w:type="dxa"/>
            <w:gridSpan w:val="3"/>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отдельных</w:t>
            </w:r>
          </w:p>
        </w:tc>
        <w:tc>
          <w:tcPr>
            <w:tcW w:w="3300" w:type="dxa"/>
            <w:gridSpan w:val="3"/>
            <w:vAlign w:val="bottom"/>
          </w:tcPr>
          <w:p w:rsidR="003B3388" w:rsidRDefault="00C86792">
            <w:pPr>
              <w:ind w:left="40"/>
              <w:rPr>
                <w:sz w:val="20"/>
                <w:szCs w:val="20"/>
              </w:rPr>
            </w:pPr>
            <w:r>
              <w:rPr>
                <w:rFonts w:ascii="Times New Roman" w:eastAsia="Times New Roman" w:hAnsi="Times New Roman" w:cs="Times New Roman"/>
                <w:sz w:val="28"/>
                <w:szCs w:val="28"/>
              </w:rPr>
              <w:t>передачи  финансирования</w:t>
            </w:r>
          </w:p>
        </w:tc>
        <w:tc>
          <w:tcPr>
            <w:tcW w:w="88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риска</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1260" w:type="dxa"/>
            <w:gridSpan w:val="2"/>
            <w:vAlign w:val="bottom"/>
          </w:tcPr>
          <w:p w:rsidR="003B3388" w:rsidRDefault="00C86792">
            <w:pPr>
              <w:ind w:left="20"/>
              <w:rPr>
                <w:sz w:val="20"/>
                <w:szCs w:val="20"/>
              </w:rPr>
            </w:pPr>
            <w:r>
              <w:rPr>
                <w:rFonts w:ascii="Times New Roman" w:eastAsia="Times New Roman" w:hAnsi="Times New Roman" w:cs="Times New Roman"/>
                <w:sz w:val="28"/>
                <w:szCs w:val="28"/>
              </w:rPr>
              <w:t>функций</w:t>
            </w:r>
          </w:p>
        </w:tc>
        <w:tc>
          <w:tcPr>
            <w:tcW w:w="1360" w:type="dxa"/>
            <w:gridSpan w:val="3"/>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сторонним</w:t>
            </w:r>
          </w:p>
        </w:tc>
        <w:tc>
          <w:tcPr>
            <w:tcW w:w="2520" w:type="dxa"/>
            <w:gridSpan w:val="2"/>
            <w:vAlign w:val="bottom"/>
          </w:tcPr>
          <w:p w:rsidR="003B3388" w:rsidRDefault="00C86792">
            <w:pPr>
              <w:ind w:left="40"/>
              <w:rPr>
                <w:sz w:val="20"/>
                <w:szCs w:val="20"/>
              </w:rPr>
            </w:pPr>
            <w:r>
              <w:rPr>
                <w:rFonts w:ascii="Times New Roman" w:eastAsia="Times New Roman" w:hAnsi="Times New Roman" w:cs="Times New Roman"/>
                <w:sz w:val="28"/>
                <w:szCs w:val="28"/>
              </w:rPr>
              <w:t>на основе договора</w:t>
            </w:r>
          </w:p>
        </w:tc>
        <w:tc>
          <w:tcPr>
            <w:tcW w:w="780" w:type="dxa"/>
            <w:vAlign w:val="bottom"/>
          </w:tcPr>
          <w:p w:rsidR="003B3388" w:rsidRDefault="00C86792">
            <w:pPr>
              <w:rPr>
                <w:sz w:val="24"/>
                <w:szCs w:val="24"/>
              </w:rPr>
            </w:pPr>
          </w:p>
        </w:tc>
        <w:tc>
          <w:tcPr>
            <w:tcW w:w="88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2320" w:type="dxa"/>
            <w:gridSpan w:val="4"/>
            <w:vAlign w:val="bottom"/>
          </w:tcPr>
          <w:p w:rsidR="003B3388" w:rsidRDefault="00C86792">
            <w:pPr>
              <w:ind w:left="20"/>
              <w:rPr>
                <w:sz w:val="20"/>
                <w:szCs w:val="20"/>
              </w:rPr>
            </w:pPr>
            <w:r>
              <w:rPr>
                <w:rFonts w:ascii="Times New Roman" w:eastAsia="Times New Roman" w:hAnsi="Times New Roman" w:cs="Times New Roman"/>
                <w:sz w:val="28"/>
                <w:szCs w:val="28"/>
              </w:rPr>
              <w:t>организациям)</w:t>
            </w:r>
          </w:p>
        </w:tc>
        <w:tc>
          <w:tcPr>
            <w:tcW w:w="300" w:type="dxa"/>
            <w:tcBorders>
              <w:right w:val="single" w:sz="8" w:space="0" w:color="auto"/>
            </w:tcBorders>
            <w:vAlign w:val="bottom"/>
          </w:tcPr>
          <w:p w:rsidR="003B3388" w:rsidRDefault="00C86792">
            <w:pPr>
              <w:rPr>
                <w:sz w:val="24"/>
                <w:szCs w:val="24"/>
              </w:rPr>
            </w:pPr>
          </w:p>
        </w:tc>
        <w:tc>
          <w:tcPr>
            <w:tcW w:w="1400" w:type="dxa"/>
            <w:vAlign w:val="bottom"/>
          </w:tcPr>
          <w:p w:rsidR="003B3388" w:rsidRDefault="00C86792">
            <w:pPr>
              <w:ind w:left="40"/>
              <w:rPr>
                <w:sz w:val="20"/>
                <w:szCs w:val="20"/>
              </w:rPr>
            </w:pPr>
            <w:r>
              <w:rPr>
                <w:rFonts w:ascii="Times New Roman" w:eastAsia="Times New Roman" w:hAnsi="Times New Roman" w:cs="Times New Roman"/>
                <w:sz w:val="28"/>
                <w:szCs w:val="28"/>
              </w:rPr>
              <w:t>Покрытие</w:t>
            </w:r>
          </w:p>
        </w:tc>
        <w:tc>
          <w:tcPr>
            <w:tcW w:w="1120" w:type="dxa"/>
            <w:vAlign w:val="bottom"/>
          </w:tcPr>
          <w:p w:rsidR="003B3388" w:rsidRDefault="00C86792">
            <w:pPr>
              <w:ind w:left="160"/>
              <w:rPr>
                <w:sz w:val="20"/>
                <w:szCs w:val="20"/>
              </w:rPr>
            </w:pPr>
            <w:r>
              <w:rPr>
                <w:rFonts w:ascii="Times New Roman" w:eastAsia="Times New Roman" w:hAnsi="Times New Roman" w:cs="Times New Roman"/>
                <w:sz w:val="28"/>
                <w:szCs w:val="28"/>
              </w:rPr>
              <w:t>убытка</w:t>
            </w:r>
          </w:p>
        </w:tc>
        <w:tc>
          <w:tcPr>
            <w:tcW w:w="780" w:type="dxa"/>
            <w:vAlign w:val="bottom"/>
          </w:tcPr>
          <w:p w:rsidR="003B3388" w:rsidRDefault="00C86792">
            <w:pPr>
              <w:ind w:left="200"/>
              <w:rPr>
                <w:sz w:val="20"/>
                <w:szCs w:val="20"/>
              </w:rPr>
            </w:pPr>
            <w:r>
              <w:rPr>
                <w:rFonts w:ascii="Times New Roman" w:eastAsia="Times New Roman" w:hAnsi="Times New Roman" w:cs="Times New Roman"/>
                <w:sz w:val="28"/>
                <w:szCs w:val="28"/>
              </w:rPr>
              <w:t>на</w:t>
            </w:r>
          </w:p>
        </w:tc>
        <w:tc>
          <w:tcPr>
            <w:tcW w:w="88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w w:val="98"/>
                <w:sz w:val="28"/>
                <w:szCs w:val="28"/>
              </w:rPr>
              <w:t>основе</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620" w:type="dxa"/>
            <w:vAlign w:val="bottom"/>
          </w:tcPr>
          <w:p w:rsidR="003B3388" w:rsidRDefault="00C86792">
            <w:pPr>
              <w:ind w:left="20"/>
              <w:rPr>
                <w:sz w:val="20"/>
                <w:szCs w:val="20"/>
              </w:rPr>
            </w:pPr>
            <w:r>
              <w:rPr>
                <w:rFonts w:ascii="Times New Roman" w:eastAsia="Times New Roman" w:hAnsi="Times New Roman" w:cs="Times New Roman"/>
                <w:sz w:val="28"/>
                <w:szCs w:val="28"/>
              </w:rPr>
              <w:t>и др.</w:t>
            </w:r>
          </w:p>
        </w:tc>
        <w:tc>
          <w:tcPr>
            <w:tcW w:w="640" w:type="dxa"/>
            <w:vAlign w:val="bottom"/>
          </w:tcPr>
          <w:p w:rsidR="003B3388" w:rsidRDefault="00C86792">
            <w:pPr>
              <w:rPr>
                <w:sz w:val="24"/>
                <w:szCs w:val="24"/>
              </w:rPr>
            </w:pPr>
          </w:p>
        </w:tc>
        <w:tc>
          <w:tcPr>
            <w:tcW w:w="240" w:type="dxa"/>
            <w:vAlign w:val="bottom"/>
          </w:tcPr>
          <w:p w:rsidR="003B3388" w:rsidRDefault="00C86792">
            <w:pPr>
              <w:rPr>
                <w:sz w:val="24"/>
                <w:szCs w:val="24"/>
              </w:rPr>
            </w:pPr>
          </w:p>
        </w:tc>
        <w:tc>
          <w:tcPr>
            <w:tcW w:w="820" w:type="dxa"/>
            <w:vAlign w:val="bottom"/>
          </w:tcPr>
          <w:p w:rsidR="003B3388" w:rsidRDefault="00C86792">
            <w:pPr>
              <w:rPr>
                <w:sz w:val="24"/>
                <w:szCs w:val="24"/>
              </w:rPr>
            </w:pPr>
          </w:p>
        </w:tc>
        <w:tc>
          <w:tcPr>
            <w:tcW w:w="300" w:type="dxa"/>
            <w:tcBorders>
              <w:right w:val="single" w:sz="8" w:space="0" w:color="auto"/>
            </w:tcBorders>
            <w:vAlign w:val="bottom"/>
          </w:tcPr>
          <w:p w:rsidR="003B3388" w:rsidRDefault="00C86792">
            <w:pPr>
              <w:rPr>
                <w:sz w:val="24"/>
                <w:szCs w:val="24"/>
              </w:rPr>
            </w:pPr>
          </w:p>
        </w:tc>
        <w:tc>
          <w:tcPr>
            <w:tcW w:w="1400" w:type="dxa"/>
            <w:vAlign w:val="bottom"/>
          </w:tcPr>
          <w:p w:rsidR="003B3388" w:rsidRDefault="00C86792">
            <w:pPr>
              <w:ind w:left="40"/>
              <w:rPr>
                <w:sz w:val="20"/>
                <w:szCs w:val="20"/>
              </w:rPr>
            </w:pPr>
            <w:r>
              <w:rPr>
                <w:rFonts w:ascii="Times New Roman" w:eastAsia="Times New Roman" w:hAnsi="Times New Roman" w:cs="Times New Roman"/>
                <w:sz w:val="28"/>
                <w:szCs w:val="28"/>
              </w:rPr>
              <w:t>поддержки</w:t>
            </w:r>
          </w:p>
        </w:tc>
        <w:tc>
          <w:tcPr>
            <w:tcW w:w="2780" w:type="dxa"/>
            <w:gridSpan w:val="3"/>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государственных   и</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620" w:type="dxa"/>
            <w:vAlign w:val="bottom"/>
          </w:tcPr>
          <w:p w:rsidR="003B3388" w:rsidRDefault="00C86792">
            <w:pPr>
              <w:rPr>
                <w:sz w:val="24"/>
                <w:szCs w:val="24"/>
              </w:rPr>
            </w:pPr>
          </w:p>
        </w:tc>
        <w:tc>
          <w:tcPr>
            <w:tcW w:w="640" w:type="dxa"/>
            <w:vAlign w:val="bottom"/>
          </w:tcPr>
          <w:p w:rsidR="003B3388" w:rsidRDefault="00C86792">
            <w:pPr>
              <w:rPr>
                <w:sz w:val="24"/>
                <w:szCs w:val="24"/>
              </w:rPr>
            </w:pPr>
          </w:p>
        </w:tc>
        <w:tc>
          <w:tcPr>
            <w:tcW w:w="240" w:type="dxa"/>
            <w:vAlign w:val="bottom"/>
          </w:tcPr>
          <w:p w:rsidR="003B3388" w:rsidRDefault="00C86792">
            <w:pPr>
              <w:rPr>
                <w:sz w:val="24"/>
                <w:szCs w:val="24"/>
              </w:rPr>
            </w:pPr>
          </w:p>
        </w:tc>
        <w:tc>
          <w:tcPr>
            <w:tcW w:w="820" w:type="dxa"/>
            <w:vAlign w:val="bottom"/>
          </w:tcPr>
          <w:p w:rsidR="003B3388" w:rsidRDefault="00C86792">
            <w:pPr>
              <w:rPr>
                <w:sz w:val="24"/>
                <w:szCs w:val="24"/>
              </w:rPr>
            </w:pPr>
          </w:p>
        </w:tc>
        <w:tc>
          <w:tcPr>
            <w:tcW w:w="300" w:type="dxa"/>
            <w:tcBorders>
              <w:right w:val="single" w:sz="8" w:space="0" w:color="auto"/>
            </w:tcBorders>
            <w:vAlign w:val="bottom"/>
          </w:tcPr>
          <w:p w:rsidR="003B3388" w:rsidRDefault="00C86792">
            <w:pPr>
              <w:rPr>
                <w:sz w:val="24"/>
                <w:szCs w:val="24"/>
              </w:rPr>
            </w:pPr>
          </w:p>
        </w:tc>
        <w:tc>
          <w:tcPr>
            <w:tcW w:w="3300" w:type="dxa"/>
            <w:gridSpan w:val="3"/>
            <w:vAlign w:val="bottom"/>
          </w:tcPr>
          <w:p w:rsidR="003B3388" w:rsidRDefault="00C86792">
            <w:pPr>
              <w:ind w:left="40"/>
              <w:rPr>
                <w:sz w:val="20"/>
                <w:szCs w:val="20"/>
              </w:rPr>
            </w:pPr>
            <w:r>
              <w:rPr>
                <w:rFonts w:ascii="Times New Roman" w:eastAsia="Times New Roman" w:hAnsi="Times New Roman" w:cs="Times New Roman"/>
                <w:sz w:val="28"/>
                <w:szCs w:val="28"/>
              </w:rPr>
              <w:t>муниципальных органов</w:t>
            </w:r>
          </w:p>
        </w:tc>
        <w:tc>
          <w:tcPr>
            <w:tcW w:w="88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324"/>
        </w:trPr>
        <w:tc>
          <w:tcPr>
            <w:tcW w:w="2660" w:type="dxa"/>
            <w:tcBorders>
              <w:left w:val="single" w:sz="8" w:space="0" w:color="auto"/>
              <w:right w:val="single" w:sz="8" w:space="0" w:color="auto"/>
            </w:tcBorders>
            <w:vAlign w:val="bottom"/>
          </w:tcPr>
          <w:p w:rsidR="003B3388" w:rsidRDefault="00C86792">
            <w:pPr>
              <w:rPr>
                <w:sz w:val="24"/>
                <w:szCs w:val="24"/>
              </w:rPr>
            </w:pPr>
          </w:p>
        </w:tc>
        <w:tc>
          <w:tcPr>
            <w:tcW w:w="620" w:type="dxa"/>
            <w:vAlign w:val="bottom"/>
          </w:tcPr>
          <w:p w:rsidR="003B3388" w:rsidRDefault="00C86792">
            <w:pPr>
              <w:rPr>
                <w:sz w:val="24"/>
                <w:szCs w:val="24"/>
              </w:rPr>
            </w:pPr>
          </w:p>
        </w:tc>
        <w:tc>
          <w:tcPr>
            <w:tcW w:w="640" w:type="dxa"/>
            <w:vAlign w:val="bottom"/>
          </w:tcPr>
          <w:p w:rsidR="003B3388" w:rsidRDefault="00C86792">
            <w:pPr>
              <w:rPr>
                <w:sz w:val="24"/>
                <w:szCs w:val="24"/>
              </w:rPr>
            </w:pPr>
          </w:p>
        </w:tc>
        <w:tc>
          <w:tcPr>
            <w:tcW w:w="240" w:type="dxa"/>
            <w:vAlign w:val="bottom"/>
          </w:tcPr>
          <w:p w:rsidR="003B3388" w:rsidRDefault="00C86792">
            <w:pPr>
              <w:rPr>
                <w:sz w:val="24"/>
                <w:szCs w:val="24"/>
              </w:rPr>
            </w:pPr>
          </w:p>
        </w:tc>
        <w:tc>
          <w:tcPr>
            <w:tcW w:w="820" w:type="dxa"/>
            <w:vAlign w:val="bottom"/>
          </w:tcPr>
          <w:p w:rsidR="003B3388" w:rsidRDefault="00C86792">
            <w:pPr>
              <w:rPr>
                <w:sz w:val="24"/>
                <w:szCs w:val="24"/>
              </w:rPr>
            </w:pPr>
          </w:p>
        </w:tc>
        <w:tc>
          <w:tcPr>
            <w:tcW w:w="300" w:type="dxa"/>
            <w:tcBorders>
              <w:right w:val="single" w:sz="8" w:space="0" w:color="auto"/>
            </w:tcBorders>
            <w:vAlign w:val="bottom"/>
          </w:tcPr>
          <w:p w:rsidR="003B3388" w:rsidRDefault="00C86792">
            <w:pPr>
              <w:rPr>
                <w:sz w:val="24"/>
                <w:szCs w:val="24"/>
              </w:rPr>
            </w:pPr>
          </w:p>
        </w:tc>
        <w:tc>
          <w:tcPr>
            <w:tcW w:w="1400" w:type="dxa"/>
            <w:vAlign w:val="bottom"/>
          </w:tcPr>
          <w:p w:rsidR="003B3388" w:rsidRDefault="00C86792">
            <w:pPr>
              <w:ind w:left="40"/>
              <w:rPr>
                <w:sz w:val="20"/>
                <w:szCs w:val="20"/>
              </w:rPr>
            </w:pPr>
            <w:r>
              <w:rPr>
                <w:rFonts w:ascii="Times New Roman" w:eastAsia="Times New Roman" w:hAnsi="Times New Roman" w:cs="Times New Roman"/>
                <w:sz w:val="28"/>
                <w:szCs w:val="28"/>
              </w:rPr>
              <w:t>Покрытие</w:t>
            </w:r>
          </w:p>
        </w:tc>
        <w:tc>
          <w:tcPr>
            <w:tcW w:w="1120" w:type="dxa"/>
            <w:vAlign w:val="bottom"/>
          </w:tcPr>
          <w:p w:rsidR="003B3388" w:rsidRDefault="00C86792">
            <w:pPr>
              <w:ind w:left="160"/>
              <w:rPr>
                <w:sz w:val="20"/>
                <w:szCs w:val="20"/>
              </w:rPr>
            </w:pPr>
            <w:r>
              <w:rPr>
                <w:rFonts w:ascii="Times New Roman" w:eastAsia="Times New Roman" w:hAnsi="Times New Roman" w:cs="Times New Roman"/>
                <w:sz w:val="28"/>
                <w:szCs w:val="28"/>
              </w:rPr>
              <w:t>убытка</w:t>
            </w:r>
          </w:p>
        </w:tc>
        <w:tc>
          <w:tcPr>
            <w:tcW w:w="780" w:type="dxa"/>
            <w:vAlign w:val="bottom"/>
          </w:tcPr>
          <w:p w:rsidR="003B3388" w:rsidRDefault="00C86792">
            <w:pPr>
              <w:ind w:left="200"/>
              <w:rPr>
                <w:sz w:val="20"/>
                <w:szCs w:val="20"/>
              </w:rPr>
            </w:pPr>
            <w:r>
              <w:rPr>
                <w:rFonts w:ascii="Times New Roman" w:eastAsia="Times New Roman" w:hAnsi="Times New Roman" w:cs="Times New Roman"/>
                <w:sz w:val="28"/>
                <w:szCs w:val="28"/>
              </w:rPr>
              <w:t>на</w:t>
            </w:r>
          </w:p>
        </w:tc>
        <w:tc>
          <w:tcPr>
            <w:tcW w:w="88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w w:val="98"/>
                <w:sz w:val="28"/>
                <w:szCs w:val="28"/>
              </w:rPr>
              <w:t>основе</w:t>
            </w:r>
          </w:p>
        </w:tc>
        <w:tc>
          <w:tcPr>
            <w:tcW w:w="0" w:type="dxa"/>
            <w:vAlign w:val="bottom"/>
          </w:tcPr>
          <w:p w:rsidR="003B3388" w:rsidRDefault="00C86792">
            <w:pPr>
              <w:rPr>
                <w:sz w:val="1"/>
                <w:szCs w:val="1"/>
              </w:rPr>
            </w:pPr>
          </w:p>
        </w:tc>
      </w:tr>
      <w:tr w:rsidR="003B3388">
        <w:trPr>
          <w:trHeight w:val="322"/>
        </w:trPr>
        <w:tc>
          <w:tcPr>
            <w:tcW w:w="2660" w:type="dxa"/>
            <w:tcBorders>
              <w:left w:val="single" w:sz="8" w:space="0" w:color="auto"/>
              <w:right w:val="single" w:sz="8" w:space="0" w:color="auto"/>
            </w:tcBorders>
            <w:vAlign w:val="bottom"/>
          </w:tcPr>
          <w:p w:rsidR="003B3388" w:rsidRDefault="00C86792">
            <w:pPr>
              <w:rPr>
                <w:sz w:val="24"/>
                <w:szCs w:val="24"/>
              </w:rPr>
            </w:pPr>
          </w:p>
        </w:tc>
        <w:tc>
          <w:tcPr>
            <w:tcW w:w="620" w:type="dxa"/>
            <w:vAlign w:val="bottom"/>
          </w:tcPr>
          <w:p w:rsidR="003B3388" w:rsidRDefault="00C86792">
            <w:pPr>
              <w:rPr>
                <w:sz w:val="24"/>
                <w:szCs w:val="24"/>
              </w:rPr>
            </w:pPr>
          </w:p>
        </w:tc>
        <w:tc>
          <w:tcPr>
            <w:tcW w:w="640" w:type="dxa"/>
            <w:vAlign w:val="bottom"/>
          </w:tcPr>
          <w:p w:rsidR="003B3388" w:rsidRDefault="00C86792">
            <w:pPr>
              <w:rPr>
                <w:sz w:val="24"/>
                <w:szCs w:val="24"/>
              </w:rPr>
            </w:pPr>
          </w:p>
        </w:tc>
        <w:tc>
          <w:tcPr>
            <w:tcW w:w="240" w:type="dxa"/>
            <w:vAlign w:val="bottom"/>
          </w:tcPr>
          <w:p w:rsidR="003B3388" w:rsidRDefault="00C86792">
            <w:pPr>
              <w:rPr>
                <w:sz w:val="24"/>
                <w:szCs w:val="24"/>
              </w:rPr>
            </w:pPr>
          </w:p>
        </w:tc>
        <w:tc>
          <w:tcPr>
            <w:tcW w:w="820" w:type="dxa"/>
            <w:vAlign w:val="bottom"/>
          </w:tcPr>
          <w:p w:rsidR="003B3388" w:rsidRDefault="00C86792">
            <w:pPr>
              <w:rPr>
                <w:sz w:val="24"/>
                <w:szCs w:val="24"/>
              </w:rPr>
            </w:pPr>
          </w:p>
        </w:tc>
        <w:tc>
          <w:tcPr>
            <w:tcW w:w="300" w:type="dxa"/>
            <w:tcBorders>
              <w:right w:val="single" w:sz="8" w:space="0" w:color="auto"/>
            </w:tcBorders>
            <w:vAlign w:val="bottom"/>
          </w:tcPr>
          <w:p w:rsidR="003B3388" w:rsidRDefault="00C86792">
            <w:pPr>
              <w:rPr>
                <w:sz w:val="24"/>
                <w:szCs w:val="24"/>
              </w:rPr>
            </w:pPr>
          </w:p>
        </w:tc>
        <w:tc>
          <w:tcPr>
            <w:tcW w:w="2520" w:type="dxa"/>
            <w:gridSpan w:val="2"/>
            <w:vAlign w:val="bottom"/>
          </w:tcPr>
          <w:p w:rsidR="003B3388" w:rsidRDefault="00C86792">
            <w:pPr>
              <w:ind w:left="40"/>
              <w:rPr>
                <w:sz w:val="20"/>
                <w:szCs w:val="20"/>
              </w:rPr>
            </w:pPr>
            <w:r>
              <w:rPr>
                <w:rFonts w:ascii="Times New Roman" w:eastAsia="Times New Roman" w:hAnsi="Times New Roman" w:cs="Times New Roman"/>
                <w:sz w:val="28"/>
                <w:szCs w:val="28"/>
              </w:rPr>
              <w:t>спонсорства</w:t>
            </w:r>
          </w:p>
        </w:tc>
        <w:tc>
          <w:tcPr>
            <w:tcW w:w="780" w:type="dxa"/>
            <w:vAlign w:val="bottom"/>
          </w:tcPr>
          <w:p w:rsidR="003B3388" w:rsidRDefault="00C86792">
            <w:pPr>
              <w:rPr>
                <w:sz w:val="24"/>
                <w:szCs w:val="24"/>
              </w:rPr>
            </w:pPr>
          </w:p>
        </w:tc>
        <w:tc>
          <w:tcPr>
            <w:tcW w:w="880" w:type="dxa"/>
            <w:tcBorders>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r w:rsidR="003B3388">
        <w:trPr>
          <w:trHeight w:val="327"/>
        </w:trPr>
        <w:tc>
          <w:tcPr>
            <w:tcW w:w="2660" w:type="dxa"/>
            <w:tcBorders>
              <w:left w:val="single" w:sz="8" w:space="0" w:color="auto"/>
              <w:bottom w:val="single" w:sz="8" w:space="0" w:color="auto"/>
              <w:right w:val="single" w:sz="8" w:space="0" w:color="auto"/>
            </w:tcBorders>
            <w:vAlign w:val="bottom"/>
          </w:tcPr>
          <w:p w:rsidR="003B3388" w:rsidRDefault="00C86792">
            <w:pPr>
              <w:rPr>
                <w:sz w:val="24"/>
                <w:szCs w:val="24"/>
              </w:rPr>
            </w:pPr>
          </w:p>
        </w:tc>
        <w:tc>
          <w:tcPr>
            <w:tcW w:w="620" w:type="dxa"/>
            <w:tcBorders>
              <w:bottom w:val="single" w:sz="8" w:space="0" w:color="auto"/>
            </w:tcBorders>
            <w:vAlign w:val="bottom"/>
          </w:tcPr>
          <w:p w:rsidR="003B3388" w:rsidRDefault="00C86792">
            <w:pPr>
              <w:rPr>
                <w:sz w:val="24"/>
                <w:szCs w:val="24"/>
              </w:rPr>
            </w:pPr>
          </w:p>
        </w:tc>
        <w:tc>
          <w:tcPr>
            <w:tcW w:w="640" w:type="dxa"/>
            <w:tcBorders>
              <w:bottom w:val="single" w:sz="8" w:space="0" w:color="auto"/>
            </w:tcBorders>
            <w:vAlign w:val="bottom"/>
          </w:tcPr>
          <w:p w:rsidR="003B3388" w:rsidRDefault="00C86792">
            <w:pPr>
              <w:rPr>
                <w:sz w:val="24"/>
                <w:szCs w:val="24"/>
              </w:rPr>
            </w:pPr>
          </w:p>
        </w:tc>
        <w:tc>
          <w:tcPr>
            <w:tcW w:w="240" w:type="dxa"/>
            <w:tcBorders>
              <w:bottom w:val="single" w:sz="8" w:space="0" w:color="auto"/>
            </w:tcBorders>
            <w:vAlign w:val="bottom"/>
          </w:tcPr>
          <w:p w:rsidR="003B3388" w:rsidRDefault="00C86792">
            <w:pPr>
              <w:rPr>
                <w:sz w:val="24"/>
                <w:szCs w:val="24"/>
              </w:rPr>
            </w:pPr>
          </w:p>
        </w:tc>
        <w:tc>
          <w:tcPr>
            <w:tcW w:w="820" w:type="dxa"/>
            <w:tcBorders>
              <w:bottom w:val="single" w:sz="8" w:space="0" w:color="auto"/>
            </w:tcBorders>
            <w:vAlign w:val="bottom"/>
          </w:tcPr>
          <w:p w:rsidR="003B3388" w:rsidRDefault="00C86792">
            <w:pPr>
              <w:rPr>
                <w:sz w:val="24"/>
                <w:szCs w:val="24"/>
              </w:rPr>
            </w:pPr>
          </w:p>
        </w:tc>
        <w:tc>
          <w:tcPr>
            <w:tcW w:w="300" w:type="dxa"/>
            <w:tcBorders>
              <w:bottom w:val="single" w:sz="8" w:space="0" w:color="auto"/>
              <w:right w:val="single" w:sz="8" w:space="0" w:color="auto"/>
            </w:tcBorders>
            <w:vAlign w:val="bottom"/>
          </w:tcPr>
          <w:p w:rsidR="003B3388" w:rsidRDefault="00C86792">
            <w:pPr>
              <w:rPr>
                <w:sz w:val="24"/>
                <w:szCs w:val="24"/>
              </w:rPr>
            </w:pPr>
          </w:p>
        </w:tc>
        <w:tc>
          <w:tcPr>
            <w:tcW w:w="1400" w:type="dxa"/>
            <w:tcBorders>
              <w:bottom w:val="single" w:sz="8" w:space="0" w:color="auto"/>
            </w:tcBorders>
            <w:vAlign w:val="bottom"/>
          </w:tcPr>
          <w:p w:rsidR="003B3388" w:rsidRDefault="00C86792">
            <w:pPr>
              <w:ind w:left="40"/>
              <w:rPr>
                <w:sz w:val="20"/>
                <w:szCs w:val="20"/>
              </w:rPr>
            </w:pPr>
            <w:r>
              <w:rPr>
                <w:rFonts w:ascii="Times New Roman" w:eastAsia="Times New Roman" w:hAnsi="Times New Roman" w:cs="Times New Roman"/>
                <w:sz w:val="28"/>
                <w:szCs w:val="28"/>
              </w:rPr>
              <w:t>И др.</w:t>
            </w:r>
          </w:p>
        </w:tc>
        <w:tc>
          <w:tcPr>
            <w:tcW w:w="1120" w:type="dxa"/>
            <w:tcBorders>
              <w:bottom w:val="single" w:sz="8" w:space="0" w:color="auto"/>
            </w:tcBorders>
            <w:vAlign w:val="bottom"/>
          </w:tcPr>
          <w:p w:rsidR="003B3388" w:rsidRDefault="00C86792">
            <w:pPr>
              <w:rPr>
                <w:sz w:val="24"/>
                <w:szCs w:val="24"/>
              </w:rPr>
            </w:pPr>
          </w:p>
        </w:tc>
        <w:tc>
          <w:tcPr>
            <w:tcW w:w="780" w:type="dxa"/>
            <w:tcBorders>
              <w:bottom w:val="single" w:sz="8" w:space="0" w:color="auto"/>
            </w:tcBorders>
            <w:vAlign w:val="bottom"/>
          </w:tcPr>
          <w:p w:rsidR="003B3388" w:rsidRDefault="00C86792">
            <w:pPr>
              <w:rPr>
                <w:sz w:val="24"/>
                <w:szCs w:val="24"/>
              </w:rPr>
            </w:pPr>
          </w:p>
        </w:tc>
        <w:tc>
          <w:tcPr>
            <w:tcW w:w="880" w:type="dxa"/>
            <w:tcBorders>
              <w:bottom w:val="single" w:sz="8" w:space="0" w:color="auto"/>
              <w:right w:val="single" w:sz="8" w:space="0" w:color="auto"/>
            </w:tcBorders>
            <w:vAlign w:val="bottom"/>
          </w:tcPr>
          <w:p w:rsidR="003B3388" w:rsidRDefault="00C86792">
            <w:pPr>
              <w:rPr>
                <w:sz w:val="24"/>
                <w:szCs w:val="24"/>
              </w:rPr>
            </w:pPr>
          </w:p>
        </w:tc>
        <w:tc>
          <w:tcPr>
            <w:tcW w:w="0" w:type="dxa"/>
            <w:vAlign w:val="bottom"/>
          </w:tcPr>
          <w:p w:rsidR="003B3388" w:rsidRDefault="00C86792">
            <w:pPr>
              <w:rPr>
                <w:sz w:val="1"/>
                <w:szCs w:val="1"/>
              </w:rPr>
            </w:pPr>
          </w:p>
        </w:tc>
      </w:tr>
    </w:tbl>
    <w:p w:rsidR="003B3388" w:rsidRDefault="00C86792">
      <w:pPr>
        <w:spacing w:line="20" w:lineRule="exact"/>
        <w:rPr>
          <w:sz w:val="20"/>
          <w:szCs w:val="20"/>
        </w:rPr>
      </w:pPr>
      <w:r>
        <w:rPr>
          <w:noProof/>
          <w:sz w:val="20"/>
          <w:szCs w:val="20"/>
        </w:rPr>
        <mc:AlternateContent>
          <mc:Choice Requires="wps">
            <w:drawing>
              <wp:anchor distT="0" distB="0" distL="114300" distR="114300" simplePos="0" relativeHeight="251693056" behindDoc="1" locked="0" layoutInCell="0" allowOverlap="1">
                <wp:simplePos x="0" y="0"/>
                <wp:positionH relativeFrom="column">
                  <wp:posOffset>6127115</wp:posOffset>
                </wp:positionH>
                <wp:positionV relativeFrom="paragraph">
                  <wp:posOffset>-8890</wp:posOffset>
                </wp:positionV>
                <wp:extent cx="12700" cy="12065"/>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41" o:spid="_x0000_s1026" style="position:absolute;margin-left:482.45pt;margin-top:-.7pt;width:1pt;height:.95pt;z-index:-251623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" o:allowincell="f" fillcolor="black" stroked="f">
                <v:path arrowok="t"/>
              </v:rect>
            </w:pict>
          </mc:Fallback>
        </mc:AlternateContent>
      </w:r>
    </w:p>
    <w:p w:rsidR="003B3388" w:rsidRDefault="00C86792">
      <w:pPr>
        <w:spacing w:line="299" w:lineRule="exact"/>
        <w:rPr>
          <w:sz w:val="20"/>
          <w:szCs w:val="20"/>
        </w:rPr>
      </w:pPr>
    </w:p>
    <w:p w:rsidR="003B3388" w:rsidRDefault="00C86792">
      <w:pPr>
        <w:numPr>
          <w:ilvl w:val="2"/>
          <w:numId w:val="59"/>
        </w:numPr>
        <w:tabs>
          <w:tab w:val="left" w:pos="3320"/>
        </w:tabs>
        <w:spacing w:after="0" w:line="240" w:lineRule="auto"/>
        <w:ind w:left="3320" w:hanging="278"/>
        <w:rPr>
          <w:rFonts w:eastAsia="Times New Roman"/>
          <w:b/>
          <w:bCs/>
          <w:sz w:val="28"/>
          <w:szCs w:val="28"/>
        </w:rPr>
      </w:pPr>
      <w:r>
        <w:rPr>
          <w:rFonts w:ascii="Times New Roman" w:eastAsia="Times New Roman" w:hAnsi="Times New Roman" w:cs="Times New Roman"/>
          <w:b/>
          <w:bCs/>
          <w:sz w:val="28"/>
          <w:szCs w:val="28"/>
        </w:rPr>
        <w:t>Методы трансформации рисков</w:t>
      </w:r>
    </w:p>
    <w:p w:rsidR="003B3388" w:rsidRDefault="00C86792">
      <w:pPr>
        <w:spacing w:line="10" w:lineRule="exact"/>
        <w:rPr>
          <w:rFonts w:eastAsia="Times New Roman"/>
          <w:b/>
          <w:bCs/>
          <w:sz w:val="28"/>
          <w:szCs w:val="28"/>
        </w:rPr>
      </w:pPr>
    </w:p>
    <w:p w:rsidR="003B3388" w:rsidRDefault="00C86792">
      <w:pPr>
        <w:numPr>
          <w:ilvl w:val="1"/>
          <w:numId w:val="59"/>
        </w:numPr>
        <w:tabs>
          <w:tab w:val="left" w:pos="1131"/>
        </w:tabs>
        <w:spacing w:after="0" w:line="234" w:lineRule="auto"/>
        <w:ind w:left="260" w:right="40" w:firstLine="568"/>
        <w:rPr>
          <w:rFonts w:eastAsia="Times New Roman"/>
          <w:sz w:val="28"/>
          <w:szCs w:val="28"/>
        </w:rPr>
      </w:pPr>
      <w:r>
        <w:rPr>
          <w:rFonts w:ascii="Times New Roman" w:eastAsia="Times New Roman" w:hAnsi="Times New Roman" w:cs="Times New Roman"/>
          <w:sz w:val="28"/>
          <w:szCs w:val="28"/>
        </w:rPr>
        <w:t>числу наиболее часто встречающихся конкретных методов трансфор-мации</w:t>
      </w:r>
      <w:r>
        <w:rPr>
          <w:rFonts w:ascii="Times New Roman" w:eastAsia="Times New Roman" w:hAnsi="Times New Roman" w:cs="Times New Roman"/>
          <w:sz w:val="28"/>
          <w:szCs w:val="28"/>
        </w:rPr>
        <w:t xml:space="preserve"> рисков (Risk control) относятся следующие:</w:t>
      </w:r>
    </w:p>
    <w:p w:rsidR="003B3388" w:rsidRDefault="00C86792">
      <w:pPr>
        <w:spacing w:line="2" w:lineRule="exact"/>
        <w:rPr>
          <w:rFonts w:eastAsia="Times New Roman"/>
          <w:sz w:val="28"/>
          <w:szCs w:val="28"/>
        </w:rPr>
      </w:pPr>
    </w:p>
    <w:p w:rsidR="003B3388" w:rsidRDefault="00C86792">
      <w:pPr>
        <w:numPr>
          <w:ilvl w:val="0"/>
          <w:numId w:val="59"/>
        </w:numPr>
        <w:tabs>
          <w:tab w:val="left" w:pos="980"/>
        </w:tabs>
        <w:spacing w:after="0" w:line="183" w:lineRule="auto"/>
        <w:ind w:left="980" w:hanging="358"/>
        <w:rPr>
          <w:rFonts w:ascii="Wingdings" w:eastAsia="Wingdings" w:hAnsi="Wingdings" w:cs="Wingdings"/>
          <w:sz w:val="38"/>
          <w:szCs w:val="38"/>
          <w:vertAlign w:val="superscript"/>
        </w:rPr>
      </w:pPr>
      <w:r>
        <w:rPr>
          <w:rFonts w:ascii="Times New Roman" w:eastAsia="Times New Roman" w:hAnsi="Times New Roman" w:cs="Times New Roman"/>
        </w:rPr>
        <w:t>отказ от риска;</w:t>
      </w:r>
    </w:p>
    <w:p w:rsidR="003B3388" w:rsidRDefault="00C86792">
      <w:pPr>
        <w:spacing w:line="312"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36</w:t>
      </w:r>
    </w:p>
    <w:p w:rsidR="003B3388" w:rsidRDefault="00C86792">
      <w:pPr>
        <w:sectPr w:rsidR="003B3388">
          <w:pgSz w:w="11900" w:h="16838"/>
          <w:pgMar w:top="1130" w:right="806" w:bottom="428" w:left="1440" w:header="0" w:footer="0" w:gutter="0"/>
          <w:cols w:space="720" w:equalWidth="0">
            <w:col w:w="9660"/>
          </w:cols>
        </w:sectPr>
      </w:pPr>
    </w:p>
    <w:p w:rsidR="003B3388" w:rsidRDefault="00C86792">
      <w:pPr>
        <w:numPr>
          <w:ilvl w:val="0"/>
          <w:numId w:val="60"/>
        </w:numPr>
        <w:tabs>
          <w:tab w:val="left" w:pos="980"/>
        </w:tabs>
        <w:spacing w:after="0" w:line="240" w:lineRule="auto"/>
        <w:ind w:left="980" w:hanging="358"/>
        <w:rPr>
          <w:rFonts w:ascii="Wingdings" w:eastAsia="Wingdings" w:hAnsi="Wingdings" w:cs="Wingdings"/>
          <w:sz w:val="56"/>
          <w:szCs w:val="56"/>
          <w:vertAlign w:val="superscript"/>
        </w:rPr>
      </w:pPr>
      <w:r>
        <w:rPr>
          <w:rFonts w:ascii="Times New Roman" w:eastAsia="Times New Roman" w:hAnsi="Times New Roman" w:cs="Times New Roman"/>
          <w:sz w:val="28"/>
          <w:szCs w:val="28"/>
        </w:rPr>
        <w:lastRenderedPageBreak/>
        <w:t>снижение частоты ущерба или предотвращение убытка;</w:t>
      </w:r>
    </w:p>
    <w:p w:rsidR="003B3388" w:rsidRDefault="00C86792">
      <w:pPr>
        <w:spacing w:line="25" w:lineRule="exact"/>
        <w:rPr>
          <w:rFonts w:ascii="Wingdings" w:eastAsia="Wingdings" w:hAnsi="Wingdings" w:cs="Wingdings"/>
          <w:sz w:val="56"/>
          <w:szCs w:val="56"/>
          <w:vertAlign w:val="superscript"/>
        </w:rPr>
      </w:pPr>
    </w:p>
    <w:p w:rsidR="003B3388" w:rsidRDefault="00C86792">
      <w:pPr>
        <w:numPr>
          <w:ilvl w:val="0"/>
          <w:numId w:val="60"/>
        </w:numPr>
        <w:tabs>
          <w:tab w:val="left" w:pos="980"/>
        </w:tabs>
        <w:spacing w:after="0" w:line="184" w:lineRule="auto"/>
        <w:ind w:left="980" w:hanging="358"/>
        <w:rPr>
          <w:rFonts w:ascii="Wingdings" w:eastAsia="Wingdings" w:hAnsi="Wingdings" w:cs="Wingdings"/>
          <w:sz w:val="35"/>
          <w:szCs w:val="35"/>
          <w:vertAlign w:val="superscript"/>
        </w:rPr>
      </w:pPr>
      <w:r>
        <w:rPr>
          <w:rFonts w:ascii="Times New Roman" w:eastAsia="Times New Roman" w:hAnsi="Times New Roman" w:cs="Times New Roman"/>
          <w:sz w:val="21"/>
          <w:szCs w:val="21"/>
        </w:rPr>
        <w:t>уменьшение размера убытков;</w:t>
      </w:r>
    </w:p>
    <w:p w:rsidR="003B3388" w:rsidRDefault="00C86792">
      <w:pPr>
        <w:spacing w:line="24" w:lineRule="exact"/>
        <w:rPr>
          <w:rFonts w:ascii="Wingdings" w:eastAsia="Wingdings" w:hAnsi="Wingdings" w:cs="Wingdings"/>
          <w:sz w:val="35"/>
          <w:szCs w:val="35"/>
          <w:vertAlign w:val="superscript"/>
        </w:rPr>
      </w:pPr>
    </w:p>
    <w:p w:rsidR="003B3388" w:rsidRDefault="00C86792">
      <w:pPr>
        <w:numPr>
          <w:ilvl w:val="0"/>
          <w:numId w:val="60"/>
        </w:numPr>
        <w:tabs>
          <w:tab w:val="left" w:pos="980"/>
        </w:tabs>
        <w:spacing w:after="0" w:line="184" w:lineRule="auto"/>
        <w:ind w:left="980" w:hanging="358"/>
        <w:rPr>
          <w:rFonts w:ascii="Wingdings" w:eastAsia="Wingdings" w:hAnsi="Wingdings" w:cs="Wingdings"/>
          <w:sz w:val="35"/>
          <w:szCs w:val="35"/>
          <w:vertAlign w:val="superscript"/>
        </w:rPr>
      </w:pPr>
      <w:r>
        <w:rPr>
          <w:rFonts w:ascii="Times New Roman" w:eastAsia="Times New Roman" w:hAnsi="Times New Roman" w:cs="Times New Roman"/>
          <w:sz w:val="21"/>
          <w:szCs w:val="21"/>
        </w:rPr>
        <w:t>разделение риска (дифференциация и дублирование);</w:t>
      </w:r>
    </w:p>
    <w:p w:rsidR="003B3388" w:rsidRDefault="00C86792">
      <w:pPr>
        <w:spacing w:line="23" w:lineRule="exact"/>
        <w:rPr>
          <w:rFonts w:ascii="Wingdings" w:eastAsia="Wingdings" w:hAnsi="Wingdings" w:cs="Wingdings"/>
          <w:sz w:val="35"/>
          <w:szCs w:val="35"/>
          <w:vertAlign w:val="superscript"/>
        </w:rPr>
      </w:pPr>
    </w:p>
    <w:p w:rsidR="003B3388" w:rsidRDefault="00C86792">
      <w:pPr>
        <w:numPr>
          <w:ilvl w:val="0"/>
          <w:numId w:val="60"/>
        </w:numPr>
        <w:tabs>
          <w:tab w:val="left" w:pos="980"/>
        </w:tabs>
        <w:spacing w:after="0" w:line="184" w:lineRule="auto"/>
        <w:ind w:left="980" w:hanging="358"/>
        <w:rPr>
          <w:rFonts w:ascii="Wingdings" w:eastAsia="Wingdings" w:hAnsi="Wingdings" w:cs="Wingdings"/>
          <w:sz w:val="35"/>
          <w:szCs w:val="35"/>
          <w:vertAlign w:val="superscript"/>
        </w:rPr>
      </w:pPr>
      <w:r>
        <w:rPr>
          <w:rFonts w:ascii="Times New Roman" w:eastAsia="Times New Roman" w:hAnsi="Times New Roman" w:cs="Times New Roman"/>
          <w:sz w:val="21"/>
          <w:szCs w:val="21"/>
        </w:rPr>
        <w:t>аутсорсинг риска.</w:t>
      </w:r>
    </w:p>
    <w:p w:rsidR="003B3388" w:rsidRDefault="00C86792">
      <w:pPr>
        <w:ind w:left="3760"/>
        <w:rPr>
          <w:sz w:val="20"/>
          <w:szCs w:val="20"/>
        </w:rPr>
      </w:pPr>
      <w:r>
        <w:rPr>
          <w:rFonts w:ascii="Times New Roman" w:eastAsia="Times New Roman" w:hAnsi="Times New Roman" w:cs="Times New Roman"/>
          <w:i/>
          <w:iCs/>
          <w:sz w:val="28"/>
          <w:szCs w:val="28"/>
        </w:rPr>
        <w:t xml:space="preserve">Метод отказа от </w:t>
      </w:r>
      <w:r>
        <w:rPr>
          <w:rFonts w:ascii="Times New Roman" w:eastAsia="Times New Roman" w:hAnsi="Times New Roman" w:cs="Times New Roman"/>
          <w:i/>
          <w:iCs/>
          <w:sz w:val="28"/>
          <w:szCs w:val="28"/>
        </w:rPr>
        <w:t>риска</w:t>
      </w:r>
    </w:p>
    <w:p w:rsidR="003B3388" w:rsidRDefault="00C86792">
      <w:pPr>
        <w:spacing w:line="13" w:lineRule="exact"/>
        <w:rPr>
          <w:sz w:val="20"/>
          <w:szCs w:val="20"/>
        </w:rPr>
      </w:pPr>
    </w:p>
    <w:p w:rsidR="003B3388" w:rsidRDefault="00C86792">
      <w:pPr>
        <w:numPr>
          <w:ilvl w:val="0"/>
          <w:numId w:val="61"/>
        </w:numPr>
        <w:tabs>
          <w:tab w:val="left" w:pos="1148"/>
        </w:tabs>
        <w:spacing w:after="0" w:line="239" w:lineRule="auto"/>
        <w:ind w:left="260" w:firstLine="568"/>
        <w:jc w:val="both"/>
        <w:rPr>
          <w:rFonts w:eastAsia="Times New Roman"/>
          <w:sz w:val="28"/>
          <w:szCs w:val="28"/>
        </w:rPr>
      </w:pPr>
      <w:r>
        <w:rPr>
          <w:rFonts w:ascii="Times New Roman" w:eastAsia="Times New Roman" w:hAnsi="Times New Roman" w:cs="Times New Roman"/>
          <w:sz w:val="28"/>
          <w:szCs w:val="28"/>
        </w:rPr>
        <w:t>практике работы компании существуют крупные риски, уменьшить которые бывает просто невозможно, - это риск банкротства, риск возник-новения обвинения в причинении ущерба, риск преждевременной смерти сотрудников и т.п. Применение указанного метода озн</w:t>
      </w:r>
      <w:r>
        <w:rPr>
          <w:rFonts w:ascii="Times New Roman" w:eastAsia="Times New Roman" w:hAnsi="Times New Roman" w:cs="Times New Roman"/>
          <w:sz w:val="28"/>
          <w:szCs w:val="28"/>
        </w:rPr>
        <w:t>ачает, что причины возникновения крупных катастрофических для фирмы убытков ликвидированы. Поэтому целью и сутью использования данного метода управления рисками является создание таких производственно-хозяйственных условий, при которых шанс возникновения с</w:t>
      </w:r>
      <w:r>
        <w:rPr>
          <w:rFonts w:ascii="Times New Roman" w:eastAsia="Times New Roman" w:hAnsi="Times New Roman" w:cs="Times New Roman"/>
          <w:sz w:val="28"/>
          <w:szCs w:val="28"/>
        </w:rPr>
        <w:t>оответствующих убытков заранее ликвидирован.</w:t>
      </w:r>
    </w:p>
    <w:p w:rsidR="003B3388" w:rsidRDefault="00C86792">
      <w:pPr>
        <w:spacing w:line="14" w:lineRule="exact"/>
        <w:rPr>
          <w:rFonts w:eastAsia="Times New Roman"/>
          <w:sz w:val="28"/>
          <w:szCs w:val="28"/>
        </w:rPr>
      </w:pPr>
    </w:p>
    <w:p w:rsidR="003B3388" w:rsidRDefault="00C86792">
      <w:pPr>
        <w:spacing w:line="236" w:lineRule="auto"/>
        <w:ind w:left="260" w:firstLine="566"/>
        <w:jc w:val="both"/>
        <w:rPr>
          <w:rFonts w:eastAsia="Times New Roman"/>
          <w:sz w:val="28"/>
          <w:szCs w:val="28"/>
        </w:rPr>
      </w:pPr>
      <w:r>
        <w:rPr>
          <w:rFonts w:ascii="Times New Roman" w:eastAsia="Times New Roman" w:hAnsi="Times New Roman" w:cs="Times New Roman"/>
          <w:sz w:val="28"/>
          <w:szCs w:val="28"/>
        </w:rPr>
        <w:t>Этот метод управления рисками является особенно эффективным, когда велики вероятность возникновения убытков (реализации рисков) и возможный размер убытка.</w:t>
      </w:r>
    </w:p>
    <w:p w:rsidR="003B3388" w:rsidRDefault="00C86792">
      <w:pPr>
        <w:spacing w:line="1" w:lineRule="exact"/>
        <w:rPr>
          <w:rFonts w:eastAsia="Times New Roman"/>
          <w:sz w:val="28"/>
          <w:szCs w:val="28"/>
        </w:rPr>
      </w:pPr>
    </w:p>
    <w:p w:rsidR="003B3388" w:rsidRDefault="00C86792">
      <w:pPr>
        <w:ind w:left="1480"/>
        <w:rPr>
          <w:rFonts w:eastAsia="Times New Roman"/>
          <w:sz w:val="28"/>
          <w:szCs w:val="28"/>
        </w:rPr>
      </w:pPr>
      <w:r>
        <w:rPr>
          <w:rFonts w:ascii="Times New Roman" w:eastAsia="Times New Roman" w:hAnsi="Times New Roman" w:cs="Times New Roman"/>
          <w:i/>
          <w:iCs/>
          <w:sz w:val="28"/>
          <w:szCs w:val="28"/>
        </w:rPr>
        <w:t xml:space="preserve">Метод снижения частоты ущерба или предотвращения </w:t>
      </w:r>
      <w:r>
        <w:rPr>
          <w:rFonts w:ascii="Times New Roman" w:eastAsia="Times New Roman" w:hAnsi="Times New Roman" w:cs="Times New Roman"/>
          <w:i/>
          <w:iCs/>
          <w:sz w:val="28"/>
          <w:szCs w:val="28"/>
        </w:rPr>
        <w:t>убытка</w:t>
      </w:r>
    </w:p>
    <w:p w:rsidR="003B3388" w:rsidRDefault="00C86792">
      <w:pPr>
        <w:spacing w:line="12" w:lineRule="exact"/>
        <w:rPr>
          <w:rFonts w:eastAsia="Times New Roman"/>
          <w:sz w:val="28"/>
          <w:szCs w:val="28"/>
        </w:rPr>
      </w:pPr>
    </w:p>
    <w:p w:rsidR="003B3388" w:rsidRDefault="00C86792">
      <w:pPr>
        <w:spacing w:line="248" w:lineRule="auto"/>
        <w:ind w:left="260" w:firstLine="566"/>
        <w:jc w:val="both"/>
        <w:rPr>
          <w:rFonts w:eastAsia="Times New Roman"/>
          <w:sz w:val="28"/>
          <w:szCs w:val="28"/>
        </w:rPr>
      </w:pPr>
      <w:r>
        <w:rPr>
          <w:rFonts w:ascii="Times New Roman" w:eastAsia="Times New Roman" w:hAnsi="Times New Roman" w:cs="Times New Roman"/>
          <w:sz w:val="27"/>
          <w:szCs w:val="27"/>
        </w:rPr>
        <w:t>Суть метода снижения частоты ущерба или предотвращения убытка состоит в проведении предупредительных (превентивных) мероприятий, направленных на снижение вероятности наступления неблагоприятного события. Это означает, что данные меры будут влиять н</w:t>
      </w:r>
      <w:r>
        <w:rPr>
          <w:rFonts w:ascii="Times New Roman" w:eastAsia="Times New Roman" w:hAnsi="Times New Roman" w:cs="Times New Roman"/>
          <w:sz w:val="27"/>
          <w:szCs w:val="27"/>
        </w:rPr>
        <w:t>а такую характеристику риска, как уязвимость соответствующего объекта или субъекта.</w:t>
      </w:r>
    </w:p>
    <w:p w:rsidR="003B3388" w:rsidRDefault="00C86792">
      <w:pPr>
        <w:ind w:left="820"/>
        <w:rPr>
          <w:rFonts w:eastAsia="Times New Roman"/>
          <w:sz w:val="28"/>
          <w:szCs w:val="28"/>
        </w:rPr>
      </w:pPr>
      <w:r>
        <w:rPr>
          <w:rFonts w:ascii="Times New Roman" w:eastAsia="Times New Roman" w:hAnsi="Times New Roman" w:cs="Times New Roman"/>
          <w:sz w:val="28"/>
          <w:szCs w:val="28"/>
        </w:rPr>
        <w:t>Применение этого метода оправдано в случаях, если:</w:t>
      </w:r>
    </w:p>
    <w:p w:rsidR="003B3388" w:rsidRDefault="00C86792">
      <w:pPr>
        <w:spacing w:line="32" w:lineRule="exact"/>
        <w:rPr>
          <w:rFonts w:eastAsia="Times New Roman"/>
          <w:sz w:val="28"/>
          <w:szCs w:val="28"/>
        </w:rPr>
      </w:pPr>
    </w:p>
    <w:p w:rsidR="003B3388" w:rsidRDefault="00C86792">
      <w:pPr>
        <w:spacing w:line="248" w:lineRule="auto"/>
        <w:ind w:left="260" w:firstLine="720"/>
        <w:jc w:val="both"/>
        <w:rPr>
          <w:rFonts w:eastAsia="Times New Roman"/>
          <w:sz w:val="28"/>
          <w:szCs w:val="28"/>
        </w:rPr>
      </w:pPr>
      <w:r>
        <w:rPr>
          <w:rFonts w:ascii="Times New Roman" w:eastAsia="Times New Roman" w:hAnsi="Times New Roman" w:cs="Times New Roman"/>
          <w:sz w:val="27"/>
          <w:szCs w:val="27"/>
        </w:rPr>
        <w:t>вероятность реализации риска, т.е. вероятность наступления убытка, достаточно велика (именно на ее снижение и направлено</w:t>
      </w:r>
      <w:r>
        <w:rPr>
          <w:rFonts w:ascii="Times New Roman" w:eastAsia="Times New Roman" w:hAnsi="Times New Roman" w:cs="Times New Roman"/>
          <w:sz w:val="27"/>
          <w:szCs w:val="27"/>
        </w:rPr>
        <w:t xml:space="preserve"> применение метода);</w:t>
      </w:r>
    </w:p>
    <w:p w:rsidR="003B3388" w:rsidRDefault="00C86792">
      <w:pPr>
        <w:spacing w:line="23" w:lineRule="exact"/>
        <w:rPr>
          <w:rFonts w:eastAsia="Times New Roman"/>
          <w:sz w:val="28"/>
          <w:szCs w:val="28"/>
        </w:rPr>
      </w:pPr>
    </w:p>
    <w:p w:rsidR="003B3388" w:rsidRDefault="00C86792">
      <w:pPr>
        <w:spacing w:line="234" w:lineRule="auto"/>
        <w:ind w:left="260" w:firstLine="720"/>
        <w:rPr>
          <w:rFonts w:eastAsia="Times New Roman"/>
          <w:sz w:val="28"/>
          <w:szCs w:val="28"/>
        </w:rPr>
      </w:pPr>
      <w:r>
        <w:rPr>
          <w:rFonts w:ascii="Times New Roman" w:eastAsia="Times New Roman" w:hAnsi="Times New Roman" w:cs="Times New Roman"/>
          <w:sz w:val="28"/>
          <w:szCs w:val="28"/>
        </w:rPr>
        <w:t>размер возможного ущерба, как правило, небольшой (в противном случае целесообразно использование других методов управления риском).</w:t>
      </w:r>
    </w:p>
    <w:p w:rsidR="003B3388" w:rsidRDefault="00C86792">
      <w:pPr>
        <w:spacing w:line="17" w:lineRule="exact"/>
        <w:rPr>
          <w:rFonts w:eastAsia="Times New Roman"/>
          <w:sz w:val="28"/>
          <w:szCs w:val="28"/>
        </w:rPr>
      </w:pPr>
    </w:p>
    <w:p w:rsidR="003B3388" w:rsidRDefault="00C86792">
      <w:pPr>
        <w:spacing w:line="236" w:lineRule="auto"/>
        <w:ind w:left="260" w:firstLine="566"/>
        <w:jc w:val="both"/>
        <w:rPr>
          <w:rFonts w:eastAsia="Times New Roman"/>
          <w:sz w:val="28"/>
          <w:szCs w:val="28"/>
        </w:rPr>
      </w:pPr>
      <w:r>
        <w:rPr>
          <w:rFonts w:ascii="Times New Roman" w:eastAsia="Times New Roman" w:hAnsi="Times New Roman" w:cs="Times New Roman"/>
          <w:sz w:val="28"/>
          <w:szCs w:val="28"/>
        </w:rPr>
        <w:t>Риски, к которым применяется данный метод, могут быть как однород-ными, так и неоднородными, носить м</w:t>
      </w:r>
      <w:r>
        <w:rPr>
          <w:rFonts w:ascii="Times New Roman" w:eastAsia="Times New Roman" w:hAnsi="Times New Roman" w:cs="Times New Roman"/>
          <w:sz w:val="28"/>
          <w:szCs w:val="28"/>
        </w:rPr>
        <w:t>ассовый характер (массовые риски) или быть единичными.</w:t>
      </w:r>
    </w:p>
    <w:p w:rsidR="003B3388" w:rsidRDefault="00C86792">
      <w:pPr>
        <w:spacing w:line="20" w:lineRule="exact"/>
        <w:rPr>
          <w:sz w:val="20"/>
          <w:szCs w:val="20"/>
        </w:rPr>
      </w:pPr>
      <w:r>
        <w:rPr>
          <w:noProof/>
          <w:sz w:val="20"/>
          <w:szCs w:val="20"/>
        </w:rPr>
        <w:drawing>
          <wp:anchor distT="0" distB="0" distL="114300" distR="114300" simplePos="0" relativeHeight="251694080" behindDoc="1" locked="0" layoutInCell="0" allowOverlap="1">
            <wp:simplePos x="0" y="0"/>
            <wp:positionH relativeFrom="column">
              <wp:posOffset>525780</wp:posOffset>
            </wp:positionH>
            <wp:positionV relativeFrom="paragraph">
              <wp:posOffset>-1456690</wp:posOffset>
            </wp:positionV>
            <wp:extent cx="164465" cy="217805"/>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r>
        <w:rPr>
          <w:noProof/>
          <w:sz w:val="20"/>
          <w:szCs w:val="20"/>
        </w:rPr>
        <w:drawing>
          <wp:anchor distT="0" distB="0" distL="114300" distR="114300" simplePos="0" relativeHeight="251695104" behindDoc="1" locked="0" layoutInCell="0" allowOverlap="1">
            <wp:simplePos x="0" y="0"/>
            <wp:positionH relativeFrom="column">
              <wp:posOffset>525780</wp:posOffset>
            </wp:positionH>
            <wp:positionV relativeFrom="paragraph">
              <wp:posOffset>-1034415</wp:posOffset>
            </wp:positionV>
            <wp:extent cx="164465" cy="217805"/>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3B3388" w:rsidRDefault="00C86792">
      <w:pPr>
        <w:ind w:right="-819"/>
        <w:jc w:val="center"/>
        <w:rPr>
          <w:sz w:val="20"/>
          <w:szCs w:val="20"/>
        </w:rPr>
      </w:pPr>
      <w:r>
        <w:rPr>
          <w:rFonts w:ascii="Times New Roman" w:eastAsia="Times New Roman" w:hAnsi="Times New Roman" w:cs="Times New Roman"/>
          <w:i/>
          <w:iCs/>
          <w:sz w:val="28"/>
          <w:szCs w:val="28"/>
        </w:rPr>
        <w:t>Метод уменьшения размера убытков</w:t>
      </w:r>
    </w:p>
    <w:p w:rsidR="003B3388" w:rsidRDefault="00C86792">
      <w:pPr>
        <w:spacing w:line="13"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lastRenderedPageBreak/>
        <w:t xml:space="preserve">Несмотря на все усилия компании по снижению рисков, некоторые убытки, как правило, все же имеют место. Для таких рисков и может при-меняться метод уменьшения </w:t>
      </w:r>
      <w:r>
        <w:rPr>
          <w:rFonts w:ascii="Times New Roman" w:eastAsia="Times New Roman" w:hAnsi="Times New Roman" w:cs="Times New Roman"/>
          <w:sz w:val="28"/>
          <w:szCs w:val="28"/>
        </w:rPr>
        <w:t>размера убытков, суть которого состоит в проведении превентивных мероприятий, направленных на снижение размера возможного ущерба. Этот метод также приводит к определенной трансформации уязвимости носителя риска. Таким образом, данный метод и метод снижения</w:t>
      </w:r>
      <w:r>
        <w:rPr>
          <w:rFonts w:ascii="Times New Roman" w:eastAsia="Times New Roman" w:hAnsi="Times New Roman" w:cs="Times New Roman"/>
          <w:sz w:val="28"/>
          <w:szCs w:val="28"/>
        </w:rPr>
        <w:t xml:space="preserve"> частоты ущерба или предотвращения убытка, рассмотренный выше, являются взаимодополняющими.</w:t>
      </w:r>
    </w:p>
    <w:p w:rsidR="003B3388" w:rsidRDefault="00C86792">
      <w:pPr>
        <w:spacing w:line="8"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Применение данного метода оправдано в случаях, когда:</w:t>
      </w:r>
    </w:p>
    <w:p w:rsidR="003B3388" w:rsidRDefault="00C86792">
      <w:pPr>
        <w:spacing w:line="20" w:lineRule="exact"/>
        <w:rPr>
          <w:sz w:val="20"/>
          <w:szCs w:val="20"/>
        </w:rPr>
      </w:pPr>
      <w:r>
        <w:rPr>
          <w:noProof/>
          <w:sz w:val="20"/>
          <w:szCs w:val="20"/>
        </w:rPr>
        <w:drawing>
          <wp:anchor distT="0" distB="0" distL="114300" distR="114300" simplePos="0" relativeHeight="251696128" behindDoc="1" locked="0" layoutInCell="0" allowOverlap="1">
            <wp:simplePos x="0" y="0"/>
            <wp:positionH relativeFrom="column">
              <wp:posOffset>525780</wp:posOffset>
            </wp:positionH>
            <wp:positionV relativeFrom="paragraph">
              <wp:posOffset>0</wp:posOffset>
            </wp:positionV>
            <wp:extent cx="164465" cy="434340"/>
            <wp:effectExtent l="0" t="0" r="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4">
                      <a:extLst/>
                    </a:blip>
                    <a:srcRect/>
                    <a:stretch>
                      <a:fillRect/>
                    </a:stretch>
                  </pic:blipFill>
                  <pic:spPr bwMode="auto">
                    <a:xfrm>
                      <a:off x="0" y="0"/>
                      <a:ext cx="164465" cy="434340"/>
                    </a:xfrm>
                    <a:prstGeom prst="rect">
                      <a:avLst/>
                    </a:prstGeom>
                    <a:noFill/>
                  </pic:spPr>
                </pic:pic>
              </a:graphicData>
            </a:graphic>
          </wp:anchor>
        </w:drawing>
      </w:r>
    </w:p>
    <w:p w:rsidR="003B3388" w:rsidRDefault="00C86792">
      <w:pPr>
        <w:spacing w:line="1" w:lineRule="exact"/>
        <w:rPr>
          <w:sz w:val="20"/>
          <w:szCs w:val="20"/>
        </w:rPr>
      </w:pPr>
    </w:p>
    <w:p w:rsidR="003B3388" w:rsidRDefault="00C86792">
      <w:pPr>
        <w:ind w:left="1540"/>
        <w:rPr>
          <w:sz w:val="20"/>
          <w:szCs w:val="20"/>
        </w:rPr>
      </w:pPr>
      <w:r>
        <w:rPr>
          <w:rFonts w:ascii="Times New Roman" w:eastAsia="Times New Roman" w:hAnsi="Times New Roman" w:cs="Times New Roman"/>
          <w:sz w:val="28"/>
          <w:szCs w:val="28"/>
        </w:rPr>
        <w:t>размер возможного ущерба большой;</w:t>
      </w:r>
    </w:p>
    <w:p w:rsidR="003B3388" w:rsidRDefault="00C86792">
      <w:pPr>
        <w:spacing w:line="19" w:lineRule="exact"/>
        <w:rPr>
          <w:sz w:val="20"/>
          <w:szCs w:val="20"/>
        </w:rPr>
      </w:pPr>
    </w:p>
    <w:p w:rsidR="003B3388" w:rsidRDefault="00C86792">
      <w:pPr>
        <w:tabs>
          <w:tab w:val="left" w:pos="3220"/>
          <w:tab w:val="left" w:pos="4820"/>
          <w:tab w:val="left" w:pos="5800"/>
          <w:tab w:val="left" w:pos="6420"/>
          <w:tab w:val="left" w:pos="8120"/>
        </w:tabs>
        <w:ind w:left="1540"/>
        <w:rPr>
          <w:sz w:val="20"/>
          <w:szCs w:val="20"/>
        </w:rPr>
      </w:pPr>
      <w:r>
        <w:rPr>
          <w:rFonts w:ascii="Times New Roman" w:eastAsia="Times New Roman" w:hAnsi="Times New Roman" w:cs="Times New Roman"/>
          <w:sz w:val="28"/>
          <w:szCs w:val="28"/>
        </w:rPr>
        <w:t>вероятность</w:t>
      </w:r>
      <w:r>
        <w:rPr>
          <w:rFonts w:ascii="Times New Roman" w:eastAsia="Times New Roman" w:hAnsi="Times New Roman" w:cs="Times New Roman"/>
          <w:sz w:val="28"/>
          <w:szCs w:val="28"/>
        </w:rPr>
        <w:tab/>
        <w:t>реализации</w:t>
      </w:r>
      <w:r>
        <w:rPr>
          <w:rFonts w:ascii="Times New Roman" w:eastAsia="Times New Roman" w:hAnsi="Times New Roman" w:cs="Times New Roman"/>
          <w:sz w:val="28"/>
          <w:szCs w:val="28"/>
        </w:rPr>
        <w:tab/>
        <w:t>риска,</w:t>
      </w:r>
      <w:r>
        <w:rPr>
          <w:rFonts w:ascii="Times New Roman" w:eastAsia="Times New Roman" w:hAnsi="Times New Roman" w:cs="Times New Roman"/>
          <w:sz w:val="28"/>
          <w:szCs w:val="28"/>
        </w:rPr>
        <w:tab/>
        <w:t>т.е.</w:t>
      </w:r>
      <w:r>
        <w:rPr>
          <w:rFonts w:ascii="Times New Roman" w:eastAsia="Times New Roman" w:hAnsi="Times New Roman" w:cs="Times New Roman"/>
          <w:sz w:val="28"/>
          <w:szCs w:val="28"/>
        </w:rPr>
        <w:tab/>
        <w:t>вероятность</w:t>
      </w:r>
      <w:r>
        <w:rPr>
          <w:sz w:val="20"/>
          <w:szCs w:val="20"/>
        </w:rPr>
        <w:tab/>
      </w:r>
      <w:r>
        <w:rPr>
          <w:rFonts w:ascii="Times New Roman" w:eastAsia="Times New Roman" w:hAnsi="Times New Roman" w:cs="Times New Roman"/>
          <w:sz w:val="27"/>
          <w:szCs w:val="27"/>
        </w:rPr>
        <w:t>наступления</w:t>
      </w:r>
    </w:p>
    <w:p w:rsidR="003B3388" w:rsidRDefault="00C86792">
      <w:pPr>
        <w:spacing w:line="2" w:lineRule="exact"/>
        <w:rPr>
          <w:sz w:val="20"/>
          <w:szCs w:val="20"/>
        </w:rPr>
      </w:pPr>
    </w:p>
    <w:p w:rsidR="003B3388" w:rsidRDefault="00C86792">
      <w:pPr>
        <w:ind w:left="260"/>
        <w:rPr>
          <w:sz w:val="20"/>
          <w:szCs w:val="20"/>
        </w:rPr>
      </w:pPr>
      <w:r>
        <w:rPr>
          <w:rFonts w:ascii="Times New Roman" w:eastAsia="Times New Roman" w:hAnsi="Times New Roman" w:cs="Times New Roman"/>
          <w:sz w:val="28"/>
          <w:szCs w:val="28"/>
        </w:rPr>
        <w:t>убытка, нев</w:t>
      </w:r>
      <w:r>
        <w:rPr>
          <w:rFonts w:ascii="Times New Roman" w:eastAsia="Times New Roman" w:hAnsi="Times New Roman" w:cs="Times New Roman"/>
          <w:sz w:val="28"/>
          <w:szCs w:val="28"/>
        </w:rPr>
        <w:t>елика.</w:t>
      </w:r>
    </w:p>
    <w:p w:rsidR="003B3388" w:rsidRDefault="00C86792">
      <w:pPr>
        <w:spacing w:line="194"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37</w:t>
      </w:r>
    </w:p>
    <w:p w:rsidR="003B3388" w:rsidRDefault="00C86792">
      <w:pPr>
        <w:sectPr w:rsidR="003B3388">
          <w:pgSz w:w="11900" w:h="16838"/>
          <w:pgMar w:top="825" w:right="846" w:bottom="428" w:left="1440" w:header="0" w:footer="0" w:gutter="0"/>
          <w:cols w:space="720" w:equalWidth="0">
            <w:col w:w="9620"/>
          </w:cols>
        </w:sectPr>
      </w:pPr>
    </w:p>
    <w:p w:rsidR="003B3388" w:rsidRDefault="00C86792">
      <w:pPr>
        <w:spacing w:line="235" w:lineRule="auto"/>
        <w:ind w:left="260" w:firstLine="566"/>
        <w:jc w:val="both"/>
        <w:rPr>
          <w:sz w:val="20"/>
          <w:szCs w:val="20"/>
        </w:rPr>
      </w:pPr>
      <w:r>
        <w:rPr>
          <w:rFonts w:ascii="Times New Roman" w:eastAsia="Times New Roman" w:hAnsi="Times New Roman" w:cs="Times New Roman"/>
          <w:sz w:val="28"/>
          <w:szCs w:val="28"/>
        </w:rPr>
        <w:lastRenderedPageBreak/>
        <w:t>При этом данный метод, подобно предыдущему, может использоваться для различных типов рисков.</w:t>
      </w:r>
    </w:p>
    <w:p w:rsidR="003B3388" w:rsidRDefault="00C86792">
      <w:pPr>
        <w:spacing w:line="15"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 xml:space="preserve">Проведение превентивных мероприятий такого типа уменьшает размер возможного ущерба, так что естественным подходом к оценке </w:t>
      </w:r>
      <w:r>
        <w:rPr>
          <w:rFonts w:ascii="Times New Roman" w:eastAsia="Times New Roman" w:hAnsi="Times New Roman" w:cs="Times New Roman"/>
          <w:sz w:val="28"/>
          <w:szCs w:val="28"/>
        </w:rPr>
        <w:t>данного метода управления риском служит учет ограничений возможного ущерба. Этому же способствует принцип эффективности использования метода и учет ограничений, прежде всего бюджетных. При этом в отношении подходов, базирующихся на понятии рискового капита</w:t>
      </w:r>
      <w:r>
        <w:rPr>
          <w:rFonts w:ascii="Times New Roman" w:eastAsia="Times New Roman" w:hAnsi="Times New Roman" w:cs="Times New Roman"/>
          <w:sz w:val="28"/>
          <w:szCs w:val="28"/>
        </w:rPr>
        <w:t>ла, для данного метода управления риском можно сказать то же, что и для методов, которые были рассмотрены выше.</w:t>
      </w:r>
    </w:p>
    <w:p w:rsidR="003B3388" w:rsidRDefault="00C86792">
      <w:pPr>
        <w:spacing w:line="7" w:lineRule="exact"/>
        <w:rPr>
          <w:sz w:val="20"/>
          <w:szCs w:val="20"/>
        </w:rPr>
      </w:pPr>
    </w:p>
    <w:p w:rsidR="003B3388" w:rsidRDefault="00C86792">
      <w:pPr>
        <w:ind w:right="-819"/>
        <w:jc w:val="center"/>
        <w:rPr>
          <w:sz w:val="20"/>
          <w:szCs w:val="20"/>
        </w:rPr>
      </w:pPr>
      <w:r>
        <w:rPr>
          <w:rFonts w:ascii="Times New Roman" w:eastAsia="Times New Roman" w:hAnsi="Times New Roman" w:cs="Times New Roman"/>
          <w:i/>
          <w:iCs/>
          <w:sz w:val="28"/>
          <w:szCs w:val="28"/>
        </w:rPr>
        <w:t>Метод разделения риска</w:t>
      </w:r>
    </w:p>
    <w:p w:rsidR="003B3388" w:rsidRDefault="00C86792">
      <w:pPr>
        <w:spacing w:line="13" w:lineRule="exact"/>
        <w:rPr>
          <w:sz w:val="20"/>
          <w:szCs w:val="20"/>
        </w:rPr>
      </w:pPr>
    </w:p>
    <w:p w:rsidR="003B3388" w:rsidRDefault="00C86792">
      <w:pPr>
        <w:spacing w:line="248" w:lineRule="auto"/>
        <w:ind w:left="260" w:firstLine="566"/>
        <w:jc w:val="both"/>
        <w:rPr>
          <w:sz w:val="20"/>
          <w:szCs w:val="20"/>
        </w:rPr>
      </w:pPr>
      <w:r>
        <w:rPr>
          <w:rFonts w:ascii="Times New Roman" w:eastAsia="Times New Roman" w:hAnsi="Times New Roman" w:cs="Times New Roman"/>
          <w:sz w:val="27"/>
          <w:szCs w:val="27"/>
        </w:rPr>
        <w:t xml:space="preserve">Сущность метода разделения риска состоит в создании такой ситуации на фирме, при которой ни один отдельный случай </w:t>
      </w:r>
      <w:r>
        <w:rPr>
          <w:rFonts w:ascii="Times New Roman" w:eastAsia="Times New Roman" w:hAnsi="Times New Roman" w:cs="Times New Roman"/>
          <w:sz w:val="27"/>
          <w:szCs w:val="27"/>
        </w:rPr>
        <w:t>реализации риска (возникновения ущерба) не приводит к серии новых убытков. Это достигается за счет изменения подверженности риску, т.е. количественной характеристики носителя (носителей) риска, которому может быть нанесен ущерб.</w:t>
      </w:r>
    </w:p>
    <w:p w:rsidR="003B3388" w:rsidRDefault="00C86792">
      <w:pPr>
        <w:spacing w:line="7" w:lineRule="exact"/>
        <w:rPr>
          <w:sz w:val="20"/>
          <w:szCs w:val="20"/>
        </w:rPr>
      </w:pPr>
    </w:p>
    <w:p w:rsidR="003B3388" w:rsidRDefault="00C86792">
      <w:pPr>
        <w:spacing w:line="234" w:lineRule="auto"/>
        <w:ind w:left="260" w:firstLine="566"/>
        <w:jc w:val="both"/>
        <w:rPr>
          <w:sz w:val="20"/>
          <w:szCs w:val="20"/>
        </w:rPr>
      </w:pPr>
      <w:r>
        <w:rPr>
          <w:rFonts w:ascii="Times New Roman" w:eastAsia="Times New Roman" w:hAnsi="Times New Roman" w:cs="Times New Roman"/>
          <w:sz w:val="28"/>
          <w:szCs w:val="28"/>
        </w:rPr>
        <w:t>Практическое использование</w:t>
      </w:r>
      <w:r>
        <w:rPr>
          <w:rFonts w:ascii="Times New Roman" w:eastAsia="Times New Roman" w:hAnsi="Times New Roman" w:cs="Times New Roman"/>
          <w:sz w:val="28"/>
          <w:szCs w:val="28"/>
        </w:rPr>
        <w:t xml:space="preserve"> этого метода управления риском на уровне фирмы возможно в двух формах:</w:t>
      </w:r>
    </w:p>
    <w:p w:rsidR="003B3388" w:rsidRDefault="00C86792">
      <w:pPr>
        <w:spacing w:line="20" w:lineRule="exact"/>
        <w:rPr>
          <w:sz w:val="20"/>
          <w:szCs w:val="20"/>
        </w:rPr>
      </w:pPr>
      <w:r>
        <w:rPr>
          <w:noProof/>
          <w:sz w:val="20"/>
          <w:szCs w:val="20"/>
        </w:rPr>
        <w:drawing>
          <wp:anchor distT="0" distB="0" distL="114300" distR="114300" simplePos="0" relativeHeight="251697152" behindDoc="1" locked="0" layoutInCell="0" allowOverlap="1">
            <wp:simplePos x="0" y="0"/>
            <wp:positionH relativeFrom="column">
              <wp:posOffset>394970</wp:posOffset>
            </wp:positionH>
            <wp:positionV relativeFrom="paragraph">
              <wp:posOffset>0</wp:posOffset>
            </wp:positionV>
            <wp:extent cx="164465" cy="217805"/>
            <wp:effectExtent l="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3B3388" w:rsidRDefault="00C86792">
      <w:pPr>
        <w:spacing w:line="1" w:lineRule="exact"/>
        <w:rPr>
          <w:sz w:val="20"/>
          <w:szCs w:val="20"/>
        </w:rPr>
      </w:pPr>
    </w:p>
    <w:p w:rsidR="003B3388" w:rsidRDefault="00C86792">
      <w:pPr>
        <w:ind w:left="800"/>
        <w:rPr>
          <w:sz w:val="20"/>
          <w:szCs w:val="20"/>
        </w:rPr>
      </w:pPr>
      <w:r>
        <w:rPr>
          <w:rFonts w:ascii="Times New Roman" w:eastAsia="Times New Roman" w:hAnsi="Times New Roman" w:cs="Times New Roman"/>
          <w:sz w:val="28"/>
          <w:szCs w:val="28"/>
        </w:rPr>
        <w:t>дифференциация (отделение) рисков;</w:t>
      </w:r>
    </w:p>
    <w:p w:rsidR="003B3388" w:rsidRDefault="00C86792">
      <w:pPr>
        <w:spacing w:line="20" w:lineRule="exact"/>
        <w:rPr>
          <w:sz w:val="20"/>
          <w:szCs w:val="20"/>
        </w:rPr>
      </w:pPr>
      <w:r>
        <w:rPr>
          <w:noProof/>
          <w:sz w:val="20"/>
          <w:szCs w:val="20"/>
        </w:rPr>
        <w:drawing>
          <wp:anchor distT="0" distB="0" distL="114300" distR="114300" simplePos="0" relativeHeight="251698176" behindDoc="1" locked="0" layoutInCell="0" allowOverlap="1">
            <wp:simplePos x="0" y="0"/>
            <wp:positionH relativeFrom="column">
              <wp:posOffset>394970</wp:posOffset>
            </wp:positionH>
            <wp:positionV relativeFrom="paragraph">
              <wp:posOffset>0</wp:posOffset>
            </wp:positionV>
            <wp:extent cx="164465" cy="217805"/>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3B3388" w:rsidRDefault="00C86792">
      <w:pPr>
        <w:spacing w:line="15" w:lineRule="exact"/>
        <w:rPr>
          <w:sz w:val="20"/>
          <w:szCs w:val="20"/>
        </w:rPr>
      </w:pPr>
    </w:p>
    <w:p w:rsidR="003B3388" w:rsidRDefault="00C86792">
      <w:pPr>
        <w:spacing w:line="234" w:lineRule="auto"/>
        <w:ind w:left="3620" w:right="780" w:hanging="2824"/>
        <w:rPr>
          <w:sz w:val="20"/>
          <w:szCs w:val="20"/>
        </w:rPr>
      </w:pPr>
      <w:r>
        <w:rPr>
          <w:rFonts w:ascii="Times New Roman" w:eastAsia="Times New Roman" w:hAnsi="Times New Roman" w:cs="Times New Roman"/>
          <w:sz w:val="28"/>
          <w:szCs w:val="28"/>
        </w:rPr>
        <w:t xml:space="preserve">дублирование наиболее значимых объектов, подверженных риску. </w:t>
      </w:r>
      <w:r>
        <w:rPr>
          <w:rFonts w:ascii="Times New Roman" w:eastAsia="Times New Roman" w:hAnsi="Times New Roman" w:cs="Times New Roman"/>
          <w:i/>
          <w:iCs/>
          <w:sz w:val="28"/>
          <w:szCs w:val="28"/>
        </w:rPr>
        <w:t>Метод аутсорсинга риска</w:t>
      </w:r>
    </w:p>
    <w:p w:rsidR="003B3388" w:rsidRDefault="00C86792">
      <w:pPr>
        <w:spacing w:line="18"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t>При использовании метода аутсорсинга риска ответственност</w:t>
      </w:r>
      <w:r>
        <w:rPr>
          <w:rFonts w:ascii="Times New Roman" w:eastAsia="Times New Roman" w:hAnsi="Times New Roman" w:cs="Times New Roman"/>
          <w:sz w:val="28"/>
          <w:szCs w:val="28"/>
        </w:rPr>
        <w:t>ь за снижение возможности возникновения неблагоприятных событий возлагается на стороннюю организацию (другой субъект). При этом чаще всего такая передача ответственности осуществляется на основе договора.</w:t>
      </w:r>
    </w:p>
    <w:p w:rsidR="003B3388" w:rsidRDefault="00C86792">
      <w:pPr>
        <w:spacing w:line="15"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 xml:space="preserve">Данный метод может быть использован только в том </w:t>
      </w:r>
      <w:r>
        <w:rPr>
          <w:rFonts w:ascii="Times New Roman" w:eastAsia="Times New Roman" w:hAnsi="Times New Roman" w:cs="Times New Roman"/>
          <w:sz w:val="28"/>
          <w:szCs w:val="28"/>
        </w:rPr>
        <w:t>случае, если воз-можно четко определить опасности, однозначно выделить соответствующие подверженности риску, достаточно жестко контролировать факторы, влияющие на уязвимость, и иметь эффективные механизмы передачи от-ветственности.</w:t>
      </w:r>
    </w:p>
    <w:p w:rsidR="003B3388" w:rsidRDefault="00C86792">
      <w:pPr>
        <w:spacing w:line="14" w:lineRule="exact"/>
        <w:rPr>
          <w:sz w:val="20"/>
          <w:szCs w:val="20"/>
        </w:rPr>
      </w:pPr>
    </w:p>
    <w:p w:rsidR="003B3388" w:rsidRDefault="00C86792">
      <w:pPr>
        <w:numPr>
          <w:ilvl w:val="0"/>
          <w:numId w:val="62"/>
        </w:numPr>
        <w:tabs>
          <w:tab w:val="left" w:pos="1109"/>
        </w:tabs>
        <w:spacing w:after="0" w:line="238" w:lineRule="auto"/>
        <w:ind w:left="260" w:firstLine="568"/>
        <w:jc w:val="both"/>
        <w:rPr>
          <w:rFonts w:eastAsia="Times New Roman"/>
          <w:sz w:val="28"/>
          <w:szCs w:val="28"/>
        </w:rPr>
      </w:pPr>
      <w:r>
        <w:rPr>
          <w:rFonts w:ascii="Times New Roman" w:eastAsia="Times New Roman" w:hAnsi="Times New Roman" w:cs="Times New Roman"/>
          <w:sz w:val="28"/>
          <w:szCs w:val="28"/>
        </w:rPr>
        <w:t xml:space="preserve">силу указанных свойств </w:t>
      </w:r>
      <w:r>
        <w:rPr>
          <w:rFonts w:ascii="Times New Roman" w:eastAsia="Times New Roman" w:hAnsi="Times New Roman" w:cs="Times New Roman"/>
          <w:sz w:val="28"/>
          <w:szCs w:val="28"/>
        </w:rPr>
        <w:t xml:space="preserve">рисков, к которым может быть применен дан-ный метод их управления, измерение этих рисков представляется более простым делом, чем для методов, рассмотренных выше. Как правило, для использования аутсорсинга риска относительно легко выработать пороговые </w:t>
      </w:r>
      <w:r>
        <w:rPr>
          <w:rFonts w:ascii="Times New Roman" w:eastAsia="Times New Roman" w:hAnsi="Times New Roman" w:cs="Times New Roman"/>
          <w:sz w:val="28"/>
          <w:szCs w:val="28"/>
        </w:rPr>
        <w:lastRenderedPageBreak/>
        <w:t>значе</w:t>
      </w:r>
      <w:r>
        <w:rPr>
          <w:rFonts w:ascii="Times New Roman" w:eastAsia="Times New Roman" w:hAnsi="Times New Roman" w:cs="Times New Roman"/>
          <w:sz w:val="28"/>
          <w:szCs w:val="28"/>
        </w:rPr>
        <w:t>ния соответствующих критериальных показателей (как размера потенциального ущерба, так и вероятности его возникновения). Концепция рискового капитала часто используется для ценообразования на соот-ветствующие услуги сторонних организаций.</w:t>
      </w:r>
    </w:p>
    <w:p w:rsidR="003B3388" w:rsidRDefault="00C86792">
      <w:pPr>
        <w:spacing w:line="13" w:lineRule="exact"/>
        <w:rPr>
          <w:sz w:val="20"/>
          <w:szCs w:val="20"/>
        </w:rPr>
      </w:pPr>
    </w:p>
    <w:p w:rsidR="003B3388" w:rsidRDefault="00C86792">
      <w:pPr>
        <w:ind w:left="2960"/>
        <w:rPr>
          <w:sz w:val="20"/>
          <w:szCs w:val="20"/>
        </w:rPr>
      </w:pPr>
      <w:r>
        <w:rPr>
          <w:rFonts w:ascii="Times New Roman" w:eastAsia="Times New Roman" w:hAnsi="Times New Roman" w:cs="Times New Roman"/>
          <w:b/>
          <w:bCs/>
          <w:sz w:val="28"/>
          <w:szCs w:val="28"/>
        </w:rPr>
        <w:t>3. Методы финанси</w:t>
      </w:r>
      <w:r>
        <w:rPr>
          <w:rFonts w:ascii="Times New Roman" w:eastAsia="Times New Roman" w:hAnsi="Times New Roman" w:cs="Times New Roman"/>
          <w:b/>
          <w:bCs/>
          <w:sz w:val="28"/>
          <w:szCs w:val="28"/>
        </w:rPr>
        <w:t>рования рисков</w:t>
      </w:r>
    </w:p>
    <w:p w:rsidR="003B3388" w:rsidRDefault="00C86792">
      <w:pPr>
        <w:spacing w:line="8" w:lineRule="exact"/>
        <w:rPr>
          <w:sz w:val="20"/>
          <w:szCs w:val="20"/>
        </w:rPr>
      </w:pPr>
    </w:p>
    <w:p w:rsidR="003B3388" w:rsidRDefault="00C86792">
      <w:pPr>
        <w:numPr>
          <w:ilvl w:val="0"/>
          <w:numId w:val="63"/>
        </w:numPr>
        <w:tabs>
          <w:tab w:val="left" w:pos="1129"/>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числу наиболее часто используемых методов финансирования риска или покрытия убытка относят следующие методы:</w:t>
      </w:r>
    </w:p>
    <w:p w:rsidR="003B3388" w:rsidRDefault="00C86792">
      <w:pPr>
        <w:spacing w:line="2" w:lineRule="exact"/>
        <w:rPr>
          <w:rFonts w:eastAsia="Times New Roman"/>
          <w:sz w:val="28"/>
          <w:szCs w:val="28"/>
        </w:rPr>
      </w:pPr>
    </w:p>
    <w:p w:rsidR="003B3388" w:rsidRDefault="00C86792">
      <w:pPr>
        <w:numPr>
          <w:ilvl w:val="1"/>
          <w:numId w:val="63"/>
        </w:numPr>
        <w:tabs>
          <w:tab w:val="left" w:pos="1540"/>
        </w:tabs>
        <w:spacing w:after="0" w:line="184" w:lineRule="auto"/>
        <w:ind w:left="1540" w:hanging="352"/>
        <w:rPr>
          <w:rFonts w:ascii="Wingdings" w:eastAsia="Wingdings" w:hAnsi="Wingdings" w:cs="Wingdings"/>
          <w:sz w:val="38"/>
          <w:szCs w:val="38"/>
          <w:vertAlign w:val="superscript"/>
        </w:rPr>
      </w:pPr>
      <w:r>
        <w:rPr>
          <w:rFonts w:ascii="Times New Roman" w:eastAsia="Times New Roman" w:hAnsi="Times New Roman" w:cs="Times New Roman"/>
        </w:rPr>
        <w:t>покрытие убытка из текущего дохода;</w:t>
      </w:r>
    </w:p>
    <w:p w:rsidR="003B3388" w:rsidRDefault="00C86792">
      <w:pPr>
        <w:spacing w:line="23" w:lineRule="exact"/>
        <w:rPr>
          <w:rFonts w:ascii="Wingdings" w:eastAsia="Wingdings" w:hAnsi="Wingdings" w:cs="Wingdings"/>
          <w:sz w:val="38"/>
          <w:szCs w:val="38"/>
          <w:vertAlign w:val="superscript"/>
        </w:rPr>
      </w:pPr>
    </w:p>
    <w:p w:rsidR="003B3388" w:rsidRDefault="00C86792">
      <w:pPr>
        <w:numPr>
          <w:ilvl w:val="1"/>
          <w:numId w:val="63"/>
        </w:numPr>
        <w:tabs>
          <w:tab w:val="left" w:pos="1540"/>
        </w:tabs>
        <w:spacing w:after="0" w:line="184" w:lineRule="auto"/>
        <w:ind w:left="1540" w:hanging="352"/>
        <w:rPr>
          <w:rFonts w:ascii="Wingdings" w:eastAsia="Wingdings" w:hAnsi="Wingdings" w:cs="Wingdings"/>
          <w:sz w:val="35"/>
          <w:szCs w:val="35"/>
          <w:vertAlign w:val="superscript"/>
        </w:rPr>
      </w:pPr>
      <w:r>
        <w:rPr>
          <w:rFonts w:ascii="Times New Roman" w:eastAsia="Times New Roman" w:hAnsi="Times New Roman" w:cs="Times New Roman"/>
          <w:sz w:val="21"/>
          <w:szCs w:val="21"/>
        </w:rPr>
        <w:t>покрытие убытка из резервов;</w:t>
      </w:r>
    </w:p>
    <w:p w:rsidR="003B3388" w:rsidRDefault="00C86792">
      <w:pPr>
        <w:spacing w:line="23" w:lineRule="exact"/>
        <w:rPr>
          <w:rFonts w:ascii="Wingdings" w:eastAsia="Wingdings" w:hAnsi="Wingdings" w:cs="Wingdings"/>
          <w:sz w:val="35"/>
          <w:szCs w:val="35"/>
          <w:vertAlign w:val="superscript"/>
        </w:rPr>
      </w:pPr>
    </w:p>
    <w:p w:rsidR="003B3388" w:rsidRDefault="00C86792">
      <w:pPr>
        <w:numPr>
          <w:ilvl w:val="1"/>
          <w:numId w:val="63"/>
        </w:numPr>
        <w:tabs>
          <w:tab w:val="left" w:pos="1540"/>
        </w:tabs>
        <w:spacing w:after="0" w:line="184" w:lineRule="auto"/>
        <w:ind w:left="1540" w:hanging="352"/>
        <w:rPr>
          <w:rFonts w:ascii="Wingdings" w:eastAsia="Wingdings" w:hAnsi="Wingdings" w:cs="Wingdings"/>
          <w:sz w:val="35"/>
          <w:szCs w:val="35"/>
          <w:vertAlign w:val="superscript"/>
        </w:rPr>
      </w:pPr>
      <w:r>
        <w:rPr>
          <w:rFonts w:ascii="Times New Roman" w:eastAsia="Times New Roman" w:hAnsi="Times New Roman" w:cs="Times New Roman"/>
          <w:sz w:val="21"/>
          <w:szCs w:val="21"/>
        </w:rPr>
        <w:t>покрытие убытка за счет использования займа;</w:t>
      </w:r>
    </w:p>
    <w:p w:rsidR="003B3388" w:rsidRDefault="00C86792">
      <w:pPr>
        <w:spacing w:line="235"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38</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numPr>
          <w:ilvl w:val="0"/>
          <w:numId w:val="64"/>
        </w:numPr>
        <w:tabs>
          <w:tab w:val="left" w:pos="1540"/>
        </w:tabs>
        <w:spacing w:after="0" w:line="240" w:lineRule="auto"/>
        <w:ind w:left="1540" w:hanging="352"/>
        <w:rPr>
          <w:rFonts w:ascii="Wingdings" w:eastAsia="Wingdings" w:hAnsi="Wingdings" w:cs="Wingdings"/>
          <w:sz w:val="56"/>
          <w:szCs w:val="56"/>
          <w:vertAlign w:val="superscript"/>
        </w:rPr>
      </w:pPr>
      <w:r>
        <w:rPr>
          <w:rFonts w:ascii="Times New Roman" w:eastAsia="Times New Roman" w:hAnsi="Times New Roman" w:cs="Times New Roman"/>
          <w:sz w:val="28"/>
          <w:szCs w:val="28"/>
        </w:rPr>
        <w:lastRenderedPageBreak/>
        <w:t>покрытие убытка на основе самострахования;</w:t>
      </w:r>
    </w:p>
    <w:p w:rsidR="003B3388" w:rsidRDefault="00C86792">
      <w:pPr>
        <w:spacing w:line="25" w:lineRule="exact"/>
        <w:rPr>
          <w:rFonts w:ascii="Wingdings" w:eastAsia="Wingdings" w:hAnsi="Wingdings" w:cs="Wingdings"/>
          <w:sz w:val="56"/>
          <w:szCs w:val="56"/>
          <w:vertAlign w:val="superscript"/>
        </w:rPr>
      </w:pPr>
    </w:p>
    <w:p w:rsidR="003B3388" w:rsidRDefault="00C86792">
      <w:pPr>
        <w:numPr>
          <w:ilvl w:val="0"/>
          <w:numId w:val="64"/>
        </w:numPr>
        <w:tabs>
          <w:tab w:val="left" w:pos="1540"/>
        </w:tabs>
        <w:spacing w:after="0" w:line="184" w:lineRule="auto"/>
        <w:ind w:left="1540" w:hanging="352"/>
        <w:rPr>
          <w:rFonts w:ascii="Wingdings" w:eastAsia="Wingdings" w:hAnsi="Wingdings" w:cs="Wingdings"/>
          <w:sz w:val="35"/>
          <w:szCs w:val="35"/>
          <w:vertAlign w:val="superscript"/>
        </w:rPr>
      </w:pPr>
      <w:r>
        <w:rPr>
          <w:rFonts w:ascii="Times New Roman" w:eastAsia="Times New Roman" w:hAnsi="Times New Roman" w:cs="Times New Roman"/>
          <w:sz w:val="21"/>
          <w:szCs w:val="21"/>
        </w:rPr>
        <w:t>покрытие убытка на основе страхования;</w:t>
      </w:r>
    </w:p>
    <w:p w:rsidR="003B3388" w:rsidRDefault="00C86792">
      <w:pPr>
        <w:spacing w:line="24" w:lineRule="exact"/>
        <w:rPr>
          <w:rFonts w:ascii="Wingdings" w:eastAsia="Wingdings" w:hAnsi="Wingdings" w:cs="Wingdings"/>
          <w:sz w:val="35"/>
          <w:szCs w:val="35"/>
          <w:vertAlign w:val="superscript"/>
        </w:rPr>
      </w:pPr>
    </w:p>
    <w:p w:rsidR="003B3388" w:rsidRDefault="00C86792">
      <w:pPr>
        <w:numPr>
          <w:ilvl w:val="0"/>
          <w:numId w:val="64"/>
        </w:numPr>
        <w:tabs>
          <w:tab w:val="left" w:pos="1540"/>
        </w:tabs>
        <w:spacing w:after="0" w:line="184" w:lineRule="auto"/>
        <w:ind w:left="1540" w:hanging="352"/>
        <w:rPr>
          <w:rFonts w:ascii="Wingdings" w:eastAsia="Wingdings" w:hAnsi="Wingdings" w:cs="Wingdings"/>
          <w:sz w:val="35"/>
          <w:szCs w:val="35"/>
          <w:vertAlign w:val="superscript"/>
        </w:rPr>
      </w:pPr>
      <w:r>
        <w:rPr>
          <w:rFonts w:ascii="Times New Roman" w:eastAsia="Times New Roman" w:hAnsi="Times New Roman" w:cs="Times New Roman"/>
          <w:sz w:val="21"/>
          <w:szCs w:val="21"/>
        </w:rPr>
        <w:t>покрытие убытка на основе нестрахового пула;</w:t>
      </w:r>
    </w:p>
    <w:p w:rsidR="003B3388" w:rsidRDefault="00C86792">
      <w:pPr>
        <w:spacing w:line="23" w:lineRule="exact"/>
        <w:rPr>
          <w:rFonts w:ascii="Wingdings" w:eastAsia="Wingdings" w:hAnsi="Wingdings" w:cs="Wingdings"/>
          <w:sz w:val="35"/>
          <w:szCs w:val="35"/>
          <w:vertAlign w:val="superscript"/>
        </w:rPr>
      </w:pPr>
    </w:p>
    <w:p w:rsidR="003B3388" w:rsidRDefault="00C86792">
      <w:pPr>
        <w:numPr>
          <w:ilvl w:val="0"/>
          <w:numId w:val="64"/>
        </w:numPr>
        <w:tabs>
          <w:tab w:val="left" w:pos="1540"/>
        </w:tabs>
        <w:spacing w:after="0" w:line="181" w:lineRule="auto"/>
        <w:ind w:left="1540" w:hanging="352"/>
        <w:rPr>
          <w:rFonts w:ascii="Wingdings" w:eastAsia="Wingdings" w:hAnsi="Wingdings" w:cs="Wingdings"/>
          <w:sz w:val="48"/>
          <w:szCs w:val="48"/>
          <w:vertAlign w:val="superscript"/>
        </w:rPr>
      </w:pPr>
      <w:r>
        <w:rPr>
          <w:rFonts w:ascii="Times New Roman" w:eastAsia="Times New Roman" w:hAnsi="Times New Roman" w:cs="Times New Roman"/>
          <w:sz w:val="25"/>
          <w:szCs w:val="25"/>
        </w:rPr>
        <w:t>покрытие убытка за счет передачи этого финансирования на основе договора;</w:t>
      </w:r>
    </w:p>
    <w:p w:rsidR="003B3388" w:rsidRDefault="00C86792">
      <w:pPr>
        <w:spacing w:line="14" w:lineRule="exact"/>
        <w:rPr>
          <w:rFonts w:ascii="Wingdings" w:eastAsia="Wingdings" w:hAnsi="Wingdings" w:cs="Wingdings"/>
          <w:sz w:val="48"/>
          <w:szCs w:val="48"/>
          <w:vertAlign w:val="superscript"/>
        </w:rPr>
      </w:pPr>
    </w:p>
    <w:p w:rsidR="003B3388" w:rsidRDefault="00C86792">
      <w:pPr>
        <w:numPr>
          <w:ilvl w:val="0"/>
          <w:numId w:val="64"/>
        </w:numPr>
        <w:tabs>
          <w:tab w:val="left" w:pos="1540"/>
        </w:tabs>
        <w:spacing w:after="0" w:line="184" w:lineRule="auto"/>
        <w:ind w:left="1540" w:hanging="352"/>
        <w:rPr>
          <w:rFonts w:ascii="Wingdings" w:eastAsia="Wingdings" w:hAnsi="Wingdings" w:cs="Wingdings"/>
          <w:sz w:val="48"/>
          <w:szCs w:val="48"/>
          <w:vertAlign w:val="superscript"/>
        </w:rPr>
      </w:pPr>
      <w:r>
        <w:rPr>
          <w:rFonts w:ascii="Times New Roman" w:eastAsia="Times New Roman" w:hAnsi="Times New Roman" w:cs="Times New Roman"/>
          <w:sz w:val="25"/>
          <w:szCs w:val="25"/>
        </w:rPr>
        <w:t xml:space="preserve">покрытие убытка на основе </w:t>
      </w:r>
      <w:r>
        <w:rPr>
          <w:rFonts w:ascii="Times New Roman" w:eastAsia="Times New Roman" w:hAnsi="Times New Roman" w:cs="Times New Roman"/>
          <w:sz w:val="25"/>
          <w:szCs w:val="25"/>
        </w:rPr>
        <w:t>поддержки государственных и/или му-ниципальных органов;</w:t>
      </w:r>
    </w:p>
    <w:p w:rsidR="003B3388" w:rsidRDefault="00C86792">
      <w:pPr>
        <w:spacing w:line="1" w:lineRule="exact"/>
        <w:rPr>
          <w:rFonts w:ascii="Wingdings" w:eastAsia="Wingdings" w:hAnsi="Wingdings" w:cs="Wingdings"/>
          <w:sz w:val="48"/>
          <w:szCs w:val="48"/>
          <w:vertAlign w:val="superscript"/>
        </w:rPr>
      </w:pPr>
    </w:p>
    <w:p w:rsidR="003B3388" w:rsidRDefault="00C86792">
      <w:pPr>
        <w:numPr>
          <w:ilvl w:val="0"/>
          <w:numId w:val="64"/>
        </w:numPr>
        <w:tabs>
          <w:tab w:val="left" w:pos="1540"/>
        </w:tabs>
        <w:spacing w:after="0" w:line="184" w:lineRule="auto"/>
        <w:ind w:left="1540" w:hanging="352"/>
        <w:rPr>
          <w:rFonts w:ascii="Wingdings" w:eastAsia="Wingdings" w:hAnsi="Wingdings" w:cs="Wingdings"/>
          <w:sz w:val="38"/>
          <w:szCs w:val="38"/>
          <w:vertAlign w:val="superscript"/>
        </w:rPr>
      </w:pPr>
      <w:r>
        <w:rPr>
          <w:rFonts w:ascii="Times New Roman" w:eastAsia="Times New Roman" w:hAnsi="Times New Roman" w:cs="Times New Roman"/>
        </w:rPr>
        <w:t>покрытие убытка на основе спонсорства.</w:t>
      </w:r>
    </w:p>
    <w:p w:rsidR="003B3388" w:rsidRDefault="00C86792">
      <w:pPr>
        <w:ind w:right="-819"/>
        <w:jc w:val="center"/>
        <w:rPr>
          <w:sz w:val="20"/>
          <w:szCs w:val="20"/>
        </w:rPr>
      </w:pPr>
      <w:r>
        <w:rPr>
          <w:rFonts w:ascii="Times New Roman" w:eastAsia="Times New Roman" w:hAnsi="Times New Roman" w:cs="Times New Roman"/>
          <w:i/>
          <w:iCs/>
          <w:sz w:val="28"/>
          <w:szCs w:val="28"/>
        </w:rPr>
        <w:t>Покрытие убытка из текущего дохода</w:t>
      </w:r>
    </w:p>
    <w:p w:rsidR="003B3388" w:rsidRDefault="00C86792">
      <w:pPr>
        <w:spacing w:line="13" w:lineRule="exact"/>
        <w:rPr>
          <w:sz w:val="20"/>
          <w:szCs w:val="20"/>
        </w:rPr>
      </w:pPr>
    </w:p>
    <w:p w:rsidR="003B3388" w:rsidRDefault="00C86792">
      <w:pPr>
        <w:spacing w:line="237" w:lineRule="auto"/>
        <w:ind w:left="260" w:right="40" w:firstLine="566"/>
        <w:jc w:val="both"/>
        <w:rPr>
          <w:sz w:val="20"/>
          <w:szCs w:val="20"/>
        </w:rPr>
      </w:pPr>
      <w:r>
        <w:rPr>
          <w:rFonts w:ascii="Times New Roman" w:eastAsia="Times New Roman" w:hAnsi="Times New Roman" w:cs="Times New Roman"/>
          <w:sz w:val="28"/>
          <w:szCs w:val="28"/>
        </w:rPr>
        <w:t>Суть метода покрытия убытка из текущего дохода сводится к тому, что покрытие ущерба осуществляется по мере его возникновения</w:t>
      </w:r>
      <w:r>
        <w:rPr>
          <w:rFonts w:ascii="Times New Roman" w:eastAsia="Times New Roman" w:hAnsi="Times New Roman" w:cs="Times New Roman"/>
          <w:sz w:val="28"/>
          <w:szCs w:val="28"/>
        </w:rPr>
        <w:t xml:space="preserve"> за счет текущих денежных потоков компании. При этом не создается никаких (внутренних или внешних) фондов.</w:t>
      </w:r>
    </w:p>
    <w:p w:rsidR="003B3388" w:rsidRDefault="00C86792">
      <w:pPr>
        <w:spacing w:line="18"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 xml:space="preserve">Использование данного метода оправдано в тех случаях, если величина потенциальных убытков небольшая, так что возмещение ущерба сущест-венно не </w:t>
      </w:r>
      <w:r>
        <w:rPr>
          <w:rFonts w:ascii="Times New Roman" w:eastAsia="Times New Roman" w:hAnsi="Times New Roman" w:cs="Times New Roman"/>
          <w:sz w:val="28"/>
          <w:szCs w:val="28"/>
        </w:rPr>
        <w:t>искажает денежных потоков. Частота наступления убытков, в принципе, может быть любой, но ожидаемый ущерб должен быть достаточно мал, поэтому данный метод особенно часто используется в тех случаях, когда вероятности неблагоприятных событий также невелики. У</w:t>
      </w:r>
      <w:r>
        <w:rPr>
          <w:rFonts w:ascii="Times New Roman" w:eastAsia="Times New Roman" w:hAnsi="Times New Roman" w:cs="Times New Roman"/>
          <w:sz w:val="28"/>
          <w:szCs w:val="28"/>
        </w:rPr>
        <w:t>величение количества рисков ограничивает возможность использования данного метода, так как совокупный ущерб может стать достаточно большим для того, чтобы исказить денежные потоки фирмы.</w:t>
      </w:r>
    </w:p>
    <w:p w:rsidR="003B3388" w:rsidRDefault="00C86792">
      <w:pPr>
        <w:spacing w:line="10" w:lineRule="exact"/>
        <w:rPr>
          <w:sz w:val="20"/>
          <w:szCs w:val="20"/>
        </w:rPr>
      </w:pPr>
    </w:p>
    <w:p w:rsidR="003B3388" w:rsidRDefault="00C86792">
      <w:pPr>
        <w:ind w:right="-819"/>
        <w:jc w:val="center"/>
        <w:rPr>
          <w:sz w:val="20"/>
          <w:szCs w:val="20"/>
        </w:rPr>
      </w:pPr>
      <w:r>
        <w:rPr>
          <w:rFonts w:ascii="Times New Roman" w:eastAsia="Times New Roman" w:hAnsi="Times New Roman" w:cs="Times New Roman"/>
          <w:i/>
          <w:iCs/>
          <w:sz w:val="28"/>
          <w:szCs w:val="28"/>
        </w:rPr>
        <w:t>Покрытие убытка из резервов</w:t>
      </w:r>
    </w:p>
    <w:p w:rsidR="003B3388" w:rsidRDefault="00C86792">
      <w:pPr>
        <w:spacing w:line="13"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sz w:val="28"/>
          <w:szCs w:val="28"/>
        </w:rPr>
        <w:t>Метод покрытия убытка из резервов предп</w:t>
      </w:r>
      <w:r>
        <w:rPr>
          <w:rFonts w:ascii="Times New Roman" w:eastAsia="Times New Roman" w:hAnsi="Times New Roman" w:cs="Times New Roman"/>
          <w:sz w:val="28"/>
          <w:szCs w:val="28"/>
        </w:rPr>
        <w:t>олагает, что текущий ущерб покрывается за счет средств резервных фондов, специально создаваемых для этих целей.</w:t>
      </w:r>
    </w:p>
    <w:p w:rsidR="003B3388" w:rsidRDefault="00C86792">
      <w:pPr>
        <w:spacing w:line="18"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Основное отличие метода покрытия убытка из резервов от предыдущего состоит в большем размере убытков, что, собственно, и требует создания указа</w:t>
      </w:r>
      <w:r>
        <w:rPr>
          <w:rFonts w:ascii="Times New Roman" w:eastAsia="Times New Roman" w:hAnsi="Times New Roman" w:cs="Times New Roman"/>
          <w:sz w:val="28"/>
          <w:szCs w:val="28"/>
        </w:rPr>
        <w:t>нных резервных фондов. Поэтому условия его применения связаны в первую очередь с более широкими пороговыми значениями. Тем не менее, дополнительно возникает вопрос об обосновании размера резервов: слишком маленькие резервы не позволят защититься от рисков,</w:t>
      </w:r>
      <w:r>
        <w:rPr>
          <w:rFonts w:ascii="Times New Roman" w:eastAsia="Times New Roman" w:hAnsi="Times New Roman" w:cs="Times New Roman"/>
          <w:sz w:val="28"/>
          <w:szCs w:val="28"/>
        </w:rPr>
        <w:t xml:space="preserve"> слишком большие - неоправданно отвлекут значительные финансовые средства от основной сферы деятельности фирмы.</w:t>
      </w:r>
    </w:p>
    <w:p w:rsidR="003B3388" w:rsidRDefault="00C86792">
      <w:pPr>
        <w:spacing w:line="7" w:lineRule="exact"/>
        <w:rPr>
          <w:sz w:val="20"/>
          <w:szCs w:val="20"/>
        </w:rPr>
      </w:pPr>
    </w:p>
    <w:p w:rsidR="003B3388" w:rsidRDefault="00C86792">
      <w:pPr>
        <w:ind w:right="-819"/>
        <w:jc w:val="center"/>
        <w:rPr>
          <w:sz w:val="20"/>
          <w:szCs w:val="20"/>
        </w:rPr>
      </w:pPr>
      <w:r>
        <w:rPr>
          <w:rFonts w:ascii="Times New Roman" w:eastAsia="Times New Roman" w:hAnsi="Times New Roman" w:cs="Times New Roman"/>
          <w:i/>
          <w:iCs/>
          <w:sz w:val="28"/>
          <w:szCs w:val="28"/>
        </w:rPr>
        <w:t>Покрытие убытка за счет использования займа</w:t>
      </w:r>
    </w:p>
    <w:p w:rsidR="003B3388" w:rsidRDefault="00C86792">
      <w:pPr>
        <w:spacing w:line="14" w:lineRule="exact"/>
        <w:rPr>
          <w:sz w:val="20"/>
          <w:szCs w:val="20"/>
        </w:rPr>
      </w:pPr>
    </w:p>
    <w:p w:rsidR="003B3388" w:rsidRDefault="00C86792">
      <w:pPr>
        <w:spacing w:line="238" w:lineRule="auto"/>
        <w:ind w:left="260" w:right="20" w:firstLine="566"/>
        <w:jc w:val="both"/>
        <w:rPr>
          <w:sz w:val="20"/>
          <w:szCs w:val="20"/>
        </w:rPr>
      </w:pPr>
      <w:r>
        <w:rPr>
          <w:rFonts w:ascii="Times New Roman" w:eastAsia="Times New Roman" w:hAnsi="Times New Roman" w:cs="Times New Roman"/>
          <w:sz w:val="28"/>
          <w:szCs w:val="28"/>
        </w:rPr>
        <w:lastRenderedPageBreak/>
        <w:t>Метод покрытия убытка за счет использования займа применяется в том случае, если фирма может рассч</w:t>
      </w:r>
      <w:r>
        <w:rPr>
          <w:rFonts w:ascii="Times New Roman" w:eastAsia="Times New Roman" w:hAnsi="Times New Roman" w:cs="Times New Roman"/>
          <w:sz w:val="28"/>
          <w:szCs w:val="28"/>
        </w:rPr>
        <w:t>итывать на получение займа (кредита) на покрытие убытка. В отличие от предыдущих методов покрытия здесь источник средств для возмещения ущерба не внутренний, а внешний, хотя, как и ранее, ответственность за покрытие ущерба целиком и полностью лежит на само</w:t>
      </w:r>
      <w:r>
        <w:rPr>
          <w:rFonts w:ascii="Times New Roman" w:eastAsia="Times New Roman" w:hAnsi="Times New Roman" w:cs="Times New Roman"/>
          <w:sz w:val="28"/>
          <w:szCs w:val="28"/>
        </w:rPr>
        <w:t>й фирме.</w:t>
      </w:r>
    </w:p>
    <w:p w:rsidR="003B3388" w:rsidRDefault="00C86792">
      <w:pPr>
        <w:spacing w:line="16" w:lineRule="exact"/>
        <w:rPr>
          <w:sz w:val="20"/>
          <w:szCs w:val="20"/>
        </w:rPr>
      </w:pPr>
    </w:p>
    <w:p w:rsidR="003B3388" w:rsidRDefault="00C86792">
      <w:pPr>
        <w:spacing w:line="236" w:lineRule="auto"/>
        <w:ind w:left="260" w:firstLine="566"/>
        <w:jc w:val="both"/>
        <w:rPr>
          <w:sz w:val="20"/>
          <w:szCs w:val="20"/>
        </w:rPr>
      </w:pPr>
      <w:r>
        <w:rPr>
          <w:rFonts w:ascii="Times New Roman" w:eastAsia="Times New Roman" w:hAnsi="Times New Roman" w:cs="Times New Roman"/>
          <w:sz w:val="28"/>
          <w:szCs w:val="28"/>
        </w:rPr>
        <w:t>Главными особенностями данного метода являются возможность полу-чения кредита и условия заимствования. Далеко не всегда фирма, подверг-шаяся значительному ущербу, может рассчитывать на получение займа, а</w:t>
      </w:r>
    </w:p>
    <w:p w:rsidR="003B3388" w:rsidRDefault="00C86792">
      <w:pPr>
        <w:spacing w:line="277"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39</w:t>
      </w:r>
    </w:p>
    <w:p w:rsidR="003B3388" w:rsidRDefault="00C86792">
      <w:pPr>
        <w:sectPr w:rsidR="003B3388">
          <w:pgSz w:w="11900" w:h="16838"/>
          <w:pgMar w:top="825" w:right="846" w:bottom="428" w:left="1440" w:header="0" w:footer="0" w:gutter="0"/>
          <w:cols w:space="720" w:equalWidth="0">
            <w:col w:w="9620"/>
          </w:cols>
        </w:sectPr>
      </w:pPr>
    </w:p>
    <w:p w:rsidR="003B3388" w:rsidRDefault="00C86792">
      <w:pPr>
        <w:spacing w:line="237" w:lineRule="auto"/>
        <w:ind w:left="260"/>
        <w:jc w:val="both"/>
        <w:rPr>
          <w:sz w:val="20"/>
          <w:szCs w:val="20"/>
        </w:rPr>
      </w:pPr>
      <w:r>
        <w:rPr>
          <w:rFonts w:ascii="Times New Roman" w:eastAsia="Times New Roman" w:hAnsi="Times New Roman" w:cs="Times New Roman"/>
          <w:sz w:val="28"/>
          <w:szCs w:val="28"/>
        </w:rPr>
        <w:lastRenderedPageBreak/>
        <w:t>если и может, то</w:t>
      </w:r>
      <w:r>
        <w:rPr>
          <w:rFonts w:ascii="Times New Roman" w:eastAsia="Times New Roman" w:hAnsi="Times New Roman" w:cs="Times New Roman"/>
          <w:sz w:val="28"/>
          <w:szCs w:val="28"/>
        </w:rPr>
        <w:t xml:space="preserve"> в большинстве случаев условия окажутся достаточно жесткими, так как будут отражать оценку кредитором риска невозврата займа. Именно этот факт определит специфику практического использования и условия применимости рассматриваемого метода.</w:t>
      </w:r>
    </w:p>
    <w:p w:rsidR="003B3388" w:rsidRDefault="00C86792">
      <w:pPr>
        <w:spacing w:line="4" w:lineRule="exact"/>
        <w:rPr>
          <w:sz w:val="20"/>
          <w:szCs w:val="20"/>
        </w:rPr>
      </w:pPr>
    </w:p>
    <w:p w:rsidR="003B3388" w:rsidRDefault="00C86792">
      <w:pPr>
        <w:ind w:left="2100"/>
        <w:rPr>
          <w:sz w:val="20"/>
          <w:szCs w:val="20"/>
        </w:rPr>
      </w:pPr>
      <w:r>
        <w:rPr>
          <w:rFonts w:ascii="Times New Roman" w:eastAsia="Times New Roman" w:hAnsi="Times New Roman" w:cs="Times New Roman"/>
          <w:i/>
          <w:iCs/>
          <w:sz w:val="28"/>
          <w:szCs w:val="28"/>
        </w:rPr>
        <w:t xml:space="preserve">Покрытие убытка </w:t>
      </w:r>
      <w:r>
        <w:rPr>
          <w:rFonts w:ascii="Times New Roman" w:eastAsia="Times New Roman" w:hAnsi="Times New Roman" w:cs="Times New Roman"/>
          <w:i/>
          <w:iCs/>
          <w:sz w:val="28"/>
          <w:szCs w:val="28"/>
        </w:rPr>
        <w:t>на основе самострахования</w:t>
      </w:r>
    </w:p>
    <w:p w:rsidR="003B3388" w:rsidRDefault="00C86792">
      <w:pPr>
        <w:spacing w:line="13" w:lineRule="exact"/>
        <w:rPr>
          <w:sz w:val="20"/>
          <w:szCs w:val="20"/>
        </w:rPr>
      </w:pPr>
    </w:p>
    <w:p w:rsidR="003B3388" w:rsidRDefault="00C86792">
      <w:pPr>
        <w:spacing w:line="239" w:lineRule="auto"/>
        <w:ind w:left="260" w:right="20" w:firstLine="566"/>
        <w:jc w:val="both"/>
        <w:rPr>
          <w:sz w:val="20"/>
          <w:szCs w:val="20"/>
        </w:rPr>
      </w:pPr>
      <w:r>
        <w:rPr>
          <w:rFonts w:ascii="Times New Roman" w:eastAsia="Times New Roman" w:hAnsi="Times New Roman" w:cs="Times New Roman"/>
          <w:sz w:val="28"/>
          <w:szCs w:val="28"/>
        </w:rPr>
        <w:t>Суть этого метода управления рисками заключается в создании собст-венных страховых фондов, предназначенных для покрытия убытков, по типу фондов страховых и перестраховочных компаний. Самострахование в этом случае отличается от ме</w:t>
      </w:r>
      <w:r>
        <w:rPr>
          <w:rFonts w:ascii="Times New Roman" w:eastAsia="Times New Roman" w:hAnsi="Times New Roman" w:cs="Times New Roman"/>
          <w:sz w:val="28"/>
          <w:szCs w:val="28"/>
        </w:rPr>
        <w:t>тодов финансирования риска или покрытия убытка из текущего дохода или специально формируемых резервов тем, что оно работает с большим числом однородных рисков. Как и при страховании, этот метод предусматривает возможность концентрации большого числа одноро</w:t>
      </w:r>
      <w:r>
        <w:rPr>
          <w:rFonts w:ascii="Times New Roman" w:eastAsia="Times New Roman" w:hAnsi="Times New Roman" w:cs="Times New Roman"/>
          <w:sz w:val="28"/>
          <w:szCs w:val="28"/>
        </w:rPr>
        <w:t>дных рисков с целью точного предсказания размера совокупного ущерба. Однако в отличие от классического страхования страховые резервы создаются внутри одной деловой единицы.</w:t>
      </w:r>
    </w:p>
    <w:p w:rsidR="003B3388" w:rsidRDefault="00C86792">
      <w:pPr>
        <w:spacing w:line="15" w:lineRule="exact"/>
        <w:rPr>
          <w:sz w:val="20"/>
          <w:szCs w:val="20"/>
        </w:rPr>
      </w:pPr>
    </w:p>
    <w:p w:rsidR="003B3388" w:rsidRDefault="00C86792">
      <w:pPr>
        <w:spacing w:line="237" w:lineRule="auto"/>
        <w:ind w:left="260" w:right="20" w:firstLine="566"/>
        <w:jc w:val="both"/>
        <w:rPr>
          <w:sz w:val="20"/>
          <w:szCs w:val="20"/>
        </w:rPr>
      </w:pPr>
      <w:r>
        <w:rPr>
          <w:rFonts w:ascii="Times New Roman" w:eastAsia="Times New Roman" w:hAnsi="Times New Roman" w:cs="Times New Roman"/>
          <w:sz w:val="28"/>
          <w:szCs w:val="28"/>
        </w:rPr>
        <w:t>Самострахование предполагает создание особых финансовых механиз-мов, позволяющих з</w:t>
      </w:r>
      <w:r>
        <w:rPr>
          <w:rFonts w:ascii="Times New Roman" w:eastAsia="Times New Roman" w:hAnsi="Times New Roman" w:cs="Times New Roman"/>
          <w:sz w:val="28"/>
          <w:szCs w:val="28"/>
        </w:rPr>
        <w:t>аранее сформировать указанные фонды для финанси-рования возникших убытков. Одним из наиболее распространенных меха-низмов такого рода является создание кэптивных страховых компаний.</w:t>
      </w:r>
    </w:p>
    <w:p w:rsidR="003B3388" w:rsidRDefault="00C86792">
      <w:pPr>
        <w:spacing w:line="15"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i/>
          <w:iCs/>
          <w:sz w:val="28"/>
          <w:szCs w:val="28"/>
        </w:rPr>
        <w:t xml:space="preserve">Кэптивные страховые организации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это страховые компании,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которые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входят </w:t>
      </w:r>
      <w:r>
        <w:rPr>
          <w:rFonts w:ascii="Times New Roman" w:eastAsia="Times New Roman" w:hAnsi="Times New Roman" w:cs="Times New Roman"/>
          <w:sz w:val="28"/>
          <w:szCs w:val="28"/>
        </w:rPr>
        <w:t>в группу нестраховых организаций и страхуют риски всей группы. Хотя формально такая страховая компания является отдельным юридическим лицом и следует всем нормативным предписаниям, риски остаются внутри группы компаний, а соответствующие резервные фонды та</w:t>
      </w:r>
      <w:r>
        <w:rPr>
          <w:rFonts w:ascii="Times New Roman" w:eastAsia="Times New Roman" w:hAnsi="Times New Roman" w:cs="Times New Roman"/>
          <w:sz w:val="28"/>
          <w:szCs w:val="28"/>
        </w:rPr>
        <w:t>кже остаются в рамках указанной группы.</w:t>
      </w:r>
    </w:p>
    <w:p w:rsidR="003B3388" w:rsidRDefault="00C86792">
      <w:pPr>
        <w:spacing w:line="3"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Использование кэптивной страховой компании имеет ряд преимуществ.</w:t>
      </w:r>
    </w:p>
    <w:p w:rsidR="003B3388" w:rsidRDefault="00C86792">
      <w:pPr>
        <w:ind w:left="260"/>
        <w:rPr>
          <w:sz w:val="20"/>
          <w:szCs w:val="20"/>
        </w:rPr>
      </w:pPr>
      <w:r>
        <w:rPr>
          <w:rFonts w:ascii="Times New Roman" w:eastAsia="Times New Roman" w:hAnsi="Times New Roman" w:cs="Times New Roman"/>
          <w:sz w:val="28"/>
          <w:szCs w:val="28"/>
        </w:rPr>
        <w:t>Она позволяет:</w:t>
      </w:r>
    </w:p>
    <w:p w:rsidR="003B3388" w:rsidRDefault="00C86792">
      <w:pPr>
        <w:spacing w:line="32" w:lineRule="exact"/>
        <w:rPr>
          <w:sz w:val="20"/>
          <w:szCs w:val="20"/>
        </w:rPr>
      </w:pPr>
    </w:p>
    <w:p w:rsidR="003B3388" w:rsidRDefault="00C86792">
      <w:pPr>
        <w:numPr>
          <w:ilvl w:val="0"/>
          <w:numId w:val="65"/>
        </w:numPr>
        <w:tabs>
          <w:tab w:val="left" w:pos="1028"/>
        </w:tabs>
        <w:spacing w:after="0" w:line="229" w:lineRule="auto"/>
        <w:ind w:left="260" w:right="20" w:firstLine="568"/>
        <w:rPr>
          <w:rFonts w:ascii="Tahoma" w:eastAsia="Tahoma" w:hAnsi="Tahoma" w:cs="Tahoma"/>
          <w:sz w:val="28"/>
          <w:szCs w:val="28"/>
        </w:rPr>
      </w:pPr>
      <w:r>
        <w:rPr>
          <w:rFonts w:ascii="Times New Roman" w:eastAsia="Times New Roman" w:hAnsi="Times New Roman" w:cs="Times New Roman"/>
          <w:sz w:val="28"/>
          <w:szCs w:val="28"/>
        </w:rPr>
        <w:t>инвестировать средства страховых фондов в пределах объединенной деловой единицы;</w:t>
      </w:r>
    </w:p>
    <w:p w:rsidR="003B3388" w:rsidRDefault="00C86792">
      <w:pPr>
        <w:numPr>
          <w:ilvl w:val="0"/>
          <w:numId w:val="65"/>
        </w:numPr>
        <w:tabs>
          <w:tab w:val="left" w:pos="1040"/>
        </w:tabs>
        <w:spacing w:after="0" w:line="238" w:lineRule="auto"/>
        <w:ind w:left="1040" w:hanging="212"/>
        <w:rPr>
          <w:rFonts w:ascii="Tahoma" w:eastAsia="Tahoma" w:hAnsi="Tahoma" w:cs="Tahoma"/>
          <w:sz w:val="28"/>
          <w:szCs w:val="28"/>
        </w:rPr>
      </w:pPr>
      <w:r>
        <w:rPr>
          <w:rFonts w:ascii="Times New Roman" w:eastAsia="Times New Roman" w:hAnsi="Times New Roman" w:cs="Times New Roman"/>
          <w:sz w:val="28"/>
          <w:szCs w:val="28"/>
        </w:rPr>
        <w:t>сохранить прибыль внутри соответствующей группы;</w:t>
      </w:r>
    </w:p>
    <w:p w:rsidR="003B3388" w:rsidRDefault="00C86792">
      <w:pPr>
        <w:spacing w:line="32" w:lineRule="exact"/>
        <w:rPr>
          <w:rFonts w:ascii="Tahoma" w:eastAsia="Tahoma" w:hAnsi="Tahoma" w:cs="Tahoma"/>
          <w:sz w:val="28"/>
          <w:szCs w:val="28"/>
        </w:rPr>
      </w:pPr>
    </w:p>
    <w:p w:rsidR="003B3388" w:rsidRDefault="00C86792">
      <w:pPr>
        <w:numPr>
          <w:ilvl w:val="0"/>
          <w:numId w:val="65"/>
        </w:numPr>
        <w:tabs>
          <w:tab w:val="left" w:pos="1028"/>
        </w:tabs>
        <w:spacing w:after="0" w:line="229" w:lineRule="auto"/>
        <w:ind w:left="260" w:firstLine="568"/>
        <w:rPr>
          <w:rFonts w:ascii="Tahoma" w:eastAsia="Tahoma" w:hAnsi="Tahoma" w:cs="Tahoma"/>
          <w:sz w:val="28"/>
          <w:szCs w:val="28"/>
        </w:rPr>
      </w:pPr>
      <w:r>
        <w:rPr>
          <w:rFonts w:ascii="Times New Roman" w:eastAsia="Times New Roman" w:hAnsi="Times New Roman" w:cs="Times New Roman"/>
          <w:sz w:val="28"/>
          <w:szCs w:val="28"/>
        </w:rPr>
        <w:t>получить некоторые льготы по налогообложению (что предусматри-вается законодательством ряда стран);</w:t>
      </w:r>
    </w:p>
    <w:p w:rsidR="003B3388" w:rsidRDefault="00C86792">
      <w:pPr>
        <w:spacing w:line="30" w:lineRule="exact"/>
        <w:rPr>
          <w:rFonts w:ascii="Tahoma" w:eastAsia="Tahoma" w:hAnsi="Tahoma" w:cs="Tahoma"/>
          <w:sz w:val="28"/>
          <w:szCs w:val="28"/>
        </w:rPr>
      </w:pPr>
    </w:p>
    <w:p w:rsidR="003B3388" w:rsidRDefault="00C86792">
      <w:pPr>
        <w:numPr>
          <w:ilvl w:val="0"/>
          <w:numId w:val="65"/>
        </w:numPr>
        <w:tabs>
          <w:tab w:val="left" w:pos="1028"/>
        </w:tabs>
        <w:spacing w:after="0" w:line="229" w:lineRule="auto"/>
        <w:ind w:left="260" w:firstLine="568"/>
        <w:rPr>
          <w:rFonts w:ascii="Tahoma" w:eastAsia="Tahoma" w:hAnsi="Tahoma" w:cs="Tahoma"/>
          <w:sz w:val="28"/>
          <w:szCs w:val="28"/>
        </w:rPr>
      </w:pPr>
      <w:r>
        <w:rPr>
          <w:rFonts w:ascii="Times New Roman" w:eastAsia="Times New Roman" w:hAnsi="Times New Roman" w:cs="Times New Roman"/>
          <w:sz w:val="28"/>
          <w:szCs w:val="28"/>
        </w:rPr>
        <w:t>избежать бюрократических проволочек при оформлении договоров страхования.</w:t>
      </w:r>
    </w:p>
    <w:p w:rsidR="003B3388" w:rsidRDefault="00C86792">
      <w:pPr>
        <w:spacing w:line="13" w:lineRule="exact"/>
        <w:rPr>
          <w:rFonts w:ascii="Tahoma" w:eastAsia="Tahoma" w:hAnsi="Tahoma" w:cs="Tahoma"/>
          <w:sz w:val="28"/>
          <w:szCs w:val="28"/>
        </w:rPr>
      </w:pPr>
    </w:p>
    <w:p w:rsidR="003B3388" w:rsidRDefault="00C86792">
      <w:pPr>
        <w:spacing w:line="237" w:lineRule="auto"/>
        <w:ind w:left="260" w:firstLine="566"/>
        <w:jc w:val="both"/>
        <w:rPr>
          <w:rFonts w:ascii="Tahoma" w:eastAsia="Tahoma" w:hAnsi="Tahoma" w:cs="Tahoma"/>
          <w:sz w:val="28"/>
          <w:szCs w:val="28"/>
        </w:rPr>
      </w:pPr>
      <w:r>
        <w:rPr>
          <w:rFonts w:ascii="Times New Roman" w:eastAsia="Times New Roman" w:hAnsi="Times New Roman" w:cs="Times New Roman"/>
          <w:sz w:val="28"/>
          <w:szCs w:val="28"/>
        </w:rPr>
        <w:t>Тем не менее, рассматриваемый метод имеет и существенный недостаток: он добавляе</w:t>
      </w:r>
      <w:r>
        <w:rPr>
          <w:rFonts w:ascii="Times New Roman" w:eastAsia="Times New Roman" w:hAnsi="Times New Roman" w:cs="Times New Roman"/>
          <w:sz w:val="28"/>
          <w:szCs w:val="28"/>
        </w:rPr>
        <w:t xml:space="preserve">т группе новый риск - риск ухудшения общих </w:t>
      </w:r>
      <w:r>
        <w:rPr>
          <w:rFonts w:ascii="Times New Roman" w:eastAsia="Times New Roman" w:hAnsi="Times New Roman" w:cs="Times New Roman"/>
          <w:sz w:val="28"/>
          <w:szCs w:val="28"/>
        </w:rPr>
        <w:lastRenderedPageBreak/>
        <w:t>финансовых результатов, связанный с наступлением больших, катастрофических рисков.</w:t>
      </w:r>
    </w:p>
    <w:p w:rsidR="003B3388" w:rsidRDefault="00C86792">
      <w:pPr>
        <w:spacing w:line="4" w:lineRule="exact"/>
        <w:rPr>
          <w:sz w:val="20"/>
          <w:szCs w:val="20"/>
        </w:rPr>
      </w:pPr>
    </w:p>
    <w:p w:rsidR="003B3388" w:rsidRDefault="00C86792">
      <w:pPr>
        <w:ind w:right="-819"/>
        <w:jc w:val="center"/>
        <w:rPr>
          <w:sz w:val="20"/>
          <w:szCs w:val="20"/>
        </w:rPr>
      </w:pPr>
      <w:r>
        <w:rPr>
          <w:rFonts w:ascii="Times New Roman" w:eastAsia="Times New Roman" w:hAnsi="Times New Roman" w:cs="Times New Roman"/>
          <w:i/>
          <w:iCs/>
          <w:sz w:val="28"/>
          <w:szCs w:val="28"/>
        </w:rPr>
        <w:t>Покрытие убытка на основе страхования</w:t>
      </w:r>
    </w:p>
    <w:p w:rsidR="003B3388" w:rsidRDefault="00C86792">
      <w:pPr>
        <w:spacing w:line="13" w:lineRule="exact"/>
        <w:rPr>
          <w:sz w:val="20"/>
          <w:szCs w:val="20"/>
        </w:rPr>
      </w:pPr>
    </w:p>
    <w:p w:rsidR="003B3388" w:rsidRDefault="00C86792">
      <w:pPr>
        <w:spacing w:line="237" w:lineRule="auto"/>
        <w:ind w:left="260" w:right="20" w:firstLine="566"/>
        <w:jc w:val="both"/>
        <w:rPr>
          <w:sz w:val="20"/>
          <w:szCs w:val="20"/>
        </w:rPr>
      </w:pPr>
      <w:r>
        <w:rPr>
          <w:rFonts w:ascii="Times New Roman" w:eastAsia="Times New Roman" w:hAnsi="Times New Roman" w:cs="Times New Roman"/>
          <w:i/>
          <w:iCs/>
          <w:sz w:val="28"/>
          <w:szCs w:val="28"/>
        </w:rPr>
        <w:t xml:space="preserve">Страхование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один из наиболее часто используемых методов</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управления рисками. Возможно, ни</w:t>
      </w:r>
      <w:r>
        <w:rPr>
          <w:rFonts w:ascii="Times New Roman" w:eastAsia="Times New Roman" w:hAnsi="Times New Roman" w:cs="Times New Roman"/>
          <w:sz w:val="28"/>
          <w:szCs w:val="28"/>
        </w:rPr>
        <w:t xml:space="preserve"> один вид современной деловой ак-тивности непосредственно не воздействует на такое большое количество лиц во всех слоях общества, как страхование (оно касается дома, семьи или бизнеса почти каждого гражданина цивилизованного мира).</w:t>
      </w:r>
    </w:p>
    <w:p w:rsidR="003B3388" w:rsidRDefault="00C86792">
      <w:pPr>
        <w:spacing w:line="206" w:lineRule="exact"/>
        <w:rPr>
          <w:sz w:val="20"/>
          <w:szCs w:val="20"/>
        </w:rPr>
      </w:pPr>
    </w:p>
    <w:p w:rsidR="003B3388" w:rsidRDefault="00C86792">
      <w:pPr>
        <w:jc w:val="right"/>
        <w:rPr>
          <w:sz w:val="20"/>
          <w:szCs w:val="20"/>
        </w:rPr>
      </w:pPr>
      <w:r>
        <w:rPr>
          <w:rFonts w:ascii="Times New Roman" w:eastAsia="Times New Roman" w:hAnsi="Times New Roman" w:cs="Times New Roman"/>
          <w:sz w:val="24"/>
          <w:szCs w:val="24"/>
        </w:rPr>
        <w:t>40</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8" w:lineRule="auto"/>
        <w:ind w:left="260" w:right="20" w:firstLine="566"/>
        <w:jc w:val="both"/>
        <w:rPr>
          <w:sz w:val="20"/>
          <w:szCs w:val="20"/>
        </w:rPr>
      </w:pPr>
      <w:r>
        <w:rPr>
          <w:rFonts w:ascii="Times New Roman" w:eastAsia="Times New Roman" w:hAnsi="Times New Roman" w:cs="Times New Roman"/>
          <w:sz w:val="28"/>
          <w:szCs w:val="28"/>
        </w:rPr>
        <w:lastRenderedPageBreak/>
        <w:t>Сущность этого метода финансирования риска или покрытия убытка заключается в передаче ответственности за возмещение возможного ущерба другому субъекту, специализирующемуся на таких операциях, - страховой компании. Использование страхования означает сниже</w:t>
      </w:r>
      <w:r>
        <w:rPr>
          <w:rFonts w:ascii="Times New Roman" w:eastAsia="Times New Roman" w:hAnsi="Times New Roman" w:cs="Times New Roman"/>
          <w:sz w:val="28"/>
          <w:szCs w:val="28"/>
        </w:rPr>
        <w:t>ние участия (а иногда даже полный отказ от участия) самой фирмы в покрытии убытков за счет перекладывания своего риска на страховую компанию за определенную плату.</w:t>
      </w:r>
    </w:p>
    <w:p w:rsidR="003B3388" w:rsidRDefault="00C86792">
      <w:pPr>
        <w:spacing w:line="8" w:lineRule="exact"/>
        <w:rPr>
          <w:sz w:val="20"/>
          <w:szCs w:val="20"/>
        </w:rPr>
      </w:pPr>
    </w:p>
    <w:p w:rsidR="003B3388" w:rsidRDefault="00C86792">
      <w:pPr>
        <w:ind w:right="-819"/>
        <w:jc w:val="center"/>
        <w:rPr>
          <w:sz w:val="20"/>
          <w:szCs w:val="20"/>
        </w:rPr>
      </w:pPr>
      <w:r>
        <w:rPr>
          <w:rFonts w:ascii="Times New Roman" w:eastAsia="Times New Roman" w:hAnsi="Times New Roman" w:cs="Times New Roman"/>
          <w:i/>
          <w:iCs/>
          <w:sz w:val="28"/>
          <w:szCs w:val="28"/>
        </w:rPr>
        <w:t>Покрытие убытка на основе нестрахового пула</w:t>
      </w:r>
    </w:p>
    <w:p w:rsidR="003B3388" w:rsidRDefault="00C86792">
      <w:pPr>
        <w:spacing w:line="13"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Метод покрытия убытка на основе нестрахового п</w:t>
      </w:r>
      <w:r>
        <w:rPr>
          <w:rFonts w:ascii="Times New Roman" w:eastAsia="Times New Roman" w:hAnsi="Times New Roman" w:cs="Times New Roman"/>
          <w:sz w:val="28"/>
          <w:szCs w:val="28"/>
        </w:rPr>
        <w:t>ула означает передачу финансирования риска или покрытия убытка другому субъекту - нестраховому пулу. Примером такого пула является создание участниками какого-либо объединения предпринимателей специальных фондов взаимопомощи, "черных касс" и т.п. Использов</w:t>
      </w:r>
      <w:r>
        <w:rPr>
          <w:rFonts w:ascii="Times New Roman" w:eastAsia="Times New Roman" w:hAnsi="Times New Roman" w:cs="Times New Roman"/>
          <w:sz w:val="28"/>
          <w:szCs w:val="28"/>
        </w:rPr>
        <w:t>ание данного метода означает снижение участия самой фирмы в возмещении ущерба за счет передачи ответственности по несению риска нестраховому пулу, т.е. за счет софинансирования риска нестраховым пулом.</w:t>
      </w:r>
    </w:p>
    <w:p w:rsidR="003B3388" w:rsidRDefault="00C86792">
      <w:pPr>
        <w:spacing w:line="21" w:lineRule="exact"/>
        <w:rPr>
          <w:sz w:val="20"/>
          <w:szCs w:val="20"/>
        </w:rPr>
      </w:pPr>
    </w:p>
    <w:p w:rsidR="003B3388" w:rsidRDefault="00C86792">
      <w:pPr>
        <w:spacing w:line="234" w:lineRule="auto"/>
        <w:ind w:left="4180" w:right="660" w:hanging="3141"/>
        <w:rPr>
          <w:sz w:val="20"/>
          <w:szCs w:val="20"/>
        </w:rPr>
      </w:pPr>
      <w:r>
        <w:rPr>
          <w:rFonts w:ascii="Times New Roman" w:eastAsia="Times New Roman" w:hAnsi="Times New Roman" w:cs="Times New Roman"/>
          <w:i/>
          <w:iCs/>
          <w:sz w:val="28"/>
          <w:szCs w:val="28"/>
        </w:rPr>
        <w:t>Покрытие убытка за счет передачи ответственности на о</w:t>
      </w:r>
      <w:r>
        <w:rPr>
          <w:rFonts w:ascii="Times New Roman" w:eastAsia="Times New Roman" w:hAnsi="Times New Roman" w:cs="Times New Roman"/>
          <w:i/>
          <w:iCs/>
          <w:sz w:val="28"/>
          <w:szCs w:val="28"/>
        </w:rPr>
        <w:t>снове договора</w:t>
      </w:r>
    </w:p>
    <w:p w:rsidR="003B3388" w:rsidRDefault="00C86792">
      <w:pPr>
        <w:spacing w:line="15" w:lineRule="exact"/>
        <w:rPr>
          <w:sz w:val="20"/>
          <w:szCs w:val="20"/>
        </w:rPr>
      </w:pPr>
    </w:p>
    <w:p w:rsidR="003B3388" w:rsidRDefault="00C86792">
      <w:pPr>
        <w:spacing w:line="238" w:lineRule="auto"/>
        <w:ind w:left="260" w:right="20" w:firstLine="566"/>
        <w:jc w:val="both"/>
        <w:rPr>
          <w:sz w:val="20"/>
          <w:szCs w:val="20"/>
        </w:rPr>
      </w:pPr>
      <w:r>
        <w:rPr>
          <w:rFonts w:ascii="Times New Roman" w:eastAsia="Times New Roman" w:hAnsi="Times New Roman" w:cs="Times New Roman"/>
          <w:sz w:val="28"/>
          <w:szCs w:val="28"/>
        </w:rPr>
        <w:t xml:space="preserve">Метод покрытия убытка за счет передачи ответственности на основе договора предполагает передачу финансирования риска или покрытия убытка какому-либо субъекту на основе заключенного договора. Использование данного метода означает снижение </w:t>
      </w:r>
      <w:r>
        <w:rPr>
          <w:rFonts w:ascii="Times New Roman" w:eastAsia="Times New Roman" w:hAnsi="Times New Roman" w:cs="Times New Roman"/>
          <w:sz w:val="28"/>
          <w:szCs w:val="28"/>
        </w:rPr>
        <w:t>участия самой фирмы в возмещении ущерба за счет передачи ответственности по несению риска другому субъекту в соответствии с условиями договора, т.е. за счет софинансирования риска этим другим субъектом.</w:t>
      </w:r>
    </w:p>
    <w:p w:rsidR="003B3388" w:rsidRDefault="00C86792">
      <w:pPr>
        <w:spacing w:line="19" w:lineRule="exact"/>
        <w:rPr>
          <w:sz w:val="20"/>
          <w:szCs w:val="20"/>
        </w:rPr>
      </w:pPr>
    </w:p>
    <w:p w:rsidR="003B3388" w:rsidRDefault="00C86792">
      <w:pPr>
        <w:spacing w:line="239" w:lineRule="auto"/>
        <w:ind w:left="260" w:right="20" w:firstLine="566"/>
        <w:jc w:val="both"/>
        <w:rPr>
          <w:sz w:val="20"/>
          <w:szCs w:val="20"/>
        </w:rPr>
      </w:pPr>
      <w:r>
        <w:rPr>
          <w:rFonts w:ascii="Times New Roman" w:eastAsia="Times New Roman" w:hAnsi="Times New Roman" w:cs="Times New Roman"/>
          <w:sz w:val="28"/>
          <w:szCs w:val="28"/>
        </w:rPr>
        <w:t>Примером метода софинансирования риска на основе дог</w:t>
      </w:r>
      <w:r>
        <w:rPr>
          <w:rFonts w:ascii="Times New Roman" w:eastAsia="Times New Roman" w:hAnsi="Times New Roman" w:cs="Times New Roman"/>
          <w:sz w:val="28"/>
          <w:szCs w:val="28"/>
        </w:rPr>
        <w:t xml:space="preserve">овора является </w:t>
      </w:r>
      <w:r>
        <w:rPr>
          <w:rFonts w:ascii="Times New Roman" w:eastAsia="Times New Roman" w:hAnsi="Times New Roman" w:cs="Times New Roman"/>
          <w:i/>
          <w:iCs/>
          <w:sz w:val="28"/>
          <w:szCs w:val="28"/>
        </w:rPr>
        <w:t>хеджирование</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Оно представляет собой передачу ценового риска,</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направленную на его минимизацию. По условиям договора другая сторона (другой участник договора) принимает участие в софинансировании ценового риска на тех условиях, которые предус</w:t>
      </w:r>
      <w:r>
        <w:rPr>
          <w:rFonts w:ascii="Times New Roman" w:eastAsia="Times New Roman" w:hAnsi="Times New Roman" w:cs="Times New Roman"/>
          <w:sz w:val="28"/>
          <w:szCs w:val="28"/>
        </w:rPr>
        <w:t>мотрены договором. Суть хеджирования сводится к ограничению прибылей и убытков, обусловленных изменением на рынках цен товаров, валют и т.д., за счет производных ценных бумаг (торговых опционов, фьючерсных и форвардных контрактов) и других финансовых инстр</w:t>
      </w:r>
      <w:r>
        <w:rPr>
          <w:rFonts w:ascii="Times New Roman" w:eastAsia="Times New Roman" w:hAnsi="Times New Roman" w:cs="Times New Roman"/>
          <w:sz w:val="28"/>
          <w:szCs w:val="28"/>
        </w:rPr>
        <w:t>ументов.</w:t>
      </w:r>
    </w:p>
    <w:p w:rsidR="003B3388" w:rsidRDefault="00C86792">
      <w:pPr>
        <w:spacing w:line="14" w:lineRule="exact"/>
        <w:rPr>
          <w:sz w:val="20"/>
          <w:szCs w:val="20"/>
        </w:rPr>
      </w:pPr>
    </w:p>
    <w:p w:rsidR="003B3388" w:rsidRDefault="00C86792">
      <w:pPr>
        <w:spacing w:line="235" w:lineRule="auto"/>
        <w:ind w:left="3520" w:right="520" w:hanging="2169"/>
        <w:rPr>
          <w:sz w:val="20"/>
          <w:szCs w:val="20"/>
        </w:rPr>
      </w:pPr>
      <w:r>
        <w:rPr>
          <w:rFonts w:ascii="Times New Roman" w:eastAsia="Times New Roman" w:hAnsi="Times New Roman" w:cs="Times New Roman"/>
          <w:i/>
          <w:iCs/>
          <w:sz w:val="28"/>
          <w:szCs w:val="28"/>
        </w:rPr>
        <w:t>Покрытие убытка на основе поддержки государственных и/или муниципальных органов</w:t>
      </w:r>
    </w:p>
    <w:p w:rsidR="003B3388" w:rsidRDefault="00C86792">
      <w:pPr>
        <w:spacing w:line="13"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 xml:space="preserve">Метод покрытия убытка на основе поддержки государственных и/или муниципальных органов означает снижение участия самой фирмы в </w:t>
      </w:r>
      <w:r>
        <w:rPr>
          <w:rFonts w:ascii="Times New Roman" w:eastAsia="Times New Roman" w:hAnsi="Times New Roman" w:cs="Times New Roman"/>
          <w:sz w:val="28"/>
          <w:szCs w:val="28"/>
        </w:rPr>
        <w:lastRenderedPageBreak/>
        <w:t xml:space="preserve">возмещении ущерба за счет полной или </w:t>
      </w:r>
      <w:r>
        <w:rPr>
          <w:rFonts w:ascii="Times New Roman" w:eastAsia="Times New Roman" w:hAnsi="Times New Roman" w:cs="Times New Roman"/>
          <w:sz w:val="28"/>
          <w:szCs w:val="28"/>
        </w:rPr>
        <w:t>частичной передачи ответственности по несению риска государственным и муниципальным органам, т.е. за счет софинансирования риска государственными и муниципальными органами.</w:t>
      </w:r>
    </w:p>
    <w:p w:rsidR="003B3388" w:rsidRDefault="00C86792">
      <w:pPr>
        <w:spacing w:line="14" w:lineRule="exact"/>
        <w:rPr>
          <w:sz w:val="20"/>
          <w:szCs w:val="20"/>
        </w:rPr>
      </w:pPr>
    </w:p>
    <w:p w:rsidR="003B3388" w:rsidRDefault="00C86792">
      <w:pPr>
        <w:spacing w:line="234" w:lineRule="auto"/>
        <w:ind w:left="260" w:firstLine="566"/>
        <w:jc w:val="both"/>
        <w:rPr>
          <w:sz w:val="20"/>
          <w:szCs w:val="20"/>
        </w:rPr>
      </w:pPr>
      <w:r>
        <w:rPr>
          <w:rFonts w:ascii="Times New Roman" w:eastAsia="Times New Roman" w:hAnsi="Times New Roman" w:cs="Times New Roman"/>
          <w:sz w:val="28"/>
          <w:szCs w:val="28"/>
        </w:rPr>
        <w:t>Применимость данного метода зависит в первую очередь от возможно-сти получения соо</w:t>
      </w:r>
      <w:r>
        <w:rPr>
          <w:rFonts w:ascii="Times New Roman" w:eastAsia="Times New Roman" w:hAnsi="Times New Roman" w:cs="Times New Roman"/>
          <w:sz w:val="28"/>
          <w:szCs w:val="28"/>
        </w:rPr>
        <w:t>тветствующей поддержки и ее потенциального объема.</w:t>
      </w:r>
    </w:p>
    <w:p w:rsidR="003B3388" w:rsidRDefault="00C86792">
      <w:pPr>
        <w:spacing w:line="200" w:lineRule="exact"/>
        <w:rPr>
          <w:sz w:val="20"/>
          <w:szCs w:val="20"/>
        </w:rPr>
      </w:pPr>
    </w:p>
    <w:p w:rsidR="003B3388" w:rsidRDefault="00C86792">
      <w:pPr>
        <w:spacing w:line="399"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41</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5" w:lineRule="auto"/>
        <w:ind w:left="260" w:right="20"/>
        <w:jc w:val="both"/>
        <w:rPr>
          <w:sz w:val="20"/>
          <w:szCs w:val="20"/>
        </w:rPr>
      </w:pPr>
      <w:r>
        <w:rPr>
          <w:rFonts w:ascii="Times New Roman" w:eastAsia="Times New Roman" w:hAnsi="Times New Roman" w:cs="Times New Roman"/>
          <w:sz w:val="28"/>
          <w:szCs w:val="28"/>
        </w:rPr>
        <w:lastRenderedPageBreak/>
        <w:t>Риски, к которым может быть применен данный метод управления риском, можно разделить на две группы:</w:t>
      </w:r>
    </w:p>
    <w:p w:rsidR="003B3388" w:rsidRDefault="00C86792">
      <w:pPr>
        <w:spacing w:line="20" w:lineRule="exact"/>
        <w:rPr>
          <w:sz w:val="20"/>
          <w:szCs w:val="20"/>
        </w:rPr>
      </w:pPr>
      <w:r>
        <w:rPr>
          <w:noProof/>
          <w:sz w:val="20"/>
          <w:szCs w:val="20"/>
        </w:rPr>
        <w:drawing>
          <wp:anchor distT="0" distB="0" distL="114300" distR="114300" simplePos="0" relativeHeight="251699200" behindDoc="1" locked="0" layoutInCell="0" allowOverlap="1">
            <wp:simplePos x="0" y="0"/>
            <wp:positionH relativeFrom="column">
              <wp:posOffset>525780</wp:posOffset>
            </wp:positionH>
            <wp:positionV relativeFrom="paragraph">
              <wp:posOffset>0</wp:posOffset>
            </wp:positionV>
            <wp:extent cx="164465" cy="217805"/>
            <wp:effectExtent l="0" t="0" r="0" b="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3B3388" w:rsidRDefault="00C86792">
      <w:pPr>
        <w:spacing w:line="15" w:lineRule="exact"/>
        <w:rPr>
          <w:sz w:val="20"/>
          <w:szCs w:val="20"/>
        </w:rPr>
      </w:pPr>
    </w:p>
    <w:p w:rsidR="003B3388" w:rsidRDefault="00C86792">
      <w:pPr>
        <w:spacing w:line="236" w:lineRule="auto"/>
        <w:ind w:left="260" w:firstLine="720"/>
        <w:jc w:val="both"/>
        <w:rPr>
          <w:sz w:val="20"/>
          <w:szCs w:val="20"/>
        </w:rPr>
      </w:pPr>
      <w:r>
        <w:rPr>
          <w:rFonts w:ascii="Times New Roman" w:eastAsia="Times New Roman" w:hAnsi="Times New Roman" w:cs="Times New Roman"/>
          <w:sz w:val="28"/>
          <w:szCs w:val="28"/>
        </w:rPr>
        <w:t>специфические риски, которые характеризуются настолько большим размером уще</w:t>
      </w:r>
      <w:r>
        <w:rPr>
          <w:rFonts w:ascii="Times New Roman" w:eastAsia="Times New Roman" w:hAnsi="Times New Roman" w:cs="Times New Roman"/>
          <w:sz w:val="28"/>
          <w:szCs w:val="28"/>
        </w:rPr>
        <w:t>рба, что от него можно защититься только с использованием финансовой помощи государственных и муниципальных органов.</w:t>
      </w:r>
    </w:p>
    <w:p w:rsidR="003B3388" w:rsidRDefault="00C86792">
      <w:pPr>
        <w:spacing w:line="20" w:lineRule="exact"/>
        <w:rPr>
          <w:sz w:val="20"/>
          <w:szCs w:val="20"/>
        </w:rPr>
      </w:pPr>
      <w:r>
        <w:rPr>
          <w:noProof/>
          <w:sz w:val="20"/>
          <w:szCs w:val="20"/>
        </w:rPr>
        <w:drawing>
          <wp:anchor distT="0" distB="0" distL="114300" distR="114300" simplePos="0" relativeHeight="251700224" behindDoc="1" locked="0" layoutInCell="0" allowOverlap="1">
            <wp:simplePos x="0" y="0"/>
            <wp:positionH relativeFrom="column">
              <wp:posOffset>525780</wp:posOffset>
            </wp:positionH>
            <wp:positionV relativeFrom="paragraph">
              <wp:posOffset>1270</wp:posOffset>
            </wp:positionV>
            <wp:extent cx="164465" cy="217805"/>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3B3388" w:rsidRDefault="00C86792">
      <w:pPr>
        <w:spacing w:line="17" w:lineRule="exact"/>
        <w:rPr>
          <w:sz w:val="20"/>
          <w:szCs w:val="20"/>
        </w:rPr>
      </w:pPr>
    </w:p>
    <w:p w:rsidR="003B3388" w:rsidRDefault="00C86792">
      <w:pPr>
        <w:spacing w:line="237" w:lineRule="auto"/>
        <w:ind w:left="260" w:firstLine="720"/>
        <w:jc w:val="both"/>
        <w:rPr>
          <w:sz w:val="20"/>
          <w:szCs w:val="20"/>
        </w:rPr>
      </w:pPr>
      <w:r>
        <w:rPr>
          <w:rFonts w:ascii="Times New Roman" w:eastAsia="Times New Roman" w:hAnsi="Times New Roman" w:cs="Times New Roman"/>
          <w:sz w:val="28"/>
          <w:szCs w:val="28"/>
        </w:rPr>
        <w:t xml:space="preserve">высокие социальные риски, в случае реализации которых государст-венные и муниципальные органы, как правило, склонны оказывать помощь, </w:t>
      </w:r>
      <w:r>
        <w:rPr>
          <w:rFonts w:ascii="Times New Roman" w:eastAsia="Times New Roman" w:hAnsi="Times New Roman" w:cs="Times New Roman"/>
          <w:sz w:val="28"/>
          <w:szCs w:val="28"/>
        </w:rPr>
        <w:t>даже если они не несут формальной ответственности за покрытие ущерба, связанного с указанными рисками.</w:t>
      </w:r>
    </w:p>
    <w:p w:rsidR="003B3388" w:rsidRDefault="00C86792">
      <w:pPr>
        <w:spacing w:line="3" w:lineRule="exact"/>
        <w:rPr>
          <w:sz w:val="20"/>
          <w:szCs w:val="20"/>
        </w:rPr>
      </w:pPr>
    </w:p>
    <w:p w:rsidR="003B3388" w:rsidRDefault="00C86792">
      <w:pPr>
        <w:ind w:right="-819"/>
        <w:jc w:val="center"/>
        <w:rPr>
          <w:sz w:val="20"/>
          <w:szCs w:val="20"/>
        </w:rPr>
      </w:pPr>
      <w:r>
        <w:rPr>
          <w:rFonts w:ascii="Times New Roman" w:eastAsia="Times New Roman" w:hAnsi="Times New Roman" w:cs="Times New Roman"/>
          <w:i/>
          <w:iCs/>
          <w:sz w:val="28"/>
          <w:szCs w:val="28"/>
        </w:rPr>
        <w:t>Покрытие убытка на основе спонсорства</w:t>
      </w:r>
    </w:p>
    <w:p w:rsidR="003B3388" w:rsidRDefault="00C86792">
      <w:pPr>
        <w:spacing w:line="13" w:lineRule="exact"/>
        <w:rPr>
          <w:sz w:val="20"/>
          <w:szCs w:val="20"/>
        </w:rPr>
      </w:pPr>
    </w:p>
    <w:p w:rsidR="003B3388" w:rsidRDefault="00C86792">
      <w:pPr>
        <w:spacing w:line="237" w:lineRule="auto"/>
        <w:ind w:left="260" w:right="40" w:firstLine="566"/>
        <w:jc w:val="both"/>
        <w:rPr>
          <w:sz w:val="20"/>
          <w:szCs w:val="20"/>
        </w:rPr>
      </w:pPr>
      <w:r>
        <w:rPr>
          <w:rFonts w:ascii="Times New Roman" w:eastAsia="Times New Roman" w:hAnsi="Times New Roman" w:cs="Times New Roman"/>
          <w:sz w:val="28"/>
          <w:szCs w:val="28"/>
        </w:rPr>
        <w:t>Метод покрытия убытка на основе спонсорства предполагает софинансирование риска за счет спонсорства. Использовани</w:t>
      </w:r>
      <w:r>
        <w:rPr>
          <w:rFonts w:ascii="Times New Roman" w:eastAsia="Times New Roman" w:hAnsi="Times New Roman" w:cs="Times New Roman"/>
          <w:sz w:val="28"/>
          <w:szCs w:val="28"/>
        </w:rPr>
        <w:t>е данного метода означает снижение участия самой фирмы в возмещении ущерба за счет передачи ответственности по несению риска спонсору, т.е. за счет софинансирования риска спонсором.</w:t>
      </w:r>
    </w:p>
    <w:p w:rsidR="003B3388" w:rsidRDefault="00C86792">
      <w:pPr>
        <w:spacing w:line="21"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Степень использования данного метода управления риском, очевидно, зависит</w:t>
      </w:r>
      <w:r>
        <w:rPr>
          <w:rFonts w:ascii="Times New Roman" w:eastAsia="Times New Roman" w:hAnsi="Times New Roman" w:cs="Times New Roman"/>
          <w:sz w:val="28"/>
          <w:szCs w:val="28"/>
        </w:rPr>
        <w:t xml:space="preserve"> от щедрости спонсоров. Как и предыдущий метод управления риском, в большинстве случаев этот метод не следует рассматривать как основной, так как трудно рассчитывать на помощь спонсоров до возникновения ущерба. Он может быть применен только после того, как</w:t>
      </w:r>
      <w:r>
        <w:rPr>
          <w:rFonts w:ascii="Times New Roman" w:eastAsia="Times New Roman" w:hAnsi="Times New Roman" w:cs="Times New Roman"/>
          <w:sz w:val="28"/>
          <w:szCs w:val="28"/>
        </w:rPr>
        <w:t xml:space="preserve"> размер убытков станет известен и будет ясно, что для носителя риска они непосильны.</w:t>
      </w:r>
    </w:p>
    <w:p w:rsidR="003B3388" w:rsidRDefault="00C86792">
      <w:pPr>
        <w:spacing w:line="263" w:lineRule="exact"/>
        <w:rPr>
          <w:sz w:val="20"/>
          <w:szCs w:val="20"/>
        </w:rPr>
      </w:pPr>
    </w:p>
    <w:p w:rsidR="003B3388" w:rsidRDefault="00C86792">
      <w:pPr>
        <w:spacing w:line="234" w:lineRule="auto"/>
        <w:ind w:right="-259"/>
        <w:jc w:val="center"/>
        <w:rPr>
          <w:sz w:val="20"/>
          <w:szCs w:val="20"/>
        </w:rPr>
      </w:pPr>
      <w:r>
        <w:rPr>
          <w:rFonts w:ascii="Times New Roman" w:eastAsia="Times New Roman" w:hAnsi="Times New Roman" w:cs="Times New Roman"/>
          <w:b/>
          <w:bCs/>
          <w:sz w:val="28"/>
          <w:szCs w:val="28"/>
        </w:rPr>
        <w:t>ТЕМА 7. ОСОБЕННОСТИ УПРАВЛЕНИЯ ФИНАНСОВЫМИ РИСКАМИ ПРЕДПРИЯТИЯ</w:t>
      </w:r>
    </w:p>
    <w:p w:rsidR="003B3388" w:rsidRDefault="00C86792">
      <w:pPr>
        <w:spacing w:line="71" w:lineRule="exact"/>
        <w:rPr>
          <w:sz w:val="20"/>
          <w:szCs w:val="20"/>
        </w:rPr>
      </w:pPr>
    </w:p>
    <w:p w:rsidR="003B3388" w:rsidRDefault="00C86792">
      <w:pPr>
        <w:numPr>
          <w:ilvl w:val="0"/>
          <w:numId w:val="66"/>
        </w:numPr>
        <w:tabs>
          <w:tab w:val="left" w:pos="1255"/>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Экономическая сущность и классификация финансовых рисков предприятия</w:t>
      </w:r>
    </w:p>
    <w:p w:rsidR="003B3388" w:rsidRDefault="00C86792">
      <w:pPr>
        <w:spacing w:line="2" w:lineRule="exact"/>
        <w:rPr>
          <w:rFonts w:eastAsia="Times New Roman"/>
          <w:sz w:val="28"/>
          <w:szCs w:val="28"/>
        </w:rPr>
      </w:pPr>
    </w:p>
    <w:p w:rsidR="003B3388" w:rsidRDefault="00C86792">
      <w:pPr>
        <w:numPr>
          <w:ilvl w:val="0"/>
          <w:numId w:val="66"/>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Сущность и задачи управления финансо</w:t>
      </w:r>
      <w:r>
        <w:rPr>
          <w:rFonts w:ascii="Times New Roman" w:eastAsia="Times New Roman" w:hAnsi="Times New Roman" w:cs="Times New Roman"/>
          <w:sz w:val="28"/>
          <w:szCs w:val="28"/>
        </w:rPr>
        <w:t>выми рисками</w:t>
      </w:r>
    </w:p>
    <w:p w:rsidR="003B3388" w:rsidRDefault="00C86792">
      <w:pPr>
        <w:spacing w:line="12" w:lineRule="exact"/>
        <w:rPr>
          <w:rFonts w:eastAsia="Times New Roman"/>
          <w:sz w:val="28"/>
          <w:szCs w:val="28"/>
        </w:rPr>
      </w:pPr>
    </w:p>
    <w:p w:rsidR="003B3388" w:rsidRDefault="00C86792">
      <w:pPr>
        <w:numPr>
          <w:ilvl w:val="0"/>
          <w:numId w:val="66"/>
        </w:numPr>
        <w:tabs>
          <w:tab w:val="left" w:pos="1174"/>
        </w:tabs>
        <w:spacing w:after="0" w:line="235" w:lineRule="auto"/>
        <w:ind w:left="260" w:firstLine="568"/>
        <w:rPr>
          <w:rFonts w:eastAsia="Times New Roman"/>
          <w:sz w:val="28"/>
          <w:szCs w:val="28"/>
        </w:rPr>
      </w:pPr>
      <w:r>
        <w:rPr>
          <w:rFonts w:ascii="Times New Roman" w:eastAsia="Times New Roman" w:hAnsi="Times New Roman" w:cs="Times New Roman"/>
          <w:sz w:val="28"/>
          <w:szCs w:val="28"/>
        </w:rPr>
        <w:t>Методический инструментарий учета фактора риска в финансовых операциях</w:t>
      </w:r>
    </w:p>
    <w:p w:rsidR="003B3388" w:rsidRDefault="00C86792">
      <w:pPr>
        <w:spacing w:line="15" w:lineRule="exact"/>
        <w:rPr>
          <w:rFonts w:eastAsia="Times New Roman"/>
          <w:sz w:val="28"/>
          <w:szCs w:val="28"/>
        </w:rPr>
      </w:pPr>
    </w:p>
    <w:p w:rsidR="003B3388" w:rsidRDefault="00C86792">
      <w:pPr>
        <w:numPr>
          <w:ilvl w:val="0"/>
          <w:numId w:val="66"/>
        </w:numPr>
        <w:tabs>
          <w:tab w:val="left" w:pos="1171"/>
        </w:tabs>
        <w:spacing w:after="0" w:line="234" w:lineRule="auto"/>
        <w:ind w:left="260" w:right="20" w:firstLine="568"/>
        <w:rPr>
          <w:rFonts w:eastAsia="Times New Roman"/>
          <w:sz w:val="28"/>
          <w:szCs w:val="28"/>
        </w:rPr>
      </w:pPr>
      <w:r>
        <w:rPr>
          <w:rFonts w:ascii="Times New Roman" w:eastAsia="Times New Roman" w:hAnsi="Times New Roman" w:cs="Times New Roman"/>
          <w:sz w:val="28"/>
          <w:szCs w:val="28"/>
        </w:rPr>
        <w:t>Методы обоснования управленческих решений в условиях риска и неопределенности</w:t>
      </w:r>
    </w:p>
    <w:p w:rsidR="003B3388" w:rsidRDefault="00C86792">
      <w:pPr>
        <w:spacing w:line="2" w:lineRule="exact"/>
        <w:rPr>
          <w:rFonts w:eastAsia="Times New Roman"/>
          <w:sz w:val="28"/>
          <w:szCs w:val="28"/>
        </w:rPr>
      </w:pPr>
    </w:p>
    <w:p w:rsidR="003B3388" w:rsidRDefault="00C86792">
      <w:pPr>
        <w:numPr>
          <w:ilvl w:val="0"/>
          <w:numId w:val="66"/>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Механизмы нейтрализации финансовых рисков</w:t>
      </w:r>
    </w:p>
    <w:p w:rsidR="003B3388" w:rsidRDefault="00C86792">
      <w:pPr>
        <w:spacing w:line="339" w:lineRule="exact"/>
        <w:rPr>
          <w:rFonts w:eastAsia="Times New Roman"/>
          <w:sz w:val="28"/>
          <w:szCs w:val="28"/>
        </w:rPr>
      </w:pPr>
    </w:p>
    <w:p w:rsidR="003B3388" w:rsidRDefault="00C86792">
      <w:pPr>
        <w:numPr>
          <w:ilvl w:val="1"/>
          <w:numId w:val="66"/>
        </w:numPr>
        <w:tabs>
          <w:tab w:val="left" w:pos="1248"/>
        </w:tabs>
        <w:spacing w:after="0" w:line="235" w:lineRule="auto"/>
        <w:ind w:left="4100" w:right="160" w:hanging="3125"/>
        <w:rPr>
          <w:rFonts w:eastAsia="Times New Roman"/>
          <w:b/>
          <w:bCs/>
          <w:sz w:val="28"/>
          <w:szCs w:val="28"/>
        </w:rPr>
      </w:pPr>
      <w:r>
        <w:rPr>
          <w:rFonts w:ascii="Times New Roman" w:eastAsia="Times New Roman" w:hAnsi="Times New Roman" w:cs="Times New Roman"/>
          <w:b/>
          <w:bCs/>
          <w:sz w:val="28"/>
          <w:szCs w:val="28"/>
        </w:rPr>
        <w:lastRenderedPageBreak/>
        <w:t xml:space="preserve">Экономическая сущность и классификация </w:t>
      </w:r>
      <w:r>
        <w:rPr>
          <w:rFonts w:ascii="Times New Roman" w:eastAsia="Times New Roman" w:hAnsi="Times New Roman" w:cs="Times New Roman"/>
          <w:b/>
          <w:bCs/>
          <w:sz w:val="28"/>
          <w:szCs w:val="28"/>
        </w:rPr>
        <w:t>финансовых рисков предприятия</w:t>
      </w:r>
    </w:p>
    <w:p w:rsidR="003B3388" w:rsidRDefault="00C86792">
      <w:pPr>
        <w:spacing w:line="20" w:lineRule="exact"/>
        <w:rPr>
          <w:sz w:val="20"/>
          <w:szCs w:val="20"/>
        </w:rPr>
      </w:pPr>
      <w:r>
        <w:rPr>
          <w:noProof/>
          <w:sz w:val="20"/>
          <w:szCs w:val="20"/>
        </w:rPr>
        <w:drawing>
          <wp:anchor distT="0" distB="0" distL="114300" distR="114300" simplePos="0" relativeHeight="251701248" behindDoc="1" locked="0" layoutInCell="0" allowOverlap="1">
            <wp:simplePos x="0" y="0"/>
            <wp:positionH relativeFrom="column">
              <wp:posOffset>111125</wp:posOffset>
            </wp:positionH>
            <wp:positionV relativeFrom="paragraph">
              <wp:posOffset>89535</wp:posOffset>
            </wp:positionV>
            <wp:extent cx="6102350" cy="1406525"/>
            <wp:effectExtent l="0" t="0" r="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5">
                      <a:extLst/>
                    </a:blip>
                    <a:srcRect/>
                    <a:stretch>
                      <a:fillRect/>
                    </a:stretch>
                  </pic:blipFill>
                  <pic:spPr bwMode="auto">
                    <a:xfrm>
                      <a:off x="0" y="0"/>
                      <a:ext cx="6102350" cy="1406525"/>
                    </a:xfrm>
                    <a:prstGeom prst="rect">
                      <a:avLst/>
                    </a:prstGeom>
                    <a:noFill/>
                  </pic:spPr>
                </pic:pic>
              </a:graphicData>
            </a:graphic>
          </wp:anchor>
        </w:drawing>
      </w:r>
    </w:p>
    <w:p w:rsidR="003B3388" w:rsidRDefault="00C86792">
      <w:pPr>
        <w:spacing w:line="281" w:lineRule="exact"/>
        <w:rPr>
          <w:sz w:val="20"/>
          <w:szCs w:val="20"/>
        </w:rPr>
      </w:pPr>
    </w:p>
    <w:p w:rsidR="003B3388" w:rsidRDefault="00C86792">
      <w:pPr>
        <w:spacing w:line="238" w:lineRule="auto"/>
        <w:ind w:left="400" w:right="60" w:firstLine="566"/>
        <w:jc w:val="both"/>
        <w:rPr>
          <w:sz w:val="20"/>
          <w:szCs w:val="20"/>
        </w:rPr>
      </w:pPr>
      <w:r>
        <w:rPr>
          <w:rFonts w:ascii="Times New Roman" w:eastAsia="Times New Roman" w:hAnsi="Times New Roman" w:cs="Times New Roman"/>
          <w:sz w:val="28"/>
          <w:szCs w:val="28"/>
        </w:rPr>
        <w:t xml:space="preserve">Финансовый риск предприятия представляет собой результат выбора его собственниками или менеджерами альтернативного финансового решения, направленного на достижение желаемого целевого результата финансовой деятельности при </w:t>
      </w:r>
      <w:r>
        <w:rPr>
          <w:rFonts w:ascii="Times New Roman" w:eastAsia="Times New Roman" w:hAnsi="Times New Roman" w:cs="Times New Roman"/>
          <w:sz w:val="28"/>
          <w:szCs w:val="28"/>
        </w:rPr>
        <w:t>вероятности понесения экономического ущерба (финансовых потерь) в силу неопределенности условий его реализации.</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12"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42</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ind w:right="300"/>
        <w:jc w:val="center"/>
        <w:rPr>
          <w:sz w:val="20"/>
          <w:szCs w:val="20"/>
        </w:rPr>
      </w:pPr>
      <w:r>
        <w:rPr>
          <w:rFonts w:eastAsia="Times New Roman"/>
          <w:b/>
          <w:bCs/>
          <w:noProof/>
          <w:sz w:val="25"/>
          <w:szCs w:val="25"/>
        </w:rPr>
        <w:lastRenderedPageBreak/>
        <w:drawing>
          <wp:anchor distT="0" distB="0" distL="114300" distR="114300" simplePos="0" relativeHeight="251702272" behindDoc="1" locked="0" layoutInCell="0" allowOverlap="1">
            <wp:simplePos x="0" y="0"/>
            <wp:positionH relativeFrom="page">
              <wp:posOffset>1144905</wp:posOffset>
            </wp:positionH>
            <wp:positionV relativeFrom="page">
              <wp:posOffset>729615</wp:posOffset>
            </wp:positionV>
            <wp:extent cx="8404225" cy="363855"/>
            <wp:effectExtent l="0" t="0" r="0" b="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
                      <a:clrChange>
                        <a:clrFrom>
                          <a:srgbClr val="FFFFFF"/>
                        </a:clrFrom>
                        <a:clrTo>
                          <a:srgbClr val="FFFFFF">
                            <a:alpha val="0"/>
                          </a:srgbClr>
                        </a:clrTo>
                      </a:clrChange>
                      <a:extLst/>
                    </a:blip>
                    <a:srcRect/>
                    <a:stretch>
                      <a:fillRect/>
                    </a:stretch>
                  </pic:blipFill>
                  <pic:spPr bwMode="auto">
                    <a:xfrm>
                      <a:off x="0" y="0"/>
                      <a:ext cx="8404225" cy="363855"/>
                    </a:xfrm>
                    <a:prstGeom prst="rect">
                      <a:avLst/>
                    </a:prstGeom>
                    <a:noFill/>
                  </pic:spPr>
                </pic:pic>
              </a:graphicData>
            </a:graphic>
          </wp:anchor>
        </w:drawing>
      </w:r>
      <w:r>
        <w:rPr>
          <w:rFonts w:ascii="Times New Roman" w:eastAsia="Times New Roman" w:hAnsi="Times New Roman" w:cs="Times New Roman"/>
          <w:b/>
          <w:bCs/>
          <w:sz w:val="25"/>
          <w:szCs w:val="25"/>
        </w:rPr>
        <w:t>КЛАССИФИКАЦИЯ ФИНАНСОВЫХ РИСКОВ</w:t>
      </w:r>
    </w:p>
    <w:p w:rsidR="003B3388" w:rsidRDefault="00C86792">
      <w:pPr>
        <w:spacing w:line="20" w:lineRule="exact"/>
        <w:rPr>
          <w:sz w:val="20"/>
          <w:szCs w:val="20"/>
        </w:rPr>
      </w:pPr>
      <w:r>
        <w:rPr>
          <w:noProof/>
          <w:sz w:val="20"/>
          <w:szCs w:val="20"/>
        </w:rPr>
        <w:drawing>
          <wp:anchor distT="0" distB="0" distL="114300" distR="114300" simplePos="0" relativeHeight="251703296" behindDoc="1" locked="0" layoutInCell="0" allowOverlap="1">
            <wp:simplePos x="0" y="0"/>
            <wp:positionH relativeFrom="column">
              <wp:posOffset>151130</wp:posOffset>
            </wp:positionH>
            <wp:positionV relativeFrom="paragraph">
              <wp:posOffset>121920</wp:posOffset>
            </wp:positionV>
            <wp:extent cx="8499475" cy="5153025"/>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6">
                      <a:extLst/>
                    </a:blip>
                    <a:srcRect/>
                    <a:stretch>
                      <a:fillRect/>
                    </a:stretch>
                  </pic:blipFill>
                  <pic:spPr bwMode="auto">
                    <a:xfrm>
                      <a:off x="0" y="0"/>
                      <a:ext cx="8499475" cy="5153025"/>
                    </a:xfrm>
                    <a:prstGeom prst="rect">
                      <a:avLst/>
                    </a:prstGeom>
                    <a:noFill/>
                  </pic:spPr>
                </pic:pic>
              </a:graphicData>
            </a:graphic>
          </wp:anchor>
        </w:drawing>
      </w:r>
    </w:p>
    <w:p w:rsidR="003B3388" w:rsidRDefault="00C86792">
      <w:pPr>
        <w:sectPr w:rsidR="003B3388">
          <w:pgSz w:w="16840" w:h="11906" w:orient="landscape"/>
          <w:pgMar w:top="1305" w:right="1138" w:bottom="430" w:left="1440" w:header="0" w:footer="0" w:gutter="0"/>
          <w:cols w:space="720" w:equalWidth="0">
            <w:col w:w="14260"/>
          </w:cols>
        </w:sectPr>
      </w:pPr>
    </w:p>
    <w:p w:rsidR="003B3388" w:rsidRDefault="00C86792">
      <w:pPr>
        <w:spacing w:line="349" w:lineRule="exact"/>
        <w:rPr>
          <w:sz w:val="20"/>
          <w:szCs w:val="20"/>
        </w:rPr>
      </w:pPr>
    </w:p>
    <w:p w:rsidR="003B3388" w:rsidRDefault="00C86792">
      <w:pPr>
        <w:ind w:left="460"/>
        <w:rPr>
          <w:sz w:val="20"/>
          <w:szCs w:val="20"/>
        </w:rPr>
      </w:pPr>
      <w:r>
        <w:rPr>
          <w:rFonts w:ascii="Times New Roman" w:eastAsia="Times New Roman" w:hAnsi="Times New Roman" w:cs="Times New Roman"/>
          <w:b/>
          <w:bCs/>
          <w:i/>
          <w:iCs/>
          <w:sz w:val="26"/>
          <w:szCs w:val="26"/>
        </w:rPr>
        <w:t>По видам</w:t>
      </w:r>
    </w:p>
    <w:p w:rsidR="003B3388" w:rsidRDefault="00C86792">
      <w:pPr>
        <w:spacing w:line="160" w:lineRule="exact"/>
        <w:rPr>
          <w:sz w:val="20"/>
          <w:szCs w:val="20"/>
        </w:rPr>
      </w:pPr>
    </w:p>
    <w:p w:rsidR="003B3388" w:rsidRDefault="00C86792">
      <w:pPr>
        <w:spacing w:line="238" w:lineRule="auto"/>
        <w:ind w:left="960"/>
        <w:rPr>
          <w:sz w:val="20"/>
          <w:szCs w:val="20"/>
        </w:rPr>
      </w:pPr>
      <w:r>
        <w:rPr>
          <w:rFonts w:ascii="Times New Roman" w:eastAsia="Times New Roman" w:hAnsi="Times New Roman" w:cs="Times New Roman"/>
          <w:sz w:val="26"/>
          <w:szCs w:val="26"/>
        </w:rPr>
        <w:t xml:space="preserve">Основные виды финансовых рисков предприятий </w:t>
      </w:r>
      <w:r>
        <w:rPr>
          <w:rFonts w:ascii="Times New Roman" w:eastAsia="Times New Roman" w:hAnsi="Times New Roman" w:cs="Times New Roman"/>
          <w:sz w:val="26"/>
          <w:szCs w:val="26"/>
        </w:rPr>
        <w:t>рассматриваются ниже</w:t>
      </w:r>
    </w:p>
    <w:p w:rsidR="003B3388" w:rsidRDefault="00C86792">
      <w:pPr>
        <w:spacing w:line="347" w:lineRule="exact"/>
        <w:rPr>
          <w:sz w:val="20"/>
          <w:szCs w:val="20"/>
        </w:rPr>
      </w:pPr>
    </w:p>
    <w:p w:rsidR="003B3388" w:rsidRDefault="00C86792">
      <w:pPr>
        <w:ind w:left="460"/>
        <w:rPr>
          <w:sz w:val="20"/>
          <w:szCs w:val="20"/>
        </w:rPr>
      </w:pPr>
      <w:r>
        <w:rPr>
          <w:rFonts w:ascii="Times New Roman" w:eastAsia="Times New Roman" w:hAnsi="Times New Roman" w:cs="Times New Roman"/>
          <w:b/>
          <w:bCs/>
          <w:i/>
          <w:iCs/>
          <w:sz w:val="26"/>
          <w:szCs w:val="26"/>
        </w:rPr>
        <w:t>По характеризуемому объекту</w:t>
      </w:r>
    </w:p>
    <w:p w:rsidR="003B3388" w:rsidRDefault="00C86792">
      <w:pPr>
        <w:spacing w:line="129" w:lineRule="exact"/>
        <w:rPr>
          <w:sz w:val="20"/>
          <w:szCs w:val="20"/>
        </w:rPr>
      </w:pPr>
    </w:p>
    <w:p w:rsidR="003B3388" w:rsidRDefault="00C86792">
      <w:pPr>
        <w:ind w:left="1040"/>
        <w:rPr>
          <w:sz w:val="20"/>
          <w:szCs w:val="20"/>
        </w:rPr>
      </w:pPr>
      <w:r>
        <w:rPr>
          <w:rFonts w:ascii="Times New Roman" w:eastAsia="Times New Roman" w:hAnsi="Times New Roman" w:cs="Times New Roman"/>
          <w:sz w:val="26"/>
          <w:szCs w:val="26"/>
        </w:rPr>
        <w:t>Риск отдельной финансовой операции</w:t>
      </w:r>
    </w:p>
    <w:p w:rsidR="003B3388" w:rsidRDefault="00C86792">
      <w:pPr>
        <w:spacing w:line="14" w:lineRule="exact"/>
        <w:rPr>
          <w:sz w:val="20"/>
          <w:szCs w:val="20"/>
        </w:rPr>
      </w:pPr>
    </w:p>
    <w:p w:rsidR="003B3388" w:rsidRDefault="00C86792">
      <w:pPr>
        <w:spacing w:line="235" w:lineRule="auto"/>
        <w:ind w:left="1040"/>
        <w:rPr>
          <w:sz w:val="20"/>
          <w:szCs w:val="20"/>
        </w:rPr>
      </w:pPr>
      <w:r>
        <w:rPr>
          <w:rFonts w:ascii="Times New Roman" w:eastAsia="Times New Roman" w:hAnsi="Times New Roman" w:cs="Times New Roman"/>
          <w:sz w:val="26"/>
          <w:szCs w:val="26"/>
        </w:rPr>
        <w:t>Риск различных видов финансовой деятельности Риск финансовой деятельности предприятия в целом</w:t>
      </w:r>
    </w:p>
    <w:p w:rsidR="003B3388" w:rsidRDefault="00C86792">
      <w:pPr>
        <w:spacing w:line="172" w:lineRule="exact"/>
        <w:rPr>
          <w:sz w:val="20"/>
          <w:szCs w:val="20"/>
        </w:rPr>
      </w:pPr>
    </w:p>
    <w:p w:rsidR="003B3388" w:rsidRDefault="00C86792">
      <w:pPr>
        <w:ind w:left="460"/>
        <w:rPr>
          <w:sz w:val="20"/>
          <w:szCs w:val="20"/>
        </w:rPr>
      </w:pPr>
      <w:r>
        <w:rPr>
          <w:rFonts w:ascii="Times New Roman" w:eastAsia="Times New Roman" w:hAnsi="Times New Roman" w:cs="Times New Roman"/>
          <w:b/>
          <w:bCs/>
          <w:i/>
          <w:iCs/>
          <w:sz w:val="26"/>
          <w:szCs w:val="26"/>
        </w:rPr>
        <w:t>По совокупности исследуемых инструментов</w:t>
      </w:r>
    </w:p>
    <w:p w:rsidR="003B3388" w:rsidRDefault="00C86792">
      <w:pPr>
        <w:spacing w:line="193" w:lineRule="exact"/>
        <w:rPr>
          <w:sz w:val="20"/>
          <w:szCs w:val="20"/>
        </w:rPr>
      </w:pPr>
    </w:p>
    <w:p w:rsidR="003B3388" w:rsidRDefault="00C86792">
      <w:pPr>
        <w:ind w:left="1040"/>
        <w:rPr>
          <w:sz w:val="20"/>
          <w:szCs w:val="20"/>
        </w:rPr>
      </w:pPr>
      <w:r>
        <w:rPr>
          <w:rFonts w:ascii="Times New Roman" w:eastAsia="Times New Roman" w:hAnsi="Times New Roman" w:cs="Times New Roman"/>
          <w:sz w:val="26"/>
          <w:szCs w:val="26"/>
        </w:rPr>
        <w:t>Индивидуальный финансовый риск</w:t>
      </w:r>
    </w:p>
    <w:p w:rsidR="003B3388" w:rsidRDefault="00C86792">
      <w:pPr>
        <w:spacing w:line="8" w:lineRule="exact"/>
        <w:rPr>
          <w:sz w:val="20"/>
          <w:szCs w:val="20"/>
        </w:rPr>
      </w:pPr>
    </w:p>
    <w:p w:rsidR="003B3388" w:rsidRDefault="00C86792">
      <w:pPr>
        <w:ind w:left="1040"/>
        <w:rPr>
          <w:sz w:val="20"/>
          <w:szCs w:val="20"/>
        </w:rPr>
      </w:pPr>
      <w:r>
        <w:rPr>
          <w:rFonts w:ascii="Times New Roman" w:eastAsia="Times New Roman" w:hAnsi="Times New Roman" w:cs="Times New Roman"/>
          <w:sz w:val="26"/>
          <w:szCs w:val="26"/>
        </w:rPr>
        <w:t>Портфельный финансовый риск</w:t>
      </w:r>
    </w:p>
    <w:p w:rsidR="003B3388" w:rsidRDefault="00C86792">
      <w:pPr>
        <w:spacing w:line="376" w:lineRule="exact"/>
        <w:rPr>
          <w:sz w:val="20"/>
          <w:szCs w:val="20"/>
        </w:rPr>
      </w:pPr>
    </w:p>
    <w:p w:rsidR="003B3388" w:rsidRDefault="00C86792">
      <w:pPr>
        <w:ind w:left="460"/>
        <w:rPr>
          <w:sz w:val="20"/>
          <w:szCs w:val="20"/>
        </w:rPr>
      </w:pPr>
      <w:r>
        <w:rPr>
          <w:rFonts w:ascii="Times New Roman" w:eastAsia="Times New Roman" w:hAnsi="Times New Roman" w:cs="Times New Roman"/>
          <w:b/>
          <w:bCs/>
          <w:i/>
          <w:iCs/>
          <w:sz w:val="26"/>
          <w:szCs w:val="26"/>
        </w:rPr>
        <w:t>По комплексности</w:t>
      </w:r>
    </w:p>
    <w:p w:rsidR="003B3388" w:rsidRDefault="00C86792">
      <w:pPr>
        <w:spacing w:line="143" w:lineRule="exact"/>
        <w:rPr>
          <w:sz w:val="20"/>
          <w:szCs w:val="20"/>
        </w:rPr>
      </w:pPr>
    </w:p>
    <w:p w:rsidR="003B3388" w:rsidRDefault="00C86792">
      <w:pPr>
        <w:ind w:left="1040"/>
        <w:rPr>
          <w:sz w:val="20"/>
          <w:szCs w:val="20"/>
        </w:rPr>
      </w:pPr>
      <w:r>
        <w:rPr>
          <w:rFonts w:ascii="Times New Roman" w:eastAsia="Times New Roman" w:hAnsi="Times New Roman" w:cs="Times New Roman"/>
          <w:sz w:val="26"/>
          <w:szCs w:val="26"/>
        </w:rPr>
        <w:lastRenderedPageBreak/>
        <w:t>Простой финансовый риск</w:t>
      </w:r>
    </w:p>
    <w:p w:rsidR="003B3388" w:rsidRDefault="00C86792">
      <w:pPr>
        <w:spacing w:line="11" w:lineRule="exact"/>
        <w:rPr>
          <w:sz w:val="20"/>
          <w:szCs w:val="20"/>
        </w:rPr>
      </w:pPr>
    </w:p>
    <w:p w:rsidR="003B3388" w:rsidRDefault="00C86792">
      <w:pPr>
        <w:ind w:left="1040"/>
        <w:rPr>
          <w:sz w:val="20"/>
          <w:szCs w:val="20"/>
        </w:rPr>
      </w:pPr>
      <w:r>
        <w:rPr>
          <w:rFonts w:ascii="Times New Roman" w:eastAsia="Times New Roman" w:hAnsi="Times New Roman" w:cs="Times New Roman"/>
          <w:sz w:val="26"/>
          <w:szCs w:val="26"/>
        </w:rPr>
        <w:t>Сложный финансовый риск</w:t>
      </w:r>
    </w:p>
    <w:p w:rsidR="003B3388" w:rsidRDefault="00C86792">
      <w:pPr>
        <w:spacing w:line="200" w:lineRule="exact"/>
        <w:rPr>
          <w:sz w:val="20"/>
          <w:szCs w:val="20"/>
        </w:rPr>
      </w:pPr>
    </w:p>
    <w:p w:rsidR="003B3388" w:rsidRDefault="00C86792">
      <w:pPr>
        <w:spacing w:line="315" w:lineRule="exact"/>
        <w:rPr>
          <w:sz w:val="20"/>
          <w:szCs w:val="20"/>
        </w:rPr>
      </w:pPr>
    </w:p>
    <w:p w:rsidR="003B3388" w:rsidRDefault="00C86792">
      <w:pPr>
        <w:ind w:left="460"/>
        <w:rPr>
          <w:sz w:val="20"/>
          <w:szCs w:val="20"/>
        </w:rPr>
      </w:pPr>
      <w:r>
        <w:rPr>
          <w:rFonts w:ascii="Times New Roman" w:eastAsia="Times New Roman" w:hAnsi="Times New Roman" w:cs="Times New Roman"/>
          <w:b/>
          <w:bCs/>
          <w:i/>
          <w:iCs/>
          <w:sz w:val="26"/>
          <w:szCs w:val="26"/>
        </w:rPr>
        <w:t>По финансовым последствиям</w:t>
      </w:r>
    </w:p>
    <w:p w:rsidR="003B3388" w:rsidRDefault="00C86792">
      <w:pPr>
        <w:spacing w:line="148" w:lineRule="exact"/>
        <w:rPr>
          <w:sz w:val="20"/>
          <w:szCs w:val="20"/>
        </w:rPr>
      </w:pPr>
    </w:p>
    <w:p w:rsidR="003B3388" w:rsidRDefault="00C86792">
      <w:pPr>
        <w:ind w:left="960"/>
        <w:rPr>
          <w:sz w:val="20"/>
          <w:szCs w:val="20"/>
        </w:rPr>
      </w:pPr>
      <w:r>
        <w:rPr>
          <w:rFonts w:ascii="Times New Roman" w:eastAsia="Times New Roman" w:hAnsi="Times New Roman" w:cs="Times New Roman"/>
          <w:sz w:val="24"/>
          <w:szCs w:val="24"/>
        </w:rPr>
        <w:t>Риск, влекущий только экономические потери</w:t>
      </w:r>
    </w:p>
    <w:p w:rsidR="003B3388" w:rsidRDefault="00C86792">
      <w:pPr>
        <w:ind w:left="960"/>
        <w:rPr>
          <w:sz w:val="20"/>
          <w:szCs w:val="20"/>
        </w:rPr>
      </w:pPr>
      <w:r>
        <w:rPr>
          <w:rFonts w:ascii="Times New Roman" w:eastAsia="Times New Roman" w:hAnsi="Times New Roman" w:cs="Times New Roman"/>
          <w:sz w:val="24"/>
          <w:szCs w:val="24"/>
        </w:rPr>
        <w:t>Риск, влекущий упущенную выгоду</w:t>
      </w:r>
    </w:p>
    <w:p w:rsidR="003B3388" w:rsidRDefault="00C86792">
      <w:pPr>
        <w:ind w:left="960"/>
        <w:rPr>
          <w:sz w:val="20"/>
          <w:szCs w:val="20"/>
        </w:rPr>
      </w:pPr>
      <w:r>
        <w:rPr>
          <w:rFonts w:ascii="Times New Roman" w:eastAsia="Times New Roman" w:hAnsi="Times New Roman" w:cs="Times New Roman"/>
          <w:sz w:val="24"/>
          <w:szCs w:val="24"/>
        </w:rPr>
        <w:t>Риск, влекущий как экономические потери, так и</w:t>
      </w:r>
    </w:p>
    <w:p w:rsidR="003B3388" w:rsidRDefault="00C86792">
      <w:pPr>
        <w:spacing w:line="10" w:lineRule="exact"/>
        <w:rPr>
          <w:sz w:val="20"/>
          <w:szCs w:val="20"/>
        </w:rPr>
      </w:pPr>
    </w:p>
    <w:p w:rsidR="003B3388" w:rsidRDefault="00C86792">
      <w:pPr>
        <w:ind w:left="960"/>
        <w:rPr>
          <w:sz w:val="20"/>
          <w:szCs w:val="20"/>
        </w:rPr>
      </w:pPr>
      <w:r>
        <w:rPr>
          <w:rFonts w:ascii="Times New Roman" w:eastAsia="Times New Roman" w:hAnsi="Times New Roman" w:cs="Times New Roman"/>
          <w:sz w:val="24"/>
          <w:szCs w:val="24"/>
        </w:rPr>
        <w:t>дополнительные доходы</w:t>
      </w:r>
    </w:p>
    <w:p w:rsidR="003B3388" w:rsidRDefault="00C86792">
      <w:pPr>
        <w:spacing w:line="20" w:lineRule="exact"/>
        <w:rPr>
          <w:sz w:val="20"/>
          <w:szCs w:val="20"/>
        </w:rPr>
      </w:pPr>
      <w:r>
        <w:rPr>
          <w:sz w:val="20"/>
          <w:szCs w:val="20"/>
        </w:rPr>
        <w:br w:type="column"/>
      </w:r>
    </w:p>
    <w:p w:rsidR="003B3388" w:rsidRDefault="00C86792">
      <w:pPr>
        <w:spacing w:line="329" w:lineRule="exact"/>
        <w:rPr>
          <w:sz w:val="20"/>
          <w:szCs w:val="20"/>
        </w:rPr>
      </w:pPr>
    </w:p>
    <w:p w:rsidR="003B3388" w:rsidRDefault="00C86792">
      <w:pPr>
        <w:ind w:left="20"/>
        <w:rPr>
          <w:sz w:val="20"/>
          <w:szCs w:val="20"/>
        </w:rPr>
      </w:pPr>
      <w:r>
        <w:rPr>
          <w:rFonts w:ascii="Times New Roman" w:eastAsia="Times New Roman" w:hAnsi="Times New Roman" w:cs="Times New Roman"/>
          <w:b/>
          <w:bCs/>
          <w:i/>
          <w:iCs/>
          <w:sz w:val="26"/>
          <w:szCs w:val="26"/>
        </w:rPr>
        <w:t>По источникам возникновения</w:t>
      </w:r>
    </w:p>
    <w:p w:rsidR="003B3388" w:rsidRDefault="00C86792">
      <w:pPr>
        <w:spacing w:line="160" w:lineRule="exact"/>
        <w:rPr>
          <w:sz w:val="20"/>
          <w:szCs w:val="20"/>
        </w:rPr>
      </w:pPr>
    </w:p>
    <w:p w:rsidR="003B3388" w:rsidRDefault="00C86792">
      <w:pPr>
        <w:spacing w:line="247" w:lineRule="auto"/>
        <w:ind w:left="820" w:right="2360"/>
        <w:rPr>
          <w:sz w:val="20"/>
          <w:szCs w:val="20"/>
        </w:rPr>
      </w:pPr>
      <w:r>
        <w:rPr>
          <w:rFonts w:ascii="Times New Roman" w:eastAsia="Times New Roman" w:hAnsi="Times New Roman" w:cs="Times New Roman"/>
          <w:sz w:val="25"/>
          <w:szCs w:val="25"/>
        </w:rPr>
        <w:t>Внешний или систематический Внутренний или несистематический</w:t>
      </w:r>
    </w:p>
    <w:p w:rsidR="003B3388" w:rsidRDefault="00C86792">
      <w:pPr>
        <w:spacing w:line="348" w:lineRule="exact"/>
        <w:rPr>
          <w:sz w:val="20"/>
          <w:szCs w:val="20"/>
        </w:rPr>
      </w:pPr>
    </w:p>
    <w:p w:rsidR="003B3388" w:rsidRDefault="00C86792">
      <w:pPr>
        <w:ind w:left="20"/>
        <w:rPr>
          <w:sz w:val="20"/>
          <w:szCs w:val="20"/>
        </w:rPr>
      </w:pPr>
      <w:r>
        <w:rPr>
          <w:rFonts w:ascii="Times New Roman" w:eastAsia="Times New Roman" w:hAnsi="Times New Roman" w:cs="Times New Roman"/>
          <w:b/>
          <w:bCs/>
          <w:i/>
          <w:iCs/>
          <w:sz w:val="26"/>
          <w:szCs w:val="26"/>
        </w:rPr>
        <w:t>По характеру проявления во времени</w:t>
      </w:r>
    </w:p>
    <w:p w:rsidR="003B3388" w:rsidRDefault="00C86792">
      <w:pPr>
        <w:spacing w:line="127" w:lineRule="exact"/>
        <w:rPr>
          <w:sz w:val="20"/>
          <w:szCs w:val="20"/>
        </w:rPr>
      </w:pPr>
    </w:p>
    <w:p w:rsidR="003B3388" w:rsidRDefault="00C86792">
      <w:pPr>
        <w:ind w:left="900"/>
        <w:rPr>
          <w:sz w:val="20"/>
          <w:szCs w:val="20"/>
        </w:rPr>
      </w:pPr>
      <w:r>
        <w:rPr>
          <w:rFonts w:ascii="Times New Roman" w:eastAsia="Times New Roman" w:hAnsi="Times New Roman" w:cs="Times New Roman"/>
          <w:sz w:val="26"/>
          <w:szCs w:val="26"/>
        </w:rPr>
        <w:t>Постоянный финансовый риск</w:t>
      </w:r>
    </w:p>
    <w:p w:rsidR="003B3388" w:rsidRDefault="00C86792">
      <w:pPr>
        <w:spacing w:line="1" w:lineRule="exact"/>
        <w:rPr>
          <w:sz w:val="20"/>
          <w:szCs w:val="20"/>
        </w:rPr>
      </w:pPr>
    </w:p>
    <w:p w:rsidR="003B3388" w:rsidRDefault="00C86792">
      <w:pPr>
        <w:ind w:left="900"/>
        <w:rPr>
          <w:sz w:val="20"/>
          <w:szCs w:val="20"/>
        </w:rPr>
      </w:pPr>
      <w:r>
        <w:rPr>
          <w:rFonts w:ascii="Times New Roman" w:eastAsia="Times New Roman" w:hAnsi="Times New Roman" w:cs="Times New Roman"/>
          <w:sz w:val="26"/>
          <w:szCs w:val="26"/>
        </w:rPr>
        <w:t>Временный финансовый риск</w:t>
      </w:r>
    </w:p>
    <w:p w:rsidR="003B3388" w:rsidRDefault="00C86792">
      <w:pPr>
        <w:spacing w:line="224" w:lineRule="exact"/>
        <w:rPr>
          <w:sz w:val="20"/>
          <w:szCs w:val="20"/>
        </w:rPr>
      </w:pPr>
    </w:p>
    <w:p w:rsidR="003B3388" w:rsidRDefault="00C86792">
      <w:pPr>
        <w:ind w:left="20"/>
        <w:rPr>
          <w:sz w:val="20"/>
          <w:szCs w:val="20"/>
        </w:rPr>
      </w:pPr>
      <w:r>
        <w:rPr>
          <w:rFonts w:ascii="Times New Roman" w:eastAsia="Times New Roman" w:hAnsi="Times New Roman" w:cs="Times New Roman"/>
          <w:b/>
          <w:bCs/>
          <w:i/>
          <w:iCs/>
          <w:sz w:val="26"/>
          <w:szCs w:val="26"/>
        </w:rPr>
        <w:t>По уровню вероятности реализации</w:t>
      </w:r>
    </w:p>
    <w:p w:rsidR="003B3388" w:rsidRDefault="00C86792">
      <w:pPr>
        <w:spacing w:line="143" w:lineRule="exact"/>
        <w:rPr>
          <w:sz w:val="20"/>
          <w:szCs w:val="20"/>
        </w:rPr>
      </w:pPr>
    </w:p>
    <w:p w:rsidR="003B3388" w:rsidRDefault="00C86792">
      <w:pPr>
        <w:numPr>
          <w:ilvl w:val="0"/>
          <w:numId w:val="67"/>
        </w:numPr>
        <w:tabs>
          <w:tab w:val="left" w:pos="1121"/>
        </w:tabs>
        <w:spacing w:after="0" w:line="234" w:lineRule="auto"/>
        <w:ind w:left="900" w:right="1640" w:firstLine="8"/>
        <w:jc w:val="center"/>
        <w:rPr>
          <w:rFonts w:eastAsia="Times New Roman"/>
          <w:sz w:val="24"/>
          <w:szCs w:val="24"/>
        </w:rPr>
      </w:pPr>
      <w:r>
        <w:rPr>
          <w:rFonts w:ascii="Times New Roman" w:eastAsia="Times New Roman" w:hAnsi="Times New Roman" w:cs="Times New Roman"/>
          <w:sz w:val="24"/>
          <w:szCs w:val="24"/>
        </w:rPr>
        <w:t xml:space="preserve">низким уровнем </w:t>
      </w:r>
      <w:r>
        <w:rPr>
          <w:rFonts w:ascii="Times New Roman" w:eastAsia="Times New Roman" w:hAnsi="Times New Roman" w:cs="Times New Roman"/>
          <w:sz w:val="24"/>
          <w:szCs w:val="24"/>
        </w:rPr>
        <w:t>вероятности реализации Со средним уровнем вероятности реализации</w:t>
      </w:r>
    </w:p>
    <w:p w:rsidR="003B3388" w:rsidRDefault="00C86792">
      <w:pPr>
        <w:spacing w:line="13" w:lineRule="exact"/>
        <w:rPr>
          <w:rFonts w:eastAsia="Times New Roman"/>
          <w:sz w:val="24"/>
          <w:szCs w:val="24"/>
        </w:rPr>
      </w:pPr>
    </w:p>
    <w:p w:rsidR="003B3388" w:rsidRDefault="00C86792">
      <w:pPr>
        <w:numPr>
          <w:ilvl w:val="0"/>
          <w:numId w:val="67"/>
        </w:numPr>
        <w:tabs>
          <w:tab w:val="left" w:pos="1121"/>
        </w:tabs>
        <w:spacing w:after="0" w:line="238" w:lineRule="auto"/>
        <w:ind w:left="900" w:right="1320" w:firstLine="8"/>
        <w:rPr>
          <w:rFonts w:eastAsia="Times New Roman"/>
          <w:sz w:val="24"/>
          <w:szCs w:val="24"/>
        </w:rPr>
      </w:pPr>
      <w:r>
        <w:rPr>
          <w:rFonts w:ascii="Times New Roman" w:eastAsia="Times New Roman" w:hAnsi="Times New Roman" w:cs="Times New Roman"/>
          <w:sz w:val="24"/>
          <w:szCs w:val="24"/>
        </w:rPr>
        <w:lastRenderedPageBreak/>
        <w:t>высоким уровнем вероятности реализации Финансовый риск, уровень реализации которого определить невозможно</w:t>
      </w:r>
    </w:p>
    <w:p w:rsidR="003B3388" w:rsidRDefault="00C86792">
      <w:pPr>
        <w:spacing w:line="202" w:lineRule="exact"/>
        <w:rPr>
          <w:sz w:val="20"/>
          <w:szCs w:val="20"/>
        </w:rPr>
      </w:pPr>
    </w:p>
    <w:p w:rsidR="003B3388" w:rsidRDefault="00C86792">
      <w:pPr>
        <w:ind w:left="20"/>
        <w:rPr>
          <w:sz w:val="20"/>
          <w:szCs w:val="20"/>
        </w:rPr>
      </w:pPr>
      <w:r>
        <w:rPr>
          <w:rFonts w:ascii="Times New Roman" w:eastAsia="Times New Roman" w:hAnsi="Times New Roman" w:cs="Times New Roman"/>
          <w:b/>
          <w:bCs/>
          <w:i/>
          <w:iCs/>
          <w:sz w:val="26"/>
          <w:szCs w:val="26"/>
        </w:rPr>
        <w:t>По уровню финансовых потерь</w:t>
      </w:r>
    </w:p>
    <w:p w:rsidR="003B3388" w:rsidRDefault="00C86792">
      <w:pPr>
        <w:spacing w:line="142" w:lineRule="exact"/>
        <w:rPr>
          <w:sz w:val="20"/>
          <w:szCs w:val="20"/>
        </w:rPr>
      </w:pPr>
    </w:p>
    <w:p w:rsidR="003B3388" w:rsidRDefault="00C86792">
      <w:pPr>
        <w:ind w:left="920"/>
        <w:rPr>
          <w:sz w:val="20"/>
          <w:szCs w:val="20"/>
        </w:rPr>
      </w:pPr>
      <w:r>
        <w:rPr>
          <w:rFonts w:ascii="Times New Roman" w:eastAsia="Times New Roman" w:hAnsi="Times New Roman" w:cs="Times New Roman"/>
          <w:sz w:val="24"/>
          <w:szCs w:val="24"/>
        </w:rPr>
        <w:t>Допустимый финансовый риск</w:t>
      </w:r>
    </w:p>
    <w:p w:rsidR="003B3388" w:rsidRDefault="00C86792">
      <w:pPr>
        <w:ind w:left="920"/>
        <w:rPr>
          <w:sz w:val="20"/>
          <w:szCs w:val="20"/>
        </w:rPr>
      </w:pPr>
      <w:r>
        <w:rPr>
          <w:rFonts w:ascii="Times New Roman" w:eastAsia="Times New Roman" w:hAnsi="Times New Roman" w:cs="Times New Roman"/>
          <w:sz w:val="24"/>
          <w:szCs w:val="24"/>
        </w:rPr>
        <w:t>Критический финансовый риск</w:t>
      </w:r>
    </w:p>
    <w:p w:rsidR="003B3388" w:rsidRDefault="00C86792">
      <w:pPr>
        <w:spacing w:line="7" w:lineRule="exact"/>
        <w:rPr>
          <w:sz w:val="20"/>
          <w:szCs w:val="20"/>
        </w:rPr>
      </w:pPr>
    </w:p>
    <w:p w:rsidR="003B3388" w:rsidRDefault="00C86792">
      <w:pPr>
        <w:ind w:left="920"/>
        <w:rPr>
          <w:sz w:val="20"/>
          <w:szCs w:val="20"/>
        </w:rPr>
      </w:pPr>
      <w:r>
        <w:rPr>
          <w:rFonts w:ascii="Times New Roman" w:eastAsia="Times New Roman" w:hAnsi="Times New Roman" w:cs="Times New Roman"/>
          <w:sz w:val="24"/>
          <w:szCs w:val="24"/>
        </w:rPr>
        <w:t>Катастрофический финансовый риск</w:t>
      </w:r>
    </w:p>
    <w:p w:rsidR="003B3388" w:rsidRDefault="00C86792">
      <w:pPr>
        <w:spacing w:line="288" w:lineRule="exact"/>
        <w:rPr>
          <w:sz w:val="20"/>
          <w:szCs w:val="20"/>
        </w:rPr>
      </w:pPr>
    </w:p>
    <w:p w:rsidR="003B3388" w:rsidRDefault="00C86792">
      <w:pPr>
        <w:rPr>
          <w:sz w:val="20"/>
          <w:szCs w:val="20"/>
        </w:rPr>
      </w:pPr>
      <w:r>
        <w:rPr>
          <w:rFonts w:ascii="Times New Roman" w:eastAsia="Times New Roman" w:hAnsi="Times New Roman" w:cs="Times New Roman"/>
          <w:b/>
          <w:bCs/>
          <w:i/>
          <w:iCs/>
          <w:sz w:val="26"/>
          <w:szCs w:val="26"/>
        </w:rPr>
        <w:t>По возможности страхования</w:t>
      </w:r>
    </w:p>
    <w:p w:rsidR="003B3388" w:rsidRDefault="00C86792">
      <w:pPr>
        <w:spacing w:line="148" w:lineRule="exact"/>
        <w:rPr>
          <w:sz w:val="20"/>
          <w:szCs w:val="20"/>
        </w:rPr>
      </w:pPr>
    </w:p>
    <w:p w:rsidR="003B3388" w:rsidRDefault="00C86792">
      <w:pPr>
        <w:ind w:left="820"/>
        <w:rPr>
          <w:sz w:val="20"/>
          <w:szCs w:val="20"/>
        </w:rPr>
      </w:pPr>
      <w:r>
        <w:rPr>
          <w:rFonts w:ascii="Times New Roman" w:eastAsia="Times New Roman" w:hAnsi="Times New Roman" w:cs="Times New Roman"/>
          <w:sz w:val="26"/>
          <w:szCs w:val="26"/>
        </w:rPr>
        <w:t>Страхуемый финансовый риск</w:t>
      </w:r>
    </w:p>
    <w:p w:rsidR="003B3388" w:rsidRDefault="00C86792">
      <w:pPr>
        <w:spacing w:line="6" w:lineRule="exact"/>
        <w:rPr>
          <w:sz w:val="20"/>
          <w:szCs w:val="20"/>
        </w:rPr>
      </w:pPr>
    </w:p>
    <w:p w:rsidR="003B3388" w:rsidRDefault="00C86792">
      <w:pPr>
        <w:ind w:left="820"/>
        <w:rPr>
          <w:sz w:val="20"/>
          <w:szCs w:val="20"/>
        </w:rPr>
      </w:pPr>
      <w:r>
        <w:rPr>
          <w:rFonts w:ascii="Times New Roman" w:eastAsia="Times New Roman" w:hAnsi="Times New Roman" w:cs="Times New Roman"/>
          <w:sz w:val="26"/>
          <w:szCs w:val="26"/>
        </w:rPr>
        <w:t>Нестрахуемый финансовый риск</w:t>
      </w:r>
    </w:p>
    <w:p w:rsidR="003B3388" w:rsidRDefault="00C86792">
      <w:pPr>
        <w:spacing w:line="709" w:lineRule="exact"/>
        <w:rPr>
          <w:sz w:val="20"/>
          <w:szCs w:val="20"/>
        </w:rPr>
      </w:pPr>
    </w:p>
    <w:p w:rsidR="003B3388" w:rsidRDefault="00C86792">
      <w:pPr>
        <w:sectPr w:rsidR="003B3388">
          <w:type w:val="continuous"/>
          <w:pgSz w:w="16840" w:h="11906" w:orient="landscape"/>
          <w:pgMar w:top="1305" w:right="1138" w:bottom="430" w:left="1440" w:header="0" w:footer="0" w:gutter="0"/>
          <w:cols w:num="2" w:space="720" w:equalWidth="0">
            <w:col w:w="6480" w:space="560"/>
            <w:col w:w="7220"/>
          </w:cols>
        </w:sectPr>
      </w:pPr>
    </w:p>
    <w:p w:rsidR="003B3388" w:rsidRDefault="00C86792">
      <w:pPr>
        <w:spacing w:line="3" w:lineRule="exact"/>
        <w:rPr>
          <w:sz w:val="20"/>
          <w:szCs w:val="20"/>
        </w:rPr>
      </w:pPr>
    </w:p>
    <w:p w:rsidR="003B3388" w:rsidRDefault="00C86792">
      <w:pPr>
        <w:ind w:right="300"/>
        <w:jc w:val="center"/>
        <w:rPr>
          <w:sz w:val="20"/>
          <w:szCs w:val="20"/>
        </w:rPr>
      </w:pPr>
      <w:r>
        <w:rPr>
          <w:rFonts w:ascii="Times New Roman" w:eastAsia="Times New Roman" w:hAnsi="Times New Roman" w:cs="Times New Roman"/>
          <w:b/>
          <w:bCs/>
          <w:i/>
          <w:iCs/>
          <w:sz w:val="27"/>
          <w:szCs w:val="27"/>
        </w:rPr>
        <w:t>Рис. 8. Классификация финансовых рисков предприятия</w:t>
      </w:r>
    </w:p>
    <w:p w:rsidR="003B3388" w:rsidRDefault="00C86792">
      <w:pPr>
        <w:spacing w:line="391" w:lineRule="exact"/>
        <w:rPr>
          <w:sz w:val="20"/>
          <w:szCs w:val="20"/>
        </w:rPr>
      </w:pPr>
    </w:p>
    <w:p w:rsidR="003B3388" w:rsidRDefault="00C86792">
      <w:pPr>
        <w:jc w:val="right"/>
        <w:rPr>
          <w:sz w:val="20"/>
          <w:szCs w:val="20"/>
        </w:rPr>
      </w:pPr>
      <w:r>
        <w:rPr>
          <w:rFonts w:ascii="Times New Roman" w:eastAsia="Times New Roman" w:hAnsi="Times New Roman" w:cs="Times New Roman"/>
          <w:sz w:val="24"/>
          <w:szCs w:val="24"/>
        </w:rPr>
        <w:t>43</w:t>
      </w:r>
    </w:p>
    <w:p w:rsidR="003B3388" w:rsidRDefault="00C86792">
      <w:pPr>
        <w:sectPr w:rsidR="003B3388">
          <w:type w:val="continuous"/>
          <w:pgSz w:w="16840" w:h="11906" w:orient="landscape"/>
          <w:pgMar w:top="1305" w:right="1138" w:bottom="430" w:left="1440" w:header="0" w:footer="0" w:gutter="0"/>
          <w:cols w:space="720" w:equalWidth="0">
            <w:col w:w="14260"/>
          </w:cols>
        </w:sectPr>
      </w:pPr>
    </w:p>
    <w:p w:rsidR="003B3388" w:rsidRDefault="00C86792">
      <w:pPr>
        <w:spacing w:line="239" w:lineRule="auto"/>
        <w:ind w:left="260" w:firstLine="566"/>
        <w:jc w:val="both"/>
        <w:rPr>
          <w:sz w:val="20"/>
          <w:szCs w:val="20"/>
        </w:rPr>
      </w:pPr>
      <w:r>
        <w:rPr>
          <w:rFonts w:ascii="Times New Roman" w:eastAsia="Times New Roman" w:hAnsi="Times New Roman" w:cs="Times New Roman"/>
          <w:sz w:val="28"/>
          <w:szCs w:val="28"/>
        </w:rPr>
        <w:lastRenderedPageBreak/>
        <w:t xml:space="preserve">Классификационный признак – </w:t>
      </w:r>
      <w:r>
        <w:rPr>
          <w:rFonts w:ascii="Times New Roman" w:eastAsia="Times New Roman" w:hAnsi="Times New Roman" w:cs="Times New Roman"/>
          <w:i/>
          <w:iCs/>
          <w:sz w:val="28"/>
          <w:szCs w:val="28"/>
        </w:rPr>
        <w:t>вид финансового риска</w:t>
      </w:r>
      <w:r>
        <w:rPr>
          <w:rFonts w:ascii="Times New Roman" w:eastAsia="Times New Roman" w:hAnsi="Times New Roman" w:cs="Times New Roman"/>
          <w:sz w:val="28"/>
          <w:szCs w:val="28"/>
        </w:rPr>
        <w:t xml:space="preserve"> является основным параметром дифференциации финансовых рисков в процессе управления ими. Характеристика конкретного вида риска одновременно дает представление о генерирующем его факторе, что позволяет “прив</w:t>
      </w:r>
      <w:r>
        <w:rPr>
          <w:rFonts w:ascii="Times New Roman" w:eastAsia="Times New Roman" w:hAnsi="Times New Roman" w:cs="Times New Roman"/>
          <w:sz w:val="28"/>
          <w:szCs w:val="28"/>
        </w:rPr>
        <w:t>язать” оценку степени вероятности возникновения и размера возможных финансовых потерь по данному виду риска к динамике соответствующего фактора. Видовое разнообразие финансовых рисков в классификационной их системе представлено в наиболее широком диапазоне</w:t>
      </w:r>
      <w:r>
        <w:rPr>
          <w:rFonts w:ascii="Times New Roman" w:eastAsia="Times New Roman" w:hAnsi="Times New Roman" w:cs="Times New Roman"/>
          <w:sz w:val="28"/>
          <w:szCs w:val="28"/>
        </w:rPr>
        <w:t>. При этом следует отметить, что появление новых финансовых технологий, использование новых финансовых инструментов и другие инновационные факторы будут, соответственно, порождать и новые виды финансовых рисков.</w:t>
      </w:r>
    </w:p>
    <w:p w:rsidR="003B3388" w:rsidRDefault="00C86792">
      <w:pPr>
        <w:spacing w:line="16" w:lineRule="exact"/>
        <w:rPr>
          <w:sz w:val="20"/>
          <w:szCs w:val="20"/>
        </w:rPr>
      </w:pPr>
    </w:p>
    <w:p w:rsidR="003B3388" w:rsidRDefault="00C86792">
      <w:pPr>
        <w:spacing w:line="234" w:lineRule="auto"/>
        <w:ind w:left="260" w:firstLine="566"/>
        <w:jc w:val="both"/>
        <w:rPr>
          <w:sz w:val="20"/>
          <w:szCs w:val="20"/>
        </w:rPr>
      </w:pPr>
      <w:r>
        <w:rPr>
          <w:rFonts w:ascii="Times New Roman" w:eastAsia="Times New Roman" w:hAnsi="Times New Roman" w:cs="Times New Roman"/>
          <w:sz w:val="28"/>
          <w:szCs w:val="28"/>
        </w:rPr>
        <w:t>На современном этапе к числу основных видов</w:t>
      </w:r>
      <w:r>
        <w:rPr>
          <w:rFonts w:ascii="Times New Roman" w:eastAsia="Times New Roman" w:hAnsi="Times New Roman" w:cs="Times New Roman"/>
          <w:sz w:val="28"/>
          <w:szCs w:val="28"/>
        </w:rPr>
        <w:t xml:space="preserve"> финансовых рисков предприятия относятся следующие (рис.9):</w:t>
      </w:r>
    </w:p>
    <w:p w:rsidR="003B3388" w:rsidRDefault="00C86792">
      <w:pPr>
        <w:spacing w:line="20" w:lineRule="exact"/>
        <w:rPr>
          <w:sz w:val="20"/>
          <w:szCs w:val="20"/>
        </w:rPr>
      </w:pPr>
      <w:r>
        <w:rPr>
          <w:noProof/>
          <w:sz w:val="20"/>
          <w:szCs w:val="20"/>
        </w:rPr>
        <w:drawing>
          <wp:anchor distT="0" distB="0" distL="114300" distR="114300" simplePos="0" relativeHeight="251704320" behindDoc="1" locked="0" layoutInCell="0" allowOverlap="1">
            <wp:simplePos x="0" y="0"/>
            <wp:positionH relativeFrom="column">
              <wp:posOffset>1425575</wp:posOffset>
            </wp:positionH>
            <wp:positionV relativeFrom="paragraph">
              <wp:posOffset>211455</wp:posOffset>
            </wp:positionV>
            <wp:extent cx="3781425" cy="2942590"/>
            <wp:effectExtent l="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7">
                      <a:extLst/>
                    </a:blip>
                    <a:srcRect/>
                    <a:stretch>
                      <a:fillRect/>
                    </a:stretch>
                  </pic:blipFill>
                  <pic:spPr bwMode="auto">
                    <a:xfrm>
                      <a:off x="0" y="0"/>
                      <a:ext cx="3781425" cy="2942590"/>
                    </a:xfrm>
                    <a:prstGeom prst="rect">
                      <a:avLst/>
                    </a:prstGeom>
                    <a:noFill/>
                  </pic:spPr>
                </pic:pic>
              </a:graphicData>
            </a:graphic>
          </wp:anchor>
        </w:drawing>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48" w:lineRule="exact"/>
        <w:rPr>
          <w:sz w:val="20"/>
          <w:szCs w:val="20"/>
        </w:rPr>
      </w:pPr>
    </w:p>
    <w:p w:rsidR="003B3388" w:rsidRDefault="00C86792">
      <w:pPr>
        <w:ind w:left="3200"/>
        <w:rPr>
          <w:sz w:val="20"/>
          <w:szCs w:val="20"/>
        </w:rPr>
      </w:pPr>
      <w:r>
        <w:rPr>
          <w:rFonts w:ascii="Times New Roman" w:eastAsia="Times New Roman" w:hAnsi="Times New Roman" w:cs="Times New Roman"/>
          <w:b/>
          <w:bCs/>
          <w:i/>
          <w:iCs/>
          <w:sz w:val="28"/>
          <w:szCs w:val="28"/>
        </w:rPr>
        <w:t>Рис. 9. Виды финансовых рисков</w:t>
      </w:r>
    </w:p>
    <w:p w:rsidR="003B3388" w:rsidRDefault="00C86792">
      <w:pPr>
        <w:spacing w:line="328" w:lineRule="exact"/>
        <w:rPr>
          <w:sz w:val="20"/>
          <w:szCs w:val="20"/>
        </w:rPr>
      </w:pPr>
    </w:p>
    <w:p w:rsidR="003B3388" w:rsidRDefault="00C86792">
      <w:pPr>
        <w:numPr>
          <w:ilvl w:val="0"/>
          <w:numId w:val="68"/>
        </w:numPr>
        <w:tabs>
          <w:tab w:val="left" w:pos="994"/>
        </w:tabs>
        <w:spacing w:after="0" w:line="239"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Риск снижения финансовой устойчивости (или риск нарушения равновесия финансового развития) предприятия. </w:t>
      </w:r>
      <w:r>
        <w:rPr>
          <w:rFonts w:ascii="Times New Roman" w:eastAsia="Times New Roman" w:hAnsi="Times New Roman" w:cs="Times New Roman"/>
          <w:sz w:val="28"/>
          <w:szCs w:val="28"/>
        </w:rPr>
        <w:t>Этот риск генерируется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несовершенством структуры капитала (чрезмерной долей используемых заемных средств), порождающим несбалансированность положительного и отрицательного денежных потоков предприятия по объемам. Природа этого риска и формы его проявления рассмотрены в процессе </w:t>
      </w:r>
      <w:r>
        <w:rPr>
          <w:rFonts w:ascii="Times New Roman" w:eastAsia="Times New Roman" w:hAnsi="Times New Roman" w:cs="Times New Roman"/>
          <w:sz w:val="28"/>
          <w:szCs w:val="28"/>
        </w:rPr>
        <w:t>изложения действия механизма финансового левериджа. В составе финансовых рисков по степени опасности (генерирования угрозы банкротства предприятия) этот вид риска играет ведущую роль. Для его оценки необходимо проанализировать показатели, характеризующие ф</w:t>
      </w:r>
      <w:r>
        <w:rPr>
          <w:rFonts w:ascii="Times New Roman" w:eastAsia="Times New Roman" w:hAnsi="Times New Roman" w:cs="Times New Roman"/>
          <w:sz w:val="28"/>
          <w:szCs w:val="28"/>
        </w:rPr>
        <w:t>инансовую устойчивость предприятия и уровень угрозы банкротства.</w:t>
      </w:r>
    </w:p>
    <w:p w:rsidR="003B3388" w:rsidRDefault="00C86792">
      <w:pPr>
        <w:spacing w:line="16" w:lineRule="exact"/>
        <w:rPr>
          <w:rFonts w:eastAsia="Times New Roman"/>
          <w:sz w:val="28"/>
          <w:szCs w:val="28"/>
        </w:rPr>
      </w:pPr>
    </w:p>
    <w:p w:rsidR="003B3388" w:rsidRDefault="00C86792">
      <w:pPr>
        <w:numPr>
          <w:ilvl w:val="0"/>
          <w:numId w:val="68"/>
        </w:numPr>
        <w:tabs>
          <w:tab w:val="left" w:pos="994"/>
        </w:tabs>
        <w:spacing w:after="0" w:line="236"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Риск неплатежеспособности (или риск несбалансированной ликвидности) предприятия. </w:t>
      </w:r>
      <w:r>
        <w:rPr>
          <w:rFonts w:ascii="Times New Roman" w:eastAsia="Times New Roman" w:hAnsi="Times New Roman" w:cs="Times New Roman"/>
          <w:sz w:val="28"/>
          <w:szCs w:val="28"/>
        </w:rPr>
        <w:t>Этот риск генерируется снижением уровня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ликвидности оборотных активов, порождающим разбалансированность</w:t>
      </w:r>
    </w:p>
    <w:p w:rsidR="003B3388" w:rsidRDefault="00C86792">
      <w:pPr>
        <w:spacing w:line="150"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44</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8" w:lineRule="auto"/>
        <w:ind w:left="260"/>
        <w:jc w:val="both"/>
        <w:rPr>
          <w:sz w:val="20"/>
          <w:szCs w:val="20"/>
        </w:rPr>
      </w:pPr>
      <w:r>
        <w:rPr>
          <w:rFonts w:ascii="Times New Roman" w:eastAsia="Times New Roman" w:hAnsi="Times New Roman" w:cs="Times New Roman"/>
          <w:sz w:val="28"/>
          <w:szCs w:val="28"/>
        </w:rPr>
        <w:lastRenderedPageBreak/>
        <w:t>положительного и отрицательного денежных потоков предприятия во времени. По своим финансовым последствиям этот вид риска также относится к числу наиболее опасных. Для того, чтобы оценить данный вид риска, необходимо сгруппировать обо</w:t>
      </w:r>
      <w:r>
        <w:rPr>
          <w:rFonts w:ascii="Times New Roman" w:eastAsia="Times New Roman" w:hAnsi="Times New Roman" w:cs="Times New Roman"/>
          <w:sz w:val="28"/>
          <w:szCs w:val="28"/>
        </w:rPr>
        <w:t>ротные активы по степени риска, а также сопоставить коэффициенты платежеспособности с нормативными значениями.</w:t>
      </w:r>
    </w:p>
    <w:p w:rsidR="003B3388" w:rsidRDefault="00C86792">
      <w:pPr>
        <w:spacing w:line="17" w:lineRule="exact"/>
        <w:rPr>
          <w:sz w:val="20"/>
          <w:szCs w:val="20"/>
        </w:rPr>
      </w:pPr>
    </w:p>
    <w:p w:rsidR="003B3388" w:rsidRDefault="00C86792">
      <w:pPr>
        <w:numPr>
          <w:ilvl w:val="0"/>
          <w:numId w:val="69"/>
        </w:numPr>
        <w:tabs>
          <w:tab w:val="left" w:pos="994"/>
        </w:tabs>
        <w:spacing w:after="0" w:line="239"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Инвестиционный риск. </w:t>
      </w:r>
      <w:r>
        <w:rPr>
          <w:rFonts w:ascii="Times New Roman" w:eastAsia="Times New Roman" w:hAnsi="Times New Roman" w:cs="Times New Roman"/>
          <w:sz w:val="28"/>
          <w:szCs w:val="28"/>
        </w:rPr>
        <w:t>Он характеризует возможность возникновения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финансовых потерь в процессе осуществления инвестиционной деятельности предприят</w:t>
      </w:r>
      <w:r>
        <w:rPr>
          <w:rFonts w:ascii="Times New Roman" w:eastAsia="Times New Roman" w:hAnsi="Times New Roman" w:cs="Times New Roman"/>
          <w:sz w:val="28"/>
          <w:szCs w:val="28"/>
        </w:rPr>
        <w:t>ия. В соответствии с видами этой деятельности разделяются и виды инвестиционного риска – риск реального инвестирования и риск финансового инвестирования. Все рассмотренные виды финансовых рисков, связанных с осуществлением инвестиционной деятельности, отно</w:t>
      </w:r>
      <w:r>
        <w:rPr>
          <w:rFonts w:ascii="Times New Roman" w:eastAsia="Times New Roman" w:hAnsi="Times New Roman" w:cs="Times New Roman"/>
          <w:sz w:val="28"/>
          <w:szCs w:val="28"/>
        </w:rPr>
        <w:t>сятся к так называемым «сложным рискам», подразделяющимся в свою очередь на отдельные их подвиды. Так, например, в составе риска реального инвестирования могут быть выделены риски несвоевременной подготовки инвестиционного проекта; несвоевременного заверше</w:t>
      </w:r>
      <w:r>
        <w:rPr>
          <w:rFonts w:ascii="Times New Roman" w:eastAsia="Times New Roman" w:hAnsi="Times New Roman" w:cs="Times New Roman"/>
          <w:sz w:val="28"/>
          <w:szCs w:val="28"/>
        </w:rPr>
        <w:t>ния проектно-конструкторских работ; несвоевременного окончания строительно-монтажных работ; несвоевременного открытия финансирования по инвестиционному проекту; потери инвестиционной привлекательности проекта в связи с возможным снижением его эффективности</w:t>
      </w:r>
      <w:r>
        <w:rPr>
          <w:rFonts w:ascii="Times New Roman" w:eastAsia="Times New Roman" w:hAnsi="Times New Roman" w:cs="Times New Roman"/>
          <w:sz w:val="28"/>
          <w:szCs w:val="28"/>
        </w:rPr>
        <w:t xml:space="preserve"> и т.п. Так как все подвиды инвестиционных рисков связаны с возможной потерей капитала предприятия, они также включаются в группу наиболее опасных финансовых рисков.</w:t>
      </w:r>
    </w:p>
    <w:p w:rsidR="003B3388" w:rsidRDefault="00C86792">
      <w:pPr>
        <w:spacing w:line="24" w:lineRule="exact"/>
        <w:rPr>
          <w:rFonts w:eastAsia="Times New Roman"/>
          <w:sz w:val="28"/>
          <w:szCs w:val="28"/>
        </w:rPr>
      </w:pPr>
    </w:p>
    <w:p w:rsidR="003B3388" w:rsidRDefault="00C86792">
      <w:pPr>
        <w:numPr>
          <w:ilvl w:val="0"/>
          <w:numId w:val="69"/>
        </w:numPr>
        <w:tabs>
          <w:tab w:val="left" w:pos="994"/>
        </w:tabs>
        <w:spacing w:after="0" w:line="238"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Инфляционный риск. </w:t>
      </w:r>
      <w:r>
        <w:rPr>
          <w:rFonts w:ascii="Times New Roman" w:eastAsia="Times New Roman" w:hAnsi="Times New Roman" w:cs="Times New Roman"/>
          <w:sz w:val="28"/>
          <w:szCs w:val="28"/>
        </w:rPr>
        <w:t>В условиях инфляционной экономики он</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выделяется в самостоятельный вид </w:t>
      </w:r>
      <w:r>
        <w:rPr>
          <w:rFonts w:ascii="Times New Roman" w:eastAsia="Times New Roman" w:hAnsi="Times New Roman" w:cs="Times New Roman"/>
          <w:sz w:val="28"/>
          <w:szCs w:val="28"/>
        </w:rPr>
        <w:t>финансовых рисков. Этот вид риска характеризуется возможностью обесценения реальной стоимости капитала (в форме финансовых активов предприятия), а также ожидаемых доходов от осуществления финансовых операций в условиях инфляции. Так как этот вид риска в со</w:t>
      </w:r>
      <w:r>
        <w:rPr>
          <w:rFonts w:ascii="Times New Roman" w:eastAsia="Times New Roman" w:hAnsi="Times New Roman" w:cs="Times New Roman"/>
          <w:sz w:val="28"/>
          <w:szCs w:val="28"/>
        </w:rPr>
        <w:t>временных условиях носит постоянный характер и сопровождает практически все финансовые операции предприятия, в финансовом менеджменте ему уделяется постоянное внимание.</w:t>
      </w:r>
    </w:p>
    <w:p w:rsidR="003B3388" w:rsidRDefault="00C86792">
      <w:pPr>
        <w:spacing w:line="21" w:lineRule="exact"/>
        <w:rPr>
          <w:rFonts w:eastAsia="Times New Roman"/>
          <w:sz w:val="28"/>
          <w:szCs w:val="28"/>
        </w:rPr>
      </w:pPr>
    </w:p>
    <w:p w:rsidR="003B3388" w:rsidRDefault="00C86792">
      <w:pPr>
        <w:numPr>
          <w:ilvl w:val="0"/>
          <w:numId w:val="69"/>
        </w:numPr>
        <w:tabs>
          <w:tab w:val="left" w:pos="994"/>
        </w:tabs>
        <w:spacing w:after="0" w:line="239"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Процентный риск. </w:t>
      </w:r>
      <w:r>
        <w:rPr>
          <w:rFonts w:ascii="Times New Roman" w:eastAsia="Times New Roman" w:hAnsi="Times New Roman" w:cs="Times New Roman"/>
          <w:sz w:val="28"/>
          <w:szCs w:val="28"/>
        </w:rPr>
        <w:t>Он состоит в непредвиденном изменении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процентной ставки на финансовом</w:t>
      </w:r>
      <w:r>
        <w:rPr>
          <w:rFonts w:ascii="Times New Roman" w:eastAsia="Times New Roman" w:hAnsi="Times New Roman" w:cs="Times New Roman"/>
          <w:sz w:val="28"/>
          <w:szCs w:val="28"/>
        </w:rPr>
        <w:t xml:space="preserve"> рынке (как депозитной, так и кредитной). Причиной возникновения данного вида финансового риска (если элиминировать ранее рассмотренную инфляционную его составляющую) являются: изменение конъюнктуры финансового рынка под воздействием государственного регул</w:t>
      </w:r>
      <w:r>
        <w:rPr>
          <w:rFonts w:ascii="Times New Roman" w:eastAsia="Times New Roman" w:hAnsi="Times New Roman" w:cs="Times New Roman"/>
          <w:sz w:val="28"/>
          <w:szCs w:val="28"/>
        </w:rPr>
        <w:t>ирования; рост или снижение предложения свободных денежных ресурсов и другие факторы. Отрицательные финансовые последствия этого вида риска проявляются в эмиссионной деятельности предприятия (при эмиссии как акций, так и облигаций), в его дивидендной полит</w:t>
      </w:r>
      <w:r>
        <w:rPr>
          <w:rFonts w:ascii="Times New Roman" w:eastAsia="Times New Roman" w:hAnsi="Times New Roman" w:cs="Times New Roman"/>
          <w:sz w:val="28"/>
          <w:szCs w:val="28"/>
        </w:rPr>
        <w:t>ике, в краткосрочных финансовых вложениях и некоторых других финансовых операциях.</w:t>
      </w:r>
    </w:p>
    <w:p w:rsidR="003B3388" w:rsidRDefault="00C86792">
      <w:pPr>
        <w:spacing w:line="15" w:lineRule="exact"/>
        <w:rPr>
          <w:rFonts w:eastAsia="Times New Roman"/>
          <w:sz w:val="28"/>
          <w:szCs w:val="28"/>
        </w:rPr>
      </w:pPr>
    </w:p>
    <w:p w:rsidR="003B3388" w:rsidRDefault="00C86792">
      <w:pPr>
        <w:numPr>
          <w:ilvl w:val="0"/>
          <w:numId w:val="69"/>
        </w:numPr>
        <w:tabs>
          <w:tab w:val="left" w:pos="994"/>
        </w:tabs>
        <w:spacing w:after="0" w:line="234"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Валютный риск. </w:t>
      </w:r>
      <w:r>
        <w:rPr>
          <w:rFonts w:ascii="Times New Roman" w:eastAsia="Times New Roman" w:hAnsi="Times New Roman" w:cs="Times New Roman"/>
          <w:sz w:val="28"/>
          <w:szCs w:val="28"/>
        </w:rPr>
        <w:t>Этот вид риска присущ предприятиям,</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ведущим</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внешнеэкономическую деятельность (импортирующим сырье, материалы и</w:t>
      </w:r>
    </w:p>
    <w:p w:rsidR="003B3388" w:rsidRDefault="00C86792">
      <w:pPr>
        <w:spacing w:line="278"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45</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8" w:lineRule="auto"/>
        <w:ind w:left="260"/>
        <w:jc w:val="both"/>
        <w:rPr>
          <w:sz w:val="20"/>
          <w:szCs w:val="20"/>
        </w:rPr>
      </w:pPr>
      <w:r>
        <w:rPr>
          <w:rFonts w:ascii="Times New Roman" w:eastAsia="Times New Roman" w:hAnsi="Times New Roman" w:cs="Times New Roman"/>
          <w:sz w:val="28"/>
          <w:szCs w:val="28"/>
        </w:rPr>
        <w:lastRenderedPageBreak/>
        <w:t>полуфабрикаты и эксп</w:t>
      </w:r>
      <w:r>
        <w:rPr>
          <w:rFonts w:ascii="Times New Roman" w:eastAsia="Times New Roman" w:hAnsi="Times New Roman" w:cs="Times New Roman"/>
          <w:sz w:val="28"/>
          <w:szCs w:val="28"/>
        </w:rPr>
        <w:t xml:space="preserve">ортирующим готовую продукцию). Он проявляется в недополучении предусмотренных доходов в результате непосредственного воздействия изменения обменного курса иностранной валюты, используемой во внешнеэкономических операциях предприятия, на ожидаемые денежные </w:t>
      </w:r>
      <w:r>
        <w:rPr>
          <w:rFonts w:ascii="Times New Roman" w:eastAsia="Times New Roman" w:hAnsi="Times New Roman" w:cs="Times New Roman"/>
          <w:sz w:val="28"/>
          <w:szCs w:val="28"/>
        </w:rPr>
        <w:t>потоки от этих операций. Так, импортируя сырье и материалы, предприятие проигрывает от повышения обменного курса соответствующей иностранной валюты по отношению к национальной. Снижение же этого курса определяет финансовые потери предприятия при экспорте г</w:t>
      </w:r>
      <w:r>
        <w:rPr>
          <w:rFonts w:ascii="Times New Roman" w:eastAsia="Times New Roman" w:hAnsi="Times New Roman" w:cs="Times New Roman"/>
          <w:sz w:val="28"/>
          <w:szCs w:val="28"/>
        </w:rPr>
        <w:t>отовой продукции.</w:t>
      </w:r>
    </w:p>
    <w:p w:rsidR="003B3388" w:rsidRDefault="00C86792">
      <w:pPr>
        <w:spacing w:line="24" w:lineRule="exact"/>
        <w:rPr>
          <w:sz w:val="20"/>
          <w:szCs w:val="20"/>
        </w:rPr>
      </w:pPr>
    </w:p>
    <w:p w:rsidR="003B3388" w:rsidRDefault="00C86792">
      <w:pPr>
        <w:numPr>
          <w:ilvl w:val="1"/>
          <w:numId w:val="70"/>
        </w:numPr>
        <w:tabs>
          <w:tab w:val="left" w:pos="994"/>
        </w:tabs>
        <w:spacing w:after="0" w:line="238"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Депозитный риск. </w:t>
      </w:r>
      <w:r>
        <w:rPr>
          <w:rFonts w:ascii="Times New Roman" w:eastAsia="Times New Roman" w:hAnsi="Times New Roman" w:cs="Times New Roman"/>
          <w:sz w:val="28"/>
          <w:szCs w:val="28"/>
        </w:rPr>
        <w:t>Этот риск отражает возможность невозврата</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депозитных вкладов (непогашения депозитных сертификатов). Он встречается относительно редко и связан с неправильной оценкой и неудачным выбором коммерческого банка для </w:t>
      </w:r>
      <w:r>
        <w:rPr>
          <w:rFonts w:ascii="Times New Roman" w:eastAsia="Times New Roman" w:hAnsi="Times New Roman" w:cs="Times New Roman"/>
          <w:sz w:val="28"/>
          <w:szCs w:val="28"/>
        </w:rPr>
        <w:t>осуществления депозитных операций предприятия. Тем не менее случаи реализации депозитного риска встречаются не только в нашей стране, но и в странах с развитой рыночной экономикой.</w:t>
      </w:r>
    </w:p>
    <w:p w:rsidR="003B3388" w:rsidRDefault="00C86792">
      <w:pPr>
        <w:spacing w:line="19" w:lineRule="exact"/>
        <w:rPr>
          <w:rFonts w:eastAsia="Times New Roman"/>
          <w:sz w:val="28"/>
          <w:szCs w:val="28"/>
        </w:rPr>
      </w:pPr>
    </w:p>
    <w:p w:rsidR="003B3388" w:rsidRDefault="00C86792">
      <w:pPr>
        <w:numPr>
          <w:ilvl w:val="1"/>
          <w:numId w:val="70"/>
        </w:numPr>
        <w:tabs>
          <w:tab w:val="left" w:pos="994"/>
        </w:tabs>
        <w:spacing w:after="0" w:line="237"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Кредитный риск. </w:t>
      </w:r>
      <w:r>
        <w:rPr>
          <w:rFonts w:ascii="Times New Roman" w:eastAsia="Times New Roman" w:hAnsi="Times New Roman" w:cs="Times New Roman"/>
          <w:sz w:val="28"/>
          <w:szCs w:val="28"/>
        </w:rPr>
        <w:t>Он имеет место в финансовой деятельности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предприятия при </w:t>
      </w:r>
      <w:r>
        <w:rPr>
          <w:rFonts w:ascii="Times New Roman" w:eastAsia="Times New Roman" w:hAnsi="Times New Roman" w:cs="Times New Roman"/>
          <w:sz w:val="28"/>
          <w:szCs w:val="28"/>
        </w:rPr>
        <w:t>предоставлении им товарного (коммерческого) или потребительского кредита покупателям, формой его проявления является риск неплатежа или несвоевременного расчета за отпущенную предприятием</w:t>
      </w:r>
    </w:p>
    <w:p w:rsidR="003B3388" w:rsidRDefault="00C86792">
      <w:pPr>
        <w:spacing w:line="1" w:lineRule="exact"/>
        <w:rPr>
          <w:rFonts w:eastAsia="Times New Roman"/>
          <w:sz w:val="28"/>
          <w:szCs w:val="28"/>
        </w:rPr>
      </w:pPr>
    </w:p>
    <w:p w:rsidR="003B3388" w:rsidRDefault="00C86792">
      <w:pPr>
        <w:numPr>
          <w:ilvl w:val="0"/>
          <w:numId w:val="70"/>
        </w:numPr>
        <w:tabs>
          <w:tab w:val="left" w:pos="460"/>
        </w:tabs>
        <w:spacing w:after="0" w:line="240" w:lineRule="auto"/>
        <w:ind w:left="460" w:hanging="198"/>
        <w:rPr>
          <w:rFonts w:eastAsia="Times New Roman"/>
          <w:sz w:val="28"/>
          <w:szCs w:val="28"/>
        </w:rPr>
      </w:pPr>
      <w:r>
        <w:rPr>
          <w:rFonts w:ascii="Times New Roman" w:eastAsia="Times New Roman" w:hAnsi="Times New Roman" w:cs="Times New Roman"/>
          <w:sz w:val="28"/>
          <w:szCs w:val="28"/>
        </w:rPr>
        <w:t>кредит готовую продукцию.</w:t>
      </w:r>
    </w:p>
    <w:p w:rsidR="003B3388" w:rsidRDefault="00C86792">
      <w:pPr>
        <w:spacing w:line="15" w:lineRule="exact"/>
        <w:rPr>
          <w:rFonts w:eastAsia="Times New Roman"/>
          <w:sz w:val="28"/>
          <w:szCs w:val="28"/>
        </w:rPr>
      </w:pPr>
    </w:p>
    <w:p w:rsidR="003B3388" w:rsidRDefault="00C86792">
      <w:pPr>
        <w:numPr>
          <w:ilvl w:val="1"/>
          <w:numId w:val="70"/>
        </w:numPr>
        <w:tabs>
          <w:tab w:val="left" w:pos="994"/>
        </w:tabs>
        <w:spacing w:after="0" w:line="238"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Налоговый риск. </w:t>
      </w:r>
      <w:r>
        <w:rPr>
          <w:rFonts w:ascii="Times New Roman" w:eastAsia="Times New Roman" w:hAnsi="Times New Roman" w:cs="Times New Roman"/>
          <w:sz w:val="28"/>
          <w:szCs w:val="28"/>
        </w:rPr>
        <w:t>Этот вид финансового рис</w:t>
      </w:r>
      <w:r>
        <w:rPr>
          <w:rFonts w:ascii="Times New Roman" w:eastAsia="Times New Roman" w:hAnsi="Times New Roman" w:cs="Times New Roman"/>
          <w:sz w:val="28"/>
          <w:szCs w:val="28"/>
        </w:rPr>
        <w:t>ка имеет ряд проявлений:</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вероятность введения новых видов налогов и сборов на осуществление отдельных аспектов хозяйственной деятельности; возможность увеличения уровня ставок действующих налогов и сборов; изменение сроков и условий осуществления отдельных</w:t>
      </w:r>
      <w:r>
        <w:rPr>
          <w:rFonts w:ascii="Times New Roman" w:eastAsia="Times New Roman" w:hAnsi="Times New Roman" w:cs="Times New Roman"/>
          <w:sz w:val="28"/>
          <w:szCs w:val="28"/>
        </w:rPr>
        <w:t xml:space="preserve"> налоговых платежей; вероятность отмены действующих налоговых льгот в сфере хозяйственной деятельности предприятия. Являясь для предприятия непредсказуемым (об этом свидетельствует современная отечественная фискальная политика), он оказывает существенное в</w:t>
      </w:r>
      <w:r>
        <w:rPr>
          <w:rFonts w:ascii="Times New Roman" w:eastAsia="Times New Roman" w:hAnsi="Times New Roman" w:cs="Times New Roman"/>
          <w:sz w:val="28"/>
          <w:szCs w:val="28"/>
        </w:rPr>
        <w:t>оздействие на результаты его финансовой деятельности.</w:t>
      </w:r>
    </w:p>
    <w:p w:rsidR="003B3388" w:rsidRDefault="00C86792">
      <w:pPr>
        <w:spacing w:line="25" w:lineRule="exact"/>
        <w:rPr>
          <w:rFonts w:eastAsia="Times New Roman"/>
          <w:sz w:val="28"/>
          <w:szCs w:val="28"/>
        </w:rPr>
      </w:pPr>
    </w:p>
    <w:p w:rsidR="003B3388" w:rsidRDefault="00C86792">
      <w:pPr>
        <w:numPr>
          <w:ilvl w:val="1"/>
          <w:numId w:val="70"/>
        </w:numPr>
        <w:tabs>
          <w:tab w:val="left" w:pos="994"/>
        </w:tabs>
        <w:spacing w:after="0" w:line="236"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Инновационный финансовый риск. </w:t>
      </w:r>
      <w:r>
        <w:rPr>
          <w:rFonts w:ascii="Times New Roman" w:eastAsia="Times New Roman" w:hAnsi="Times New Roman" w:cs="Times New Roman"/>
          <w:sz w:val="28"/>
          <w:szCs w:val="28"/>
        </w:rPr>
        <w:t>Этот вид риска связан с внедрением</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новых финансовых технологий, использованием новых финансовых инструментов и т.п.</w:t>
      </w:r>
    </w:p>
    <w:p w:rsidR="003B3388" w:rsidRDefault="00C86792">
      <w:pPr>
        <w:spacing w:line="17" w:lineRule="exact"/>
        <w:rPr>
          <w:rFonts w:eastAsia="Times New Roman"/>
          <w:sz w:val="28"/>
          <w:szCs w:val="28"/>
        </w:rPr>
      </w:pPr>
    </w:p>
    <w:p w:rsidR="003B3388" w:rsidRDefault="00C86792">
      <w:pPr>
        <w:numPr>
          <w:ilvl w:val="1"/>
          <w:numId w:val="70"/>
        </w:numPr>
        <w:tabs>
          <w:tab w:val="left" w:pos="994"/>
        </w:tabs>
        <w:spacing w:after="0" w:line="238"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Криминогенный риск. </w:t>
      </w:r>
      <w:r>
        <w:rPr>
          <w:rFonts w:ascii="Times New Roman" w:eastAsia="Times New Roman" w:hAnsi="Times New Roman" w:cs="Times New Roman"/>
          <w:sz w:val="28"/>
          <w:szCs w:val="28"/>
        </w:rPr>
        <w:t>В сфере финансовой деятельности п</w:t>
      </w:r>
      <w:r>
        <w:rPr>
          <w:rFonts w:ascii="Times New Roman" w:eastAsia="Times New Roman" w:hAnsi="Times New Roman" w:cs="Times New Roman"/>
          <w:sz w:val="28"/>
          <w:szCs w:val="28"/>
        </w:rPr>
        <w:t>редприятий</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он проявляется в форме объявления его партнерами фиктивного банкротства; подделки документов, обеспечивающих незаконное присвоение сторонними лицами денежных и других активов; хищения отдельных видов активов собственным персоналом и другие. Знач</w:t>
      </w:r>
      <w:r>
        <w:rPr>
          <w:rFonts w:ascii="Times New Roman" w:eastAsia="Times New Roman" w:hAnsi="Times New Roman" w:cs="Times New Roman"/>
          <w:sz w:val="28"/>
          <w:szCs w:val="28"/>
        </w:rPr>
        <w:t xml:space="preserve">ительные финансовые потери, которые </w:t>
      </w:r>
      <w:r>
        <w:rPr>
          <w:rFonts w:ascii="Times New Roman" w:eastAsia="Times New Roman" w:hAnsi="Times New Roman" w:cs="Times New Roman"/>
          <w:i/>
          <w:iCs/>
          <w:sz w:val="28"/>
          <w:szCs w:val="28"/>
        </w:rPr>
        <w:t>в</w:t>
      </w:r>
      <w:r>
        <w:rPr>
          <w:rFonts w:ascii="Times New Roman" w:eastAsia="Times New Roman" w:hAnsi="Times New Roman" w:cs="Times New Roman"/>
          <w:sz w:val="28"/>
          <w:szCs w:val="28"/>
        </w:rPr>
        <w:t xml:space="preserve"> связи с этим несут предприятия на современном этапе, обуславливают выделение криминогенного риска в самостоятельный вид финансовых рисков.</w:t>
      </w:r>
    </w:p>
    <w:p w:rsidR="003B3388" w:rsidRDefault="00C86792">
      <w:pPr>
        <w:spacing w:line="21" w:lineRule="exact"/>
        <w:rPr>
          <w:rFonts w:eastAsia="Times New Roman"/>
          <w:sz w:val="28"/>
          <w:szCs w:val="28"/>
        </w:rPr>
      </w:pPr>
    </w:p>
    <w:p w:rsidR="003B3388" w:rsidRDefault="00C86792">
      <w:pPr>
        <w:numPr>
          <w:ilvl w:val="1"/>
          <w:numId w:val="70"/>
        </w:numPr>
        <w:tabs>
          <w:tab w:val="left" w:pos="994"/>
        </w:tabs>
        <w:spacing w:after="0" w:line="236" w:lineRule="auto"/>
        <w:ind w:left="260" w:firstLine="568"/>
        <w:jc w:val="both"/>
        <w:rPr>
          <w:rFonts w:eastAsia="Times New Roman"/>
          <w:sz w:val="28"/>
          <w:szCs w:val="28"/>
        </w:rPr>
      </w:pPr>
      <w:r>
        <w:rPr>
          <w:rFonts w:ascii="Times New Roman" w:eastAsia="Times New Roman" w:hAnsi="Times New Roman" w:cs="Times New Roman"/>
          <w:i/>
          <w:iCs/>
          <w:sz w:val="28"/>
          <w:szCs w:val="28"/>
        </w:rPr>
        <w:lastRenderedPageBreak/>
        <w:t xml:space="preserve">Прочие виды рисков. </w:t>
      </w:r>
      <w:r>
        <w:rPr>
          <w:rFonts w:ascii="Times New Roman" w:eastAsia="Times New Roman" w:hAnsi="Times New Roman" w:cs="Times New Roman"/>
          <w:sz w:val="28"/>
          <w:szCs w:val="28"/>
        </w:rPr>
        <w:t>Группа прочих финансовых рисков довольно</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обширна, но по ве</w:t>
      </w:r>
      <w:r>
        <w:rPr>
          <w:rFonts w:ascii="Times New Roman" w:eastAsia="Times New Roman" w:hAnsi="Times New Roman" w:cs="Times New Roman"/>
          <w:sz w:val="28"/>
          <w:szCs w:val="28"/>
        </w:rPr>
        <w:t>роятности возникновения или уровню финансовых потерь она не столь значима для предприятий, как рассмотренные выше. К ним</w:t>
      </w:r>
    </w:p>
    <w:p w:rsidR="003B3388" w:rsidRDefault="00C86792">
      <w:pPr>
        <w:spacing w:line="277"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46</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38" w:lineRule="auto"/>
        <w:ind w:left="260" w:right="120"/>
        <w:jc w:val="both"/>
        <w:rPr>
          <w:sz w:val="20"/>
          <w:szCs w:val="20"/>
        </w:rPr>
      </w:pPr>
      <w:r>
        <w:rPr>
          <w:rFonts w:ascii="Times New Roman" w:eastAsia="Times New Roman" w:hAnsi="Times New Roman" w:cs="Times New Roman"/>
          <w:sz w:val="28"/>
          <w:szCs w:val="28"/>
        </w:rPr>
        <w:lastRenderedPageBreak/>
        <w:t xml:space="preserve">относятся риски стихийных бедствий и другие аналогичные “форс-мажорные риски”, которые могут привести к </w:t>
      </w:r>
      <w:r>
        <w:rPr>
          <w:rFonts w:ascii="Times New Roman" w:eastAsia="Times New Roman" w:hAnsi="Times New Roman" w:cs="Times New Roman"/>
          <w:sz w:val="28"/>
          <w:szCs w:val="28"/>
        </w:rPr>
        <w:t>потере не только предусматриваемого дохода, но и части активов предприятия (основных средств; запасов товарно-материальных ценностей); риск несвоевременного осуществления расчетно-кассовых операций (связанный с неудачным выбором обслуживающего коммерческог</w:t>
      </w:r>
      <w:r>
        <w:rPr>
          <w:rFonts w:ascii="Times New Roman" w:eastAsia="Times New Roman" w:hAnsi="Times New Roman" w:cs="Times New Roman"/>
          <w:sz w:val="28"/>
          <w:szCs w:val="28"/>
        </w:rPr>
        <w:t>о банка); риск эмиссионный и другие.</w:t>
      </w:r>
    </w:p>
    <w:p w:rsidR="003B3388" w:rsidRDefault="00C86792">
      <w:pPr>
        <w:spacing w:line="8" w:lineRule="exact"/>
        <w:rPr>
          <w:sz w:val="20"/>
          <w:szCs w:val="20"/>
        </w:rPr>
      </w:pPr>
    </w:p>
    <w:p w:rsidR="003B3388" w:rsidRDefault="00C86792">
      <w:pPr>
        <w:numPr>
          <w:ilvl w:val="0"/>
          <w:numId w:val="71"/>
        </w:numPr>
        <w:tabs>
          <w:tab w:val="left" w:pos="1840"/>
        </w:tabs>
        <w:spacing w:after="0" w:line="240" w:lineRule="auto"/>
        <w:ind w:left="1840" w:hanging="287"/>
        <w:rPr>
          <w:rFonts w:eastAsia="Times New Roman"/>
          <w:b/>
          <w:bCs/>
          <w:sz w:val="28"/>
          <w:szCs w:val="28"/>
        </w:rPr>
      </w:pPr>
      <w:r>
        <w:rPr>
          <w:rFonts w:ascii="Times New Roman" w:eastAsia="Times New Roman" w:hAnsi="Times New Roman" w:cs="Times New Roman"/>
          <w:b/>
          <w:bCs/>
          <w:sz w:val="28"/>
          <w:szCs w:val="28"/>
        </w:rPr>
        <w:t>Сущность и задачи управления финансовыми рисками</w:t>
      </w:r>
    </w:p>
    <w:p w:rsidR="003B3388" w:rsidRDefault="00C86792">
      <w:pPr>
        <w:spacing w:line="20" w:lineRule="exact"/>
        <w:rPr>
          <w:sz w:val="20"/>
          <w:szCs w:val="20"/>
        </w:rPr>
      </w:pPr>
      <w:r>
        <w:rPr>
          <w:noProof/>
          <w:sz w:val="20"/>
          <w:szCs w:val="20"/>
        </w:rPr>
        <w:drawing>
          <wp:anchor distT="0" distB="0" distL="114300" distR="114300" simplePos="0" relativeHeight="251705344" behindDoc="1" locked="0" layoutInCell="0" allowOverlap="1">
            <wp:simplePos x="0" y="0"/>
            <wp:positionH relativeFrom="column">
              <wp:posOffset>149225</wp:posOffset>
            </wp:positionH>
            <wp:positionV relativeFrom="paragraph">
              <wp:posOffset>74295</wp:posOffset>
            </wp:positionV>
            <wp:extent cx="5997575" cy="1196975"/>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8">
                      <a:extLst/>
                    </a:blip>
                    <a:srcRect/>
                    <a:stretch>
                      <a:fillRect/>
                    </a:stretch>
                  </pic:blipFill>
                  <pic:spPr bwMode="auto">
                    <a:xfrm>
                      <a:off x="0" y="0"/>
                      <a:ext cx="5997575" cy="1196975"/>
                    </a:xfrm>
                    <a:prstGeom prst="rect">
                      <a:avLst/>
                    </a:prstGeom>
                    <a:noFill/>
                  </pic:spPr>
                </pic:pic>
              </a:graphicData>
            </a:graphic>
          </wp:anchor>
        </w:drawing>
      </w:r>
    </w:p>
    <w:p w:rsidR="003B3388" w:rsidRDefault="00C86792">
      <w:pPr>
        <w:spacing w:line="255" w:lineRule="exact"/>
        <w:rPr>
          <w:sz w:val="20"/>
          <w:szCs w:val="20"/>
        </w:rPr>
      </w:pPr>
    </w:p>
    <w:p w:rsidR="003B3388" w:rsidRDefault="00C86792">
      <w:pPr>
        <w:spacing w:line="238" w:lineRule="auto"/>
        <w:ind w:left="460" w:right="280" w:firstLine="451"/>
        <w:jc w:val="both"/>
        <w:rPr>
          <w:sz w:val="20"/>
          <w:szCs w:val="20"/>
        </w:rPr>
      </w:pPr>
      <w:r>
        <w:rPr>
          <w:rFonts w:ascii="Times New Roman" w:eastAsia="Times New Roman" w:hAnsi="Times New Roman" w:cs="Times New Roman"/>
          <w:sz w:val="28"/>
          <w:szCs w:val="28"/>
        </w:rPr>
        <w:t>Управление финансовыми рисками предприятия представляет собой систему принципов и методов разработки и реализации рисковых финансовых решений, обеспечивающих всесторо</w:t>
      </w:r>
      <w:r>
        <w:rPr>
          <w:rFonts w:ascii="Times New Roman" w:eastAsia="Times New Roman" w:hAnsi="Times New Roman" w:cs="Times New Roman"/>
          <w:sz w:val="28"/>
          <w:szCs w:val="28"/>
        </w:rPr>
        <w:t>ннюю оценку различных видов финансовых рисков и нейтрализацию их возможных негативных финансовых последствий.</w:t>
      </w:r>
    </w:p>
    <w:p w:rsidR="003B3388" w:rsidRDefault="00C86792">
      <w:pPr>
        <w:spacing w:line="72" w:lineRule="exact"/>
        <w:rPr>
          <w:sz w:val="20"/>
          <w:szCs w:val="20"/>
        </w:rPr>
      </w:pPr>
    </w:p>
    <w:p w:rsidR="003B3388" w:rsidRDefault="00C86792">
      <w:pPr>
        <w:numPr>
          <w:ilvl w:val="0"/>
          <w:numId w:val="72"/>
        </w:numPr>
        <w:tabs>
          <w:tab w:val="left" w:pos="975"/>
        </w:tabs>
        <w:spacing w:after="0" w:line="237" w:lineRule="auto"/>
        <w:ind w:left="260" w:right="120" w:firstLine="453"/>
        <w:jc w:val="both"/>
        <w:rPr>
          <w:rFonts w:eastAsia="Times New Roman"/>
          <w:sz w:val="28"/>
          <w:szCs w:val="28"/>
        </w:rPr>
      </w:pPr>
      <w:r>
        <w:rPr>
          <w:rFonts w:ascii="Times New Roman" w:eastAsia="Times New Roman" w:hAnsi="Times New Roman" w:cs="Times New Roman"/>
          <w:sz w:val="28"/>
          <w:szCs w:val="28"/>
        </w:rPr>
        <w:t>условиях формирования рыночных отношений проблема эффективного управления финансовыми рисками предприятия приобретает все большую актуальность. Э</w:t>
      </w:r>
      <w:r>
        <w:rPr>
          <w:rFonts w:ascii="Times New Roman" w:eastAsia="Times New Roman" w:hAnsi="Times New Roman" w:cs="Times New Roman"/>
          <w:sz w:val="28"/>
          <w:szCs w:val="28"/>
        </w:rPr>
        <w:t>то управление играет активную роль в общей системе финансового менеджмента, обеспечивая надежное достижение целей финансовой деятельности предприятия.</w:t>
      </w:r>
    </w:p>
    <w:p w:rsidR="003B3388" w:rsidRDefault="00C86792">
      <w:pPr>
        <w:spacing w:line="18" w:lineRule="exact"/>
        <w:rPr>
          <w:rFonts w:eastAsia="Times New Roman"/>
          <w:sz w:val="28"/>
          <w:szCs w:val="28"/>
        </w:rPr>
      </w:pPr>
    </w:p>
    <w:p w:rsidR="003B3388" w:rsidRDefault="00C86792">
      <w:pPr>
        <w:spacing w:line="234" w:lineRule="auto"/>
        <w:ind w:left="260" w:right="120" w:firstLine="451"/>
        <w:rPr>
          <w:rFonts w:eastAsia="Times New Roman"/>
          <w:sz w:val="28"/>
          <w:szCs w:val="28"/>
        </w:rPr>
      </w:pPr>
      <w:r>
        <w:rPr>
          <w:rFonts w:ascii="Times New Roman" w:eastAsia="Times New Roman" w:hAnsi="Times New Roman" w:cs="Times New Roman"/>
          <w:sz w:val="28"/>
          <w:szCs w:val="28"/>
        </w:rPr>
        <w:t>Главная цель управления финансовыми рисками и соответствующие ей задачи представлены в таблице 8.</w:t>
      </w:r>
    </w:p>
    <w:p w:rsidR="003B3388" w:rsidRDefault="00C86792">
      <w:pPr>
        <w:spacing w:line="11" w:lineRule="exact"/>
        <w:rPr>
          <w:sz w:val="20"/>
          <w:szCs w:val="20"/>
        </w:rPr>
      </w:pPr>
    </w:p>
    <w:tbl>
      <w:tblPr>
        <w:tblW w:w="0" w:type="auto"/>
        <w:tblInd w:w="270" w:type="dxa"/>
        <w:tblLayout w:type="fixed"/>
        <w:tblCellMar>
          <w:left w:w="0" w:type="dxa"/>
          <w:right w:w="0" w:type="dxa"/>
        </w:tblCellMar>
        <w:tblLook w:val="04A0" w:firstRow="1" w:lastRow="0" w:firstColumn="1" w:lastColumn="0" w:noHBand="0" w:noVBand="1"/>
      </w:tblPr>
      <w:tblGrid>
        <w:gridCol w:w="1420"/>
        <w:gridCol w:w="1540"/>
        <w:gridCol w:w="1740"/>
        <w:gridCol w:w="1840"/>
        <w:gridCol w:w="1000"/>
        <w:gridCol w:w="900"/>
        <w:gridCol w:w="1040"/>
      </w:tblGrid>
      <w:tr w:rsidR="003B3388">
        <w:trPr>
          <w:trHeight w:val="322"/>
        </w:trPr>
        <w:tc>
          <w:tcPr>
            <w:tcW w:w="1420" w:type="dxa"/>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vAlign w:val="bottom"/>
          </w:tcPr>
          <w:p w:rsidR="003B3388" w:rsidRDefault="00C86792">
            <w:pPr>
              <w:rPr>
                <w:sz w:val="24"/>
                <w:szCs w:val="24"/>
              </w:rPr>
            </w:pPr>
          </w:p>
        </w:tc>
        <w:tc>
          <w:tcPr>
            <w:tcW w:w="1840" w:type="dxa"/>
            <w:vAlign w:val="bottom"/>
          </w:tcPr>
          <w:p w:rsidR="003B3388" w:rsidRDefault="00C86792">
            <w:pPr>
              <w:rPr>
                <w:sz w:val="24"/>
                <w:szCs w:val="24"/>
              </w:rPr>
            </w:pPr>
          </w:p>
        </w:tc>
        <w:tc>
          <w:tcPr>
            <w:tcW w:w="1000" w:type="dxa"/>
            <w:vAlign w:val="bottom"/>
          </w:tcPr>
          <w:p w:rsidR="003B3388" w:rsidRDefault="00C86792">
            <w:pPr>
              <w:rPr>
                <w:sz w:val="24"/>
                <w:szCs w:val="24"/>
              </w:rPr>
            </w:pPr>
          </w:p>
        </w:tc>
        <w:tc>
          <w:tcPr>
            <w:tcW w:w="1940" w:type="dxa"/>
            <w:gridSpan w:val="2"/>
            <w:vAlign w:val="bottom"/>
          </w:tcPr>
          <w:p w:rsidR="003B3388" w:rsidRDefault="00C86792">
            <w:pPr>
              <w:jc w:val="right"/>
              <w:rPr>
                <w:sz w:val="20"/>
                <w:szCs w:val="20"/>
              </w:rPr>
            </w:pPr>
            <w:r>
              <w:rPr>
                <w:rFonts w:ascii="Times New Roman" w:eastAsia="Times New Roman" w:hAnsi="Times New Roman" w:cs="Times New Roman"/>
                <w:b/>
                <w:bCs/>
                <w:i/>
                <w:iCs/>
                <w:sz w:val="28"/>
                <w:szCs w:val="28"/>
              </w:rPr>
              <w:t>Таблица 8</w:t>
            </w:r>
          </w:p>
        </w:tc>
      </w:tr>
      <w:tr w:rsidR="003B3388">
        <w:trPr>
          <w:trHeight w:val="322"/>
        </w:trPr>
        <w:tc>
          <w:tcPr>
            <w:tcW w:w="1420" w:type="dxa"/>
            <w:vAlign w:val="bottom"/>
          </w:tcPr>
          <w:p w:rsidR="003B3388" w:rsidRDefault="00C86792">
            <w:pPr>
              <w:rPr>
                <w:sz w:val="24"/>
                <w:szCs w:val="24"/>
              </w:rPr>
            </w:pPr>
          </w:p>
        </w:tc>
        <w:tc>
          <w:tcPr>
            <w:tcW w:w="7020" w:type="dxa"/>
            <w:gridSpan w:val="5"/>
            <w:vAlign w:val="bottom"/>
          </w:tcPr>
          <w:p w:rsidR="003B3388" w:rsidRDefault="00C86792">
            <w:pPr>
              <w:jc w:val="center"/>
              <w:rPr>
                <w:sz w:val="20"/>
                <w:szCs w:val="20"/>
              </w:rPr>
            </w:pPr>
            <w:r>
              <w:rPr>
                <w:rFonts w:ascii="Times New Roman" w:eastAsia="Times New Roman" w:hAnsi="Times New Roman" w:cs="Times New Roman"/>
                <w:b/>
                <w:bCs/>
                <w:i/>
                <w:iCs/>
                <w:sz w:val="28"/>
                <w:szCs w:val="28"/>
              </w:rPr>
              <w:t>Главная цель управления финансовыми рисками и</w:t>
            </w:r>
          </w:p>
        </w:tc>
        <w:tc>
          <w:tcPr>
            <w:tcW w:w="1040" w:type="dxa"/>
            <w:vAlign w:val="bottom"/>
          </w:tcPr>
          <w:p w:rsidR="003B3388" w:rsidRDefault="00C86792">
            <w:pPr>
              <w:rPr>
                <w:sz w:val="24"/>
                <w:szCs w:val="24"/>
              </w:rPr>
            </w:pPr>
          </w:p>
        </w:tc>
      </w:tr>
      <w:tr w:rsidR="003B3388">
        <w:trPr>
          <w:trHeight w:val="322"/>
        </w:trPr>
        <w:tc>
          <w:tcPr>
            <w:tcW w:w="1420" w:type="dxa"/>
            <w:tcBorders>
              <w:bottom w:val="single" w:sz="8" w:space="0" w:color="auto"/>
            </w:tcBorders>
            <w:vAlign w:val="bottom"/>
          </w:tcPr>
          <w:p w:rsidR="003B3388" w:rsidRDefault="00C86792">
            <w:pPr>
              <w:rPr>
                <w:sz w:val="24"/>
                <w:szCs w:val="24"/>
              </w:rPr>
            </w:pPr>
          </w:p>
        </w:tc>
        <w:tc>
          <w:tcPr>
            <w:tcW w:w="1540" w:type="dxa"/>
            <w:tcBorders>
              <w:bottom w:val="single" w:sz="8" w:space="0" w:color="auto"/>
            </w:tcBorders>
            <w:vAlign w:val="bottom"/>
          </w:tcPr>
          <w:p w:rsidR="003B3388" w:rsidRDefault="00C86792">
            <w:pPr>
              <w:rPr>
                <w:sz w:val="24"/>
                <w:szCs w:val="24"/>
              </w:rPr>
            </w:pPr>
          </w:p>
        </w:tc>
        <w:tc>
          <w:tcPr>
            <w:tcW w:w="4580" w:type="dxa"/>
            <w:gridSpan w:val="3"/>
            <w:tcBorders>
              <w:bottom w:val="single" w:sz="8" w:space="0" w:color="auto"/>
            </w:tcBorders>
            <w:vAlign w:val="bottom"/>
          </w:tcPr>
          <w:p w:rsidR="003B3388" w:rsidRDefault="00C86792">
            <w:pPr>
              <w:ind w:right="540"/>
              <w:jc w:val="center"/>
              <w:rPr>
                <w:sz w:val="20"/>
                <w:szCs w:val="20"/>
              </w:rPr>
            </w:pPr>
            <w:r>
              <w:rPr>
                <w:rFonts w:ascii="Times New Roman" w:eastAsia="Times New Roman" w:hAnsi="Times New Roman" w:cs="Times New Roman"/>
                <w:b/>
                <w:bCs/>
                <w:i/>
                <w:iCs/>
                <w:sz w:val="28"/>
                <w:szCs w:val="28"/>
              </w:rPr>
              <w:t>соответствующие ей задачи</w:t>
            </w:r>
          </w:p>
        </w:tc>
        <w:tc>
          <w:tcPr>
            <w:tcW w:w="900" w:type="dxa"/>
            <w:tcBorders>
              <w:bottom w:val="single" w:sz="8" w:space="0" w:color="auto"/>
            </w:tcBorders>
            <w:vAlign w:val="bottom"/>
          </w:tcPr>
          <w:p w:rsidR="003B3388" w:rsidRDefault="00C86792">
            <w:pPr>
              <w:rPr>
                <w:sz w:val="24"/>
                <w:szCs w:val="24"/>
              </w:rPr>
            </w:pPr>
          </w:p>
        </w:tc>
        <w:tc>
          <w:tcPr>
            <w:tcW w:w="1040" w:type="dxa"/>
            <w:tcBorders>
              <w:bottom w:val="single" w:sz="8" w:space="0" w:color="auto"/>
            </w:tcBorders>
            <w:vAlign w:val="bottom"/>
          </w:tcPr>
          <w:p w:rsidR="003B3388" w:rsidRDefault="00C86792">
            <w:pPr>
              <w:rPr>
                <w:sz w:val="24"/>
                <w:szCs w:val="24"/>
              </w:rPr>
            </w:pPr>
          </w:p>
        </w:tc>
      </w:tr>
      <w:tr w:rsidR="003B3388">
        <w:trPr>
          <w:trHeight w:val="304"/>
        </w:trPr>
        <w:tc>
          <w:tcPr>
            <w:tcW w:w="1420" w:type="dxa"/>
            <w:tcBorders>
              <w:left w:val="single" w:sz="8" w:space="0" w:color="auto"/>
            </w:tcBorders>
            <w:vAlign w:val="bottom"/>
          </w:tcPr>
          <w:p w:rsidR="003B3388" w:rsidRDefault="00C86792">
            <w:pPr>
              <w:spacing w:line="304" w:lineRule="exact"/>
              <w:ind w:left="120"/>
              <w:rPr>
                <w:sz w:val="20"/>
                <w:szCs w:val="20"/>
              </w:rPr>
            </w:pPr>
            <w:r>
              <w:rPr>
                <w:rFonts w:ascii="Times New Roman" w:eastAsia="Times New Roman" w:hAnsi="Times New Roman" w:cs="Times New Roman"/>
                <w:sz w:val="28"/>
                <w:szCs w:val="28"/>
              </w:rPr>
              <w:t>Главная</w:t>
            </w:r>
          </w:p>
        </w:tc>
        <w:tc>
          <w:tcPr>
            <w:tcW w:w="1540" w:type="dxa"/>
            <w:vAlign w:val="bottom"/>
          </w:tcPr>
          <w:p w:rsidR="003B3388" w:rsidRDefault="00C86792">
            <w:pPr>
              <w:spacing w:line="304" w:lineRule="exact"/>
              <w:ind w:left="440"/>
              <w:rPr>
                <w:sz w:val="20"/>
                <w:szCs w:val="20"/>
              </w:rPr>
            </w:pPr>
            <w:r>
              <w:rPr>
                <w:rFonts w:ascii="Times New Roman" w:eastAsia="Times New Roman" w:hAnsi="Times New Roman" w:cs="Times New Roman"/>
                <w:sz w:val="28"/>
                <w:szCs w:val="28"/>
              </w:rPr>
              <w:t>цель</w:t>
            </w:r>
          </w:p>
        </w:tc>
        <w:tc>
          <w:tcPr>
            <w:tcW w:w="1740" w:type="dxa"/>
            <w:tcBorders>
              <w:right w:val="single" w:sz="8" w:space="0" w:color="auto"/>
            </w:tcBorders>
            <w:vAlign w:val="bottom"/>
          </w:tcPr>
          <w:p w:rsidR="003B3388" w:rsidRDefault="00C86792">
            <w:pPr>
              <w:spacing w:line="304" w:lineRule="exact"/>
              <w:ind w:left="240"/>
              <w:rPr>
                <w:sz w:val="20"/>
                <w:szCs w:val="20"/>
              </w:rPr>
            </w:pPr>
            <w:r>
              <w:rPr>
                <w:rFonts w:ascii="Times New Roman" w:eastAsia="Times New Roman" w:hAnsi="Times New Roman" w:cs="Times New Roman"/>
                <w:sz w:val="28"/>
                <w:szCs w:val="28"/>
              </w:rPr>
              <w:t>управления</w:t>
            </w:r>
          </w:p>
        </w:tc>
        <w:tc>
          <w:tcPr>
            <w:tcW w:w="1840" w:type="dxa"/>
            <w:vAlign w:val="bottom"/>
          </w:tcPr>
          <w:p w:rsidR="003B3388" w:rsidRDefault="00C86792">
            <w:pPr>
              <w:spacing w:line="304" w:lineRule="exact"/>
              <w:ind w:left="80"/>
              <w:rPr>
                <w:sz w:val="20"/>
                <w:szCs w:val="20"/>
              </w:rPr>
            </w:pPr>
            <w:r>
              <w:rPr>
                <w:rFonts w:ascii="Times New Roman" w:eastAsia="Times New Roman" w:hAnsi="Times New Roman" w:cs="Times New Roman"/>
                <w:sz w:val="28"/>
                <w:szCs w:val="28"/>
              </w:rPr>
              <w:t>Основные</w:t>
            </w:r>
          </w:p>
        </w:tc>
        <w:tc>
          <w:tcPr>
            <w:tcW w:w="1000" w:type="dxa"/>
            <w:vAlign w:val="bottom"/>
          </w:tcPr>
          <w:p w:rsidR="003B3388" w:rsidRDefault="00C86792">
            <w:pPr>
              <w:spacing w:line="304" w:lineRule="exact"/>
              <w:ind w:left="60"/>
              <w:rPr>
                <w:sz w:val="20"/>
                <w:szCs w:val="20"/>
              </w:rPr>
            </w:pPr>
            <w:r>
              <w:rPr>
                <w:rFonts w:ascii="Times New Roman" w:eastAsia="Times New Roman" w:hAnsi="Times New Roman" w:cs="Times New Roman"/>
                <w:sz w:val="28"/>
                <w:szCs w:val="28"/>
              </w:rPr>
              <w:t>задачи</w:t>
            </w:r>
          </w:p>
        </w:tc>
        <w:tc>
          <w:tcPr>
            <w:tcW w:w="1940" w:type="dxa"/>
            <w:gridSpan w:val="2"/>
            <w:tcBorders>
              <w:right w:val="single" w:sz="8" w:space="0" w:color="auto"/>
            </w:tcBorders>
            <w:vAlign w:val="bottom"/>
          </w:tcPr>
          <w:p w:rsidR="003B3388" w:rsidRDefault="00C86792">
            <w:pPr>
              <w:spacing w:line="304" w:lineRule="exact"/>
              <w:jc w:val="right"/>
              <w:rPr>
                <w:sz w:val="20"/>
                <w:szCs w:val="20"/>
              </w:rPr>
            </w:pPr>
            <w:r>
              <w:rPr>
                <w:rFonts w:ascii="Times New Roman" w:eastAsia="Times New Roman" w:hAnsi="Times New Roman" w:cs="Times New Roman"/>
                <w:sz w:val="28"/>
                <w:szCs w:val="28"/>
              </w:rPr>
              <w:t>управления</w:t>
            </w:r>
          </w:p>
        </w:tc>
      </w:tr>
      <w:tr w:rsidR="003B3388">
        <w:trPr>
          <w:trHeight w:val="322"/>
        </w:trPr>
        <w:tc>
          <w:tcPr>
            <w:tcW w:w="2960" w:type="dxa"/>
            <w:gridSpan w:val="2"/>
            <w:tcBorders>
              <w:left w:val="single" w:sz="8" w:space="0" w:color="auto"/>
            </w:tcBorders>
            <w:vAlign w:val="bottom"/>
          </w:tcPr>
          <w:p w:rsidR="003B3388" w:rsidRDefault="00C86792">
            <w:pPr>
              <w:ind w:left="120"/>
              <w:rPr>
                <w:sz w:val="20"/>
                <w:szCs w:val="20"/>
              </w:rPr>
            </w:pPr>
            <w:r>
              <w:rPr>
                <w:rFonts w:ascii="Times New Roman" w:eastAsia="Times New Roman" w:hAnsi="Times New Roman" w:cs="Times New Roman"/>
                <w:sz w:val="28"/>
                <w:szCs w:val="28"/>
              </w:rPr>
              <w:t>финансовыми рисками</w:t>
            </w:r>
          </w:p>
        </w:tc>
        <w:tc>
          <w:tcPr>
            <w:tcW w:w="1740" w:type="dxa"/>
            <w:tcBorders>
              <w:right w:val="single" w:sz="8" w:space="0" w:color="auto"/>
            </w:tcBorders>
            <w:vAlign w:val="bottom"/>
          </w:tcPr>
          <w:p w:rsidR="003B3388" w:rsidRDefault="00C86792">
            <w:pPr>
              <w:rPr>
                <w:sz w:val="24"/>
                <w:szCs w:val="24"/>
              </w:rPr>
            </w:pPr>
          </w:p>
        </w:tc>
        <w:tc>
          <w:tcPr>
            <w:tcW w:w="1840" w:type="dxa"/>
            <w:vAlign w:val="bottom"/>
          </w:tcPr>
          <w:p w:rsidR="003B3388" w:rsidRDefault="00C86792">
            <w:pPr>
              <w:ind w:left="80"/>
              <w:rPr>
                <w:sz w:val="20"/>
                <w:szCs w:val="20"/>
              </w:rPr>
            </w:pPr>
            <w:r>
              <w:rPr>
                <w:rFonts w:ascii="Times New Roman" w:eastAsia="Times New Roman" w:hAnsi="Times New Roman" w:cs="Times New Roman"/>
                <w:sz w:val="28"/>
                <w:szCs w:val="28"/>
              </w:rPr>
              <w:t>финансовыми</w:t>
            </w:r>
          </w:p>
        </w:tc>
        <w:tc>
          <w:tcPr>
            <w:tcW w:w="1000" w:type="dxa"/>
            <w:vAlign w:val="bottom"/>
          </w:tcPr>
          <w:p w:rsidR="003B3388" w:rsidRDefault="00C86792">
            <w:pPr>
              <w:rPr>
                <w:sz w:val="24"/>
                <w:szCs w:val="24"/>
              </w:rPr>
            </w:pPr>
          </w:p>
        </w:tc>
        <w:tc>
          <w:tcPr>
            <w:tcW w:w="194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рисками,</w:t>
            </w:r>
          </w:p>
        </w:tc>
      </w:tr>
      <w:tr w:rsidR="003B3388">
        <w:trPr>
          <w:trHeight w:val="324"/>
        </w:trPr>
        <w:tc>
          <w:tcPr>
            <w:tcW w:w="1420" w:type="dxa"/>
            <w:tcBorders>
              <w:left w:val="single" w:sz="8" w:space="0" w:color="auto"/>
            </w:tcBorders>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tcBorders>
              <w:right w:val="single" w:sz="8" w:space="0" w:color="auto"/>
            </w:tcBorders>
            <w:vAlign w:val="bottom"/>
          </w:tcPr>
          <w:p w:rsidR="003B3388" w:rsidRDefault="00C86792">
            <w:pPr>
              <w:rPr>
                <w:sz w:val="24"/>
                <w:szCs w:val="24"/>
              </w:rPr>
            </w:pPr>
          </w:p>
        </w:tc>
        <w:tc>
          <w:tcPr>
            <w:tcW w:w="1840" w:type="dxa"/>
            <w:vAlign w:val="bottom"/>
          </w:tcPr>
          <w:p w:rsidR="003B3388" w:rsidRDefault="00C86792">
            <w:pPr>
              <w:ind w:left="80"/>
              <w:rPr>
                <w:sz w:val="20"/>
                <w:szCs w:val="20"/>
              </w:rPr>
            </w:pPr>
            <w:r>
              <w:rPr>
                <w:rFonts w:ascii="Times New Roman" w:eastAsia="Times New Roman" w:hAnsi="Times New Roman" w:cs="Times New Roman"/>
                <w:sz w:val="28"/>
                <w:szCs w:val="28"/>
              </w:rPr>
              <w:t>направленные</w:t>
            </w:r>
          </w:p>
        </w:tc>
        <w:tc>
          <w:tcPr>
            <w:tcW w:w="2940" w:type="dxa"/>
            <w:gridSpan w:val="3"/>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на   реализацию   его</w:t>
            </w:r>
          </w:p>
        </w:tc>
      </w:tr>
      <w:tr w:rsidR="003B3388">
        <w:trPr>
          <w:trHeight w:val="325"/>
        </w:trPr>
        <w:tc>
          <w:tcPr>
            <w:tcW w:w="1420" w:type="dxa"/>
            <w:tcBorders>
              <w:left w:val="single" w:sz="8" w:space="0" w:color="auto"/>
              <w:bottom w:val="single" w:sz="8" w:space="0" w:color="auto"/>
            </w:tcBorders>
            <w:vAlign w:val="bottom"/>
          </w:tcPr>
          <w:p w:rsidR="003B3388" w:rsidRDefault="00C86792">
            <w:pPr>
              <w:rPr>
                <w:sz w:val="24"/>
                <w:szCs w:val="24"/>
              </w:rPr>
            </w:pPr>
          </w:p>
        </w:tc>
        <w:tc>
          <w:tcPr>
            <w:tcW w:w="1540" w:type="dxa"/>
            <w:tcBorders>
              <w:bottom w:val="single" w:sz="8" w:space="0" w:color="auto"/>
            </w:tcBorders>
            <w:vAlign w:val="bottom"/>
          </w:tcPr>
          <w:p w:rsidR="003B3388" w:rsidRDefault="00C86792">
            <w:pPr>
              <w:rPr>
                <w:sz w:val="24"/>
                <w:szCs w:val="24"/>
              </w:rPr>
            </w:pPr>
          </w:p>
        </w:tc>
        <w:tc>
          <w:tcPr>
            <w:tcW w:w="1740" w:type="dxa"/>
            <w:tcBorders>
              <w:bottom w:val="single" w:sz="8" w:space="0" w:color="auto"/>
              <w:right w:val="single" w:sz="8" w:space="0" w:color="auto"/>
            </w:tcBorders>
            <w:vAlign w:val="bottom"/>
          </w:tcPr>
          <w:p w:rsidR="003B3388" w:rsidRDefault="00C86792">
            <w:pPr>
              <w:rPr>
                <w:sz w:val="24"/>
                <w:szCs w:val="24"/>
              </w:rPr>
            </w:pPr>
          </w:p>
        </w:tc>
        <w:tc>
          <w:tcPr>
            <w:tcW w:w="1840" w:type="dxa"/>
            <w:tcBorders>
              <w:bottom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главной цели</w:t>
            </w:r>
          </w:p>
        </w:tc>
        <w:tc>
          <w:tcPr>
            <w:tcW w:w="1000" w:type="dxa"/>
            <w:tcBorders>
              <w:bottom w:val="single" w:sz="8" w:space="0" w:color="auto"/>
            </w:tcBorders>
            <w:vAlign w:val="bottom"/>
          </w:tcPr>
          <w:p w:rsidR="003B3388" w:rsidRDefault="00C86792">
            <w:pPr>
              <w:rPr>
                <w:sz w:val="24"/>
                <w:szCs w:val="24"/>
              </w:rPr>
            </w:pPr>
          </w:p>
        </w:tc>
        <w:tc>
          <w:tcPr>
            <w:tcW w:w="900" w:type="dxa"/>
            <w:tcBorders>
              <w:bottom w:val="single" w:sz="8" w:space="0" w:color="auto"/>
            </w:tcBorders>
            <w:vAlign w:val="bottom"/>
          </w:tcPr>
          <w:p w:rsidR="003B3388" w:rsidRDefault="00C86792">
            <w:pPr>
              <w:rPr>
                <w:sz w:val="24"/>
                <w:szCs w:val="24"/>
              </w:rPr>
            </w:pPr>
          </w:p>
        </w:tc>
        <w:tc>
          <w:tcPr>
            <w:tcW w:w="1040" w:type="dxa"/>
            <w:tcBorders>
              <w:bottom w:val="single" w:sz="8" w:space="0" w:color="auto"/>
              <w:right w:val="single" w:sz="8" w:space="0" w:color="auto"/>
            </w:tcBorders>
            <w:vAlign w:val="bottom"/>
          </w:tcPr>
          <w:p w:rsidR="003B3388" w:rsidRDefault="00C86792">
            <w:pPr>
              <w:rPr>
                <w:sz w:val="24"/>
                <w:szCs w:val="24"/>
              </w:rPr>
            </w:pPr>
          </w:p>
        </w:tc>
      </w:tr>
      <w:tr w:rsidR="003B3388">
        <w:trPr>
          <w:trHeight w:val="308"/>
        </w:trPr>
        <w:tc>
          <w:tcPr>
            <w:tcW w:w="1420" w:type="dxa"/>
            <w:tcBorders>
              <w:left w:val="single" w:sz="8" w:space="0" w:color="auto"/>
            </w:tcBorders>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tcBorders>
              <w:right w:val="single" w:sz="8" w:space="0" w:color="auto"/>
            </w:tcBorders>
            <w:vAlign w:val="bottom"/>
          </w:tcPr>
          <w:p w:rsidR="003B3388" w:rsidRDefault="00C86792">
            <w:pPr>
              <w:rPr>
                <w:sz w:val="24"/>
                <w:szCs w:val="24"/>
              </w:rPr>
            </w:pPr>
          </w:p>
        </w:tc>
        <w:tc>
          <w:tcPr>
            <w:tcW w:w="1840" w:type="dxa"/>
            <w:vAlign w:val="bottom"/>
          </w:tcPr>
          <w:p w:rsidR="003B3388" w:rsidRDefault="00C86792">
            <w:pPr>
              <w:spacing w:line="308" w:lineRule="exact"/>
              <w:ind w:left="80"/>
              <w:rPr>
                <w:sz w:val="20"/>
                <w:szCs w:val="20"/>
              </w:rPr>
            </w:pPr>
            <w:r>
              <w:rPr>
                <w:rFonts w:ascii="Times New Roman" w:eastAsia="Times New Roman" w:hAnsi="Times New Roman" w:cs="Times New Roman"/>
                <w:sz w:val="28"/>
                <w:szCs w:val="28"/>
              </w:rPr>
              <w:t xml:space="preserve">1. </w:t>
            </w:r>
            <w:r>
              <w:rPr>
                <w:rFonts w:ascii="Times New Roman" w:eastAsia="Times New Roman" w:hAnsi="Times New Roman" w:cs="Times New Roman"/>
                <w:sz w:val="28"/>
                <w:szCs w:val="28"/>
              </w:rPr>
              <w:t>Выявление</w:t>
            </w:r>
          </w:p>
        </w:tc>
        <w:tc>
          <w:tcPr>
            <w:tcW w:w="1000" w:type="dxa"/>
            <w:vAlign w:val="bottom"/>
          </w:tcPr>
          <w:p w:rsidR="003B3388" w:rsidRDefault="00C86792">
            <w:pPr>
              <w:spacing w:line="308" w:lineRule="exact"/>
              <w:ind w:right="60"/>
              <w:jc w:val="right"/>
              <w:rPr>
                <w:sz w:val="20"/>
                <w:szCs w:val="20"/>
              </w:rPr>
            </w:pPr>
            <w:r>
              <w:rPr>
                <w:rFonts w:ascii="Times New Roman" w:eastAsia="Times New Roman" w:hAnsi="Times New Roman" w:cs="Times New Roman"/>
                <w:sz w:val="28"/>
                <w:szCs w:val="28"/>
              </w:rPr>
              <w:t>сфер</w:t>
            </w:r>
          </w:p>
        </w:tc>
        <w:tc>
          <w:tcPr>
            <w:tcW w:w="1940" w:type="dxa"/>
            <w:gridSpan w:val="2"/>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повышенного</w:t>
            </w:r>
          </w:p>
        </w:tc>
      </w:tr>
      <w:tr w:rsidR="003B3388">
        <w:trPr>
          <w:trHeight w:val="322"/>
        </w:trPr>
        <w:tc>
          <w:tcPr>
            <w:tcW w:w="1420" w:type="dxa"/>
            <w:tcBorders>
              <w:left w:val="single" w:sz="8" w:space="0" w:color="auto"/>
            </w:tcBorders>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tcBorders>
              <w:right w:val="single" w:sz="8" w:space="0" w:color="auto"/>
            </w:tcBorders>
            <w:vAlign w:val="bottom"/>
          </w:tcPr>
          <w:p w:rsidR="003B3388" w:rsidRDefault="00C86792">
            <w:pPr>
              <w:rPr>
                <w:sz w:val="24"/>
                <w:szCs w:val="24"/>
              </w:rPr>
            </w:pPr>
          </w:p>
        </w:tc>
        <w:tc>
          <w:tcPr>
            <w:tcW w:w="2840" w:type="dxa"/>
            <w:gridSpan w:val="2"/>
            <w:vAlign w:val="bottom"/>
          </w:tcPr>
          <w:p w:rsidR="003B3388" w:rsidRDefault="00C86792">
            <w:pPr>
              <w:ind w:left="80"/>
              <w:rPr>
                <w:sz w:val="20"/>
                <w:szCs w:val="20"/>
              </w:rPr>
            </w:pPr>
            <w:r>
              <w:rPr>
                <w:rFonts w:ascii="Times New Roman" w:eastAsia="Times New Roman" w:hAnsi="Times New Roman" w:cs="Times New Roman"/>
                <w:w w:val="99"/>
                <w:sz w:val="28"/>
                <w:szCs w:val="28"/>
              </w:rPr>
              <w:t>рискафинансовой</w:t>
            </w:r>
          </w:p>
        </w:tc>
        <w:tc>
          <w:tcPr>
            <w:tcW w:w="194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деятельности</w:t>
            </w:r>
          </w:p>
        </w:tc>
      </w:tr>
      <w:tr w:rsidR="003B3388">
        <w:trPr>
          <w:trHeight w:val="322"/>
        </w:trPr>
        <w:tc>
          <w:tcPr>
            <w:tcW w:w="1420" w:type="dxa"/>
            <w:tcBorders>
              <w:left w:val="single" w:sz="8" w:space="0" w:color="auto"/>
            </w:tcBorders>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tcBorders>
              <w:right w:val="single" w:sz="8" w:space="0" w:color="auto"/>
            </w:tcBorders>
            <w:vAlign w:val="bottom"/>
          </w:tcPr>
          <w:p w:rsidR="003B3388" w:rsidRDefault="00C86792">
            <w:pPr>
              <w:rPr>
                <w:sz w:val="24"/>
                <w:szCs w:val="24"/>
              </w:rPr>
            </w:pPr>
          </w:p>
        </w:tc>
        <w:tc>
          <w:tcPr>
            <w:tcW w:w="1840" w:type="dxa"/>
            <w:vAlign w:val="bottom"/>
          </w:tcPr>
          <w:p w:rsidR="003B3388" w:rsidRDefault="00C86792">
            <w:pPr>
              <w:ind w:left="80"/>
              <w:rPr>
                <w:sz w:val="20"/>
                <w:szCs w:val="20"/>
              </w:rPr>
            </w:pPr>
            <w:r>
              <w:rPr>
                <w:rFonts w:ascii="Times New Roman" w:eastAsia="Times New Roman" w:hAnsi="Times New Roman" w:cs="Times New Roman"/>
                <w:sz w:val="28"/>
                <w:szCs w:val="28"/>
              </w:rPr>
              <w:t>предприятия,</w:t>
            </w:r>
          </w:p>
        </w:tc>
        <w:tc>
          <w:tcPr>
            <w:tcW w:w="1900" w:type="dxa"/>
            <w:gridSpan w:val="2"/>
            <w:vAlign w:val="bottom"/>
          </w:tcPr>
          <w:p w:rsidR="003B3388" w:rsidRDefault="00C86792">
            <w:pPr>
              <w:ind w:left="40"/>
              <w:rPr>
                <w:sz w:val="20"/>
                <w:szCs w:val="20"/>
              </w:rPr>
            </w:pPr>
            <w:r>
              <w:rPr>
                <w:rFonts w:ascii="Times New Roman" w:eastAsia="Times New Roman" w:hAnsi="Times New Roman" w:cs="Times New Roman"/>
                <w:sz w:val="28"/>
                <w:szCs w:val="28"/>
              </w:rPr>
              <w:t>генерирующих</w:t>
            </w:r>
          </w:p>
        </w:tc>
        <w:tc>
          <w:tcPr>
            <w:tcW w:w="104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угрозу</w:t>
            </w:r>
          </w:p>
        </w:tc>
      </w:tr>
      <w:tr w:rsidR="003B3388">
        <w:trPr>
          <w:trHeight w:val="326"/>
        </w:trPr>
        <w:tc>
          <w:tcPr>
            <w:tcW w:w="1420" w:type="dxa"/>
            <w:tcBorders>
              <w:left w:val="single" w:sz="8" w:space="0" w:color="auto"/>
            </w:tcBorders>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tcBorders>
              <w:right w:val="single" w:sz="8" w:space="0" w:color="auto"/>
            </w:tcBorders>
            <w:vAlign w:val="bottom"/>
          </w:tcPr>
          <w:p w:rsidR="003B3388" w:rsidRDefault="00C86792">
            <w:pPr>
              <w:rPr>
                <w:sz w:val="24"/>
                <w:szCs w:val="24"/>
              </w:rPr>
            </w:pPr>
          </w:p>
        </w:tc>
        <w:tc>
          <w:tcPr>
            <w:tcW w:w="3740" w:type="dxa"/>
            <w:gridSpan w:val="3"/>
            <w:tcBorders>
              <w:bottom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его финансовой безопасности.</w:t>
            </w:r>
          </w:p>
        </w:tc>
        <w:tc>
          <w:tcPr>
            <w:tcW w:w="1040" w:type="dxa"/>
            <w:tcBorders>
              <w:bottom w:val="single" w:sz="8" w:space="0" w:color="auto"/>
              <w:right w:val="single" w:sz="8" w:space="0" w:color="auto"/>
            </w:tcBorders>
            <w:vAlign w:val="bottom"/>
          </w:tcPr>
          <w:p w:rsidR="003B3388" w:rsidRDefault="00C86792">
            <w:pPr>
              <w:rPr>
                <w:sz w:val="24"/>
                <w:szCs w:val="24"/>
              </w:rPr>
            </w:pPr>
          </w:p>
        </w:tc>
      </w:tr>
      <w:tr w:rsidR="003B3388">
        <w:trPr>
          <w:trHeight w:val="309"/>
        </w:trPr>
        <w:tc>
          <w:tcPr>
            <w:tcW w:w="1420" w:type="dxa"/>
            <w:tcBorders>
              <w:left w:val="single" w:sz="8" w:space="0" w:color="auto"/>
            </w:tcBorders>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tcBorders>
              <w:right w:val="single" w:sz="8" w:space="0" w:color="auto"/>
            </w:tcBorders>
            <w:vAlign w:val="bottom"/>
          </w:tcPr>
          <w:p w:rsidR="003B3388" w:rsidRDefault="00C86792">
            <w:pPr>
              <w:rPr>
                <w:sz w:val="24"/>
                <w:szCs w:val="24"/>
              </w:rPr>
            </w:pPr>
          </w:p>
        </w:tc>
        <w:tc>
          <w:tcPr>
            <w:tcW w:w="3740" w:type="dxa"/>
            <w:gridSpan w:val="3"/>
            <w:vAlign w:val="bottom"/>
          </w:tcPr>
          <w:p w:rsidR="003B3388" w:rsidRDefault="00C86792">
            <w:pPr>
              <w:spacing w:line="309" w:lineRule="exact"/>
              <w:ind w:left="80"/>
              <w:rPr>
                <w:sz w:val="20"/>
                <w:szCs w:val="20"/>
              </w:rPr>
            </w:pPr>
            <w:r>
              <w:rPr>
                <w:rFonts w:ascii="Times New Roman" w:eastAsia="Times New Roman" w:hAnsi="Times New Roman" w:cs="Times New Roman"/>
                <w:sz w:val="28"/>
                <w:szCs w:val="28"/>
              </w:rPr>
              <w:t>2. Всесторонняя  объективная</w:t>
            </w:r>
          </w:p>
        </w:tc>
        <w:tc>
          <w:tcPr>
            <w:tcW w:w="1040" w:type="dxa"/>
            <w:tcBorders>
              <w:right w:val="single" w:sz="8" w:space="0" w:color="auto"/>
            </w:tcBorders>
            <w:vAlign w:val="bottom"/>
          </w:tcPr>
          <w:p w:rsidR="003B3388" w:rsidRDefault="00C86792">
            <w:pPr>
              <w:spacing w:line="309" w:lineRule="exact"/>
              <w:jc w:val="right"/>
              <w:rPr>
                <w:sz w:val="20"/>
                <w:szCs w:val="20"/>
              </w:rPr>
            </w:pPr>
            <w:r>
              <w:rPr>
                <w:rFonts w:ascii="Times New Roman" w:eastAsia="Times New Roman" w:hAnsi="Times New Roman" w:cs="Times New Roman"/>
                <w:sz w:val="28"/>
                <w:szCs w:val="28"/>
              </w:rPr>
              <w:t>оценка</w:t>
            </w:r>
          </w:p>
        </w:tc>
      </w:tr>
      <w:tr w:rsidR="003B3388">
        <w:trPr>
          <w:trHeight w:val="326"/>
        </w:trPr>
        <w:tc>
          <w:tcPr>
            <w:tcW w:w="4700" w:type="dxa"/>
            <w:gridSpan w:val="3"/>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8"/>
                <w:szCs w:val="28"/>
              </w:rPr>
              <w:lastRenderedPageBreak/>
              <w:t>ОБЕСПЕЧЕНИЕ ФИНАНСОВОЙ</w:t>
            </w:r>
          </w:p>
        </w:tc>
        <w:tc>
          <w:tcPr>
            <w:tcW w:w="4780" w:type="dxa"/>
            <w:gridSpan w:val="4"/>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вероятности  наступления  отдельных</w:t>
            </w:r>
          </w:p>
        </w:tc>
      </w:tr>
      <w:tr w:rsidR="003B3388">
        <w:trPr>
          <w:trHeight w:val="322"/>
        </w:trPr>
        <w:tc>
          <w:tcPr>
            <w:tcW w:w="4700" w:type="dxa"/>
            <w:gridSpan w:val="3"/>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8"/>
                <w:szCs w:val="28"/>
              </w:rPr>
              <w:t>БЕЗОПАСНОСТИ ПРЕДПРИЯТИЯ</w:t>
            </w:r>
          </w:p>
        </w:tc>
        <w:tc>
          <w:tcPr>
            <w:tcW w:w="4780" w:type="dxa"/>
            <w:gridSpan w:val="4"/>
            <w:tcBorders>
              <w:right w:val="single" w:sz="8" w:space="0" w:color="auto"/>
            </w:tcBorders>
            <w:vAlign w:val="bottom"/>
          </w:tcPr>
          <w:p w:rsidR="003B3388" w:rsidRDefault="00C86792">
            <w:pPr>
              <w:spacing w:line="317" w:lineRule="exact"/>
              <w:ind w:left="80"/>
              <w:rPr>
                <w:sz w:val="20"/>
                <w:szCs w:val="20"/>
              </w:rPr>
            </w:pPr>
            <w:r>
              <w:rPr>
                <w:rFonts w:ascii="Times New Roman" w:eastAsia="Times New Roman" w:hAnsi="Times New Roman" w:cs="Times New Roman"/>
                <w:sz w:val="28"/>
                <w:szCs w:val="28"/>
              </w:rPr>
              <w:t>рисковых  событий  и  связанных  с</w:t>
            </w:r>
          </w:p>
        </w:tc>
      </w:tr>
      <w:tr w:rsidR="003B3388">
        <w:trPr>
          <w:trHeight w:val="322"/>
        </w:trPr>
        <w:tc>
          <w:tcPr>
            <w:tcW w:w="4700" w:type="dxa"/>
            <w:gridSpan w:val="3"/>
            <w:tcBorders>
              <w:left w:val="single" w:sz="8" w:space="0" w:color="auto"/>
              <w:right w:val="single" w:sz="8" w:space="0" w:color="auto"/>
            </w:tcBorders>
            <w:vAlign w:val="bottom"/>
          </w:tcPr>
          <w:p w:rsidR="003B3388" w:rsidRDefault="00C86792">
            <w:pPr>
              <w:jc w:val="center"/>
              <w:rPr>
                <w:sz w:val="20"/>
                <w:szCs w:val="20"/>
              </w:rPr>
            </w:pPr>
            <w:r>
              <w:rPr>
                <w:rFonts w:ascii="Times New Roman" w:eastAsia="Times New Roman" w:hAnsi="Times New Roman" w:cs="Times New Roman"/>
                <w:w w:val="99"/>
                <w:sz w:val="28"/>
                <w:szCs w:val="28"/>
              </w:rPr>
              <w:t>В ПРОЦЕССЕ ЕГО РАЗВИТИЯ И</w:t>
            </w:r>
          </w:p>
        </w:tc>
        <w:tc>
          <w:tcPr>
            <w:tcW w:w="4780" w:type="dxa"/>
            <w:gridSpan w:val="4"/>
            <w:tcBorders>
              <w:bottom w:val="single" w:sz="8" w:space="0" w:color="auto"/>
              <w:right w:val="single" w:sz="8" w:space="0" w:color="auto"/>
            </w:tcBorders>
            <w:vAlign w:val="bottom"/>
          </w:tcPr>
          <w:p w:rsidR="003B3388" w:rsidRDefault="00C86792">
            <w:pPr>
              <w:spacing w:line="317" w:lineRule="exact"/>
              <w:ind w:left="80"/>
              <w:rPr>
                <w:sz w:val="20"/>
                <w:szCs w:val="20"/>
              </w:rPr>
            </w:pPr>
            <w:r>
              <w:rPr>
                <w:rFonts w:ascii="Times New Roman" w:eastAsia="Times New Roman" w:hAnsi="Times New Roman" w:cs="Times New Roman"/>
                <w:sz w:val="28"/>
                <w:szCs w:val="28"/>
              </w:rPr>
              <w:t>ними возможных финансовых потерь.</w:t>
            </w:r>
          </w:p>
        </w:tc>
      </w:tr>
      <w:tr w:rsidR="003B3388">
        <w:trPr>
          <w:trHeight w:val="309"/>
        </w:trPr>
        <w:tc>
          <w:tcPr>
            <w:tcW w:w="4700" w:type="dxa"/>
            <w:gridSpan w:val="3"/>
            <w:tcBorders>
              <w:left w:val="single" w:sz="8" w:space="0" w:color="auto"/>
              <w:right w:val="single" w:sz="8" w:space="0" w:color="auto"/>
            </w:tcBorders>
            <w:vAlign w:val="bottom"/>
          </w:tcPr>
          <w:p w:rsidR="003B3388" w:rsidRDefault="00C86792">
            <w:pPr>
              <w:spacing w:line="305" w:lineRule="exact"/>
              <w:jc w:val="center"/>
              <w:rPr>
                <w:sz w:val="20"/>
                <w:szCs w:val="20"/>
              </w:rPr>
            </w:pPr>
            <w:r>
              <w:rPr>
                <w:rFonts w:ascii="Times New Roman" w:eastAsia="Times New Roman" w:hAnsi="Times New Roman" w:cs="Times New Roman"/>
                <w:sz w:val="28"/>
                <w:szCs w:val="28"/>
              </w:rPr>
              <w:t>ПРЕДОТВРАЩЕНИЕ</w:t>
            </w:r>
          </w:p>
        </w:tc>
        <w:tc>
          <w:tcPr>
            <w:tcW w:w="4780" w:type="dxa"/>
            <w:gridSpan w:val="4"/>
            <w:tcBorders>
              <w:right w:val="single" w:sz="8" w:space="0" w:color="auto"/>
            </w:tcBorders>
            <w:vAlign w:val="bottom"/>
          </w:tcPr>
          <w:p w:rsidR="003B3388" w:rsidRDefault="00C86792">
            <w:pPr>
              <w:spacing w:line="309" w:lineRule="exact"/>
              <w:ind w:left="80"/>
              <w:rPr>
                <w:sz w:val="20"/>
                <w:szCs w:val="20"/>
              </w:rPr>
            </w:pPr>
            <w:r>
              <w:rPr>
                <w:rFonts w:ascii="Times New Roman" w:eastAsia="Times New Roman" w:hAnsi="Times New Roman" w:cs="Times New Roman"/>
                <w:sz w:val="28"/>
                <w:szCs w:val="28"/>
              </w:rPr>
              <w:t>3. Обеспечение минимизации уровня</w:t>
            </w:r>
          </w:p>
        </w:tc>
      </w:tr>
      <w:tr w:rsidR="003B3388">
        <w:trPr>
          <w:trHeight w:val="322"/>
        </w:trPr>
        <w:tc>
          <w:tcPr>
            <w:tcW w:w="4700" w:type="dxa"/>
            <w:gridSpan w:val="3"/>
            <w:tcBorders>
              <w:left w:val="single" w:sz="8" w:space="0" w:color="auto"/>
              <w:right w:val="single" w:sz="8" w:space="0" w:color="auto"/>
            </w:tcBorders>
            <w:vAlign w:val="bottom"/>
          </w:tcPr>
          <w:p w:rsidR="003B3388" w:rsidRDefault="00C86792">
            <w:pPr>
              <w:spacing w:line="317" w:lineRule="exact"/>
              <w:jc w:val="center"/>
              <w:rPr>
                <w:sz w:val="20"/>
                <w:szCs w:val="20"/>
              </w:rPr>
            </w:pPr>
            <w:r>
              <w:rPr>
                <w:rFonts w:ascii="Times New Roman" w:eastAsia="Times New Roman" w:hAnsi="Times New Roman" w:cs="Times New Roman"/>
                <w:sz w:val="28"/>
                <w:szCs w:val="28"/>
              </w:rPr>
              <w:t>ВОЗМОЖНОГО СНИЖЕНИЯ ЕГО</w:t>
            </w:r>
          </w:p>
        </w:tc>
        <w:tc>
          <w:tcPr>
            <w:tcW w:w="4780" w:type="dxa"/>
            <w:gridSpan w:val="4"/>
            <w:tcBorders>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финансового риска по отношению к</w:t>
            </w:r>
          </w:p>
        </w:tc>
      </w:tr>
      <w:tr w:rsidR="003B3388">
        <w:trPr>
          <w:trHeight w:val="322"/>
        </w:trPr>
        <w:tc>
          <w:tcPr>
            <w:tcW w:w="4700" w:type="dxa"/>
            <w:gridSpan w:val="3"/>
            <w:tcBorders>
              <w:left w:val="single" w:sz="8" w:space="0" w:color="auto"/>
              <w:right w:val="single" w:sz="8" w:space="0" w:color="auto"/>
            </w:tcBorders>
            <w:vAlign w:val="bottom"/>
          </w:tcPr>
          <w:p w:rsidR="003B3388" w:rsidRDefault="00C86792">
            <w:pPr>
              <w:spacing w:line="317" w:lineRule="exact"/>
              <w:jc w:val="center"/>
              <w:rPr>
                <w:sz w:val="20"/>
                <w:szCs w:val="20"/>
              </w:rPr>
            </w:pPr>
            <w:r>
              <w:rPr>
                <w:rFonts w:ascii="Times New Roman" w:eastAsia="Times New Roman" w:hAnsi="Times New Roman" w:cs="Times New Roman"/>
                <w:sz w:val="28"/>
                <w:szCs w:val="28"/>
              </w:rPr>
              <w:t>РЫНОЧНОЙ СТОИМОСТИ</w:t>
            </w:r>
          </w:p>
        </w:tc>
        <w:tc>
          <w:tcPr>
            <w:tcW w:w="2840" w:type="dxa"/>
            <w:gridSpan w:val="2"/>
            <w:vAlign w:val="bottom"/>
          </w:tcPr>
          <w:p w:rsidR="003B3388" w:rsidRDefault="00C86792">
            <w:pPr>
              <w:ind w:left="80"/>
              <w:rPr>
                <w:sz w:val="20"/>
                <w:szCs w:val="20"/>
              </w:rPr>
            </w:pPr>
            <w:r>
              <w:rPr>
                <w:rFonts w:ascii="Times New Roman" w:eastAsia="Times New Roman" w:hAnsi="Times New Roman" w:cs="Times New Roman"/>
                <w:sz w:val="28"/>
                <w:szCs w:val="28"/>
              </w:rPr>
              <w:t>предусматриваемому</w:t>
            </w:r>
          </w:p>
        </w:tc>
        <w:tc>
          <w:tcPr>
            <w:tcW w:w="900" w:type="dxa"/>
            <w:vAlign w:val="bottom"/>
          </w:tcPr>
          <w:p w:rsidR="003B3388" w:rsidRDefault="00C86792">
            <w:pPr>
              <w:rPr>
                <w:sz w:val="24"/>
                <w:szCs w:val="24"/>
              </w:rPr>
            </w:pPr>
          </w:p>
        </w:tc>
        <w:tc>
          <w:tcPr>
            <w:tcW w:w="104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w w:val="98"/>
                <w:sz w:val="28"/>
                <w:szCs w:val="28"/>
              </w:rPr>
              <w:t>уровню</w:t>
            </w:r>
          </w:p>
        </w:tc>
      </w:tr>
      <w:tr w:rsidR="003B3388">
        <w:trPr>
          <w:trHeight w:val="325"/>
        </w:trPr>
        <w:tc>
          <w:tcPr>
            <w:tcW w:w="1420" w:type="dxa"/>
            <w:tcBorders>
              <w:left w:val="single" w:sz="8" w:space="0" w:color="auto"/>
            </w:tcBorders>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tcBorders>
              <w:right w:val="single" w:sz="8" w:space="0" w:color="auto"/>
            </w:tcBorders>
            <w:vAlign w:val="bottom"/>
          </w:tcPr>
          <w:p w:rsidR="003B3388" w:rsidRDefault="00C86792">
            <w:pPr>
              <w:rPr>
                <w:sz w:val="24"/>
                <w:szCs w:val="24"/>
              </w:rPr>
            </w:pPr>
          </w:p>
        </w:tc>
        <w:tc>
          <w:tcPr>
            <w:tcW w:w="4780" w:type="dxa"/>
            <w:gridSpan w:val="4"/>
            <w:tcBorders>
              <w:bottom w:val="single" w:sz="8" w:space="0" w:color="auto"/>
              <w:right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доходности финансовых операций.</w:t>
            </w:r>
          </w:p>
        </w:tc>
      </w:tr>
      <w:tr w:rsidR="003B3388">
        <w:trPr>
          <w:trHeight w:val="308"/>
        </w:trPr>
        <w:tc>
          <w:tcPr>
            <w:tcW w:w="1420" w:type="dxa"/>
            <w:tcBorders>
              <w:left w:val="single" w:sz="8" w:space="0" w:color="auto"/>
            </w:tcBorders>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tcBorders>
              <w:right w:val="single" w:sz="8" w:space="0" w:color="auto"/>
            </w:tcBorders>
            <w:vAlign w:val="bottom"/>
          </w:tcPr>
          <w:p w:rsidR="003B3388" w:rsidRDefault="00C86792">
            <w:pPr>
              <w:rPr>
                <w:sz w:val="24"/>
                <w:szCs w:val="24"/>
              </w:rPr>
            </w:pPr>
          </w:p>
        </w:tc>
        <w:tc>
          <w:tcPr>
            <w:tcW w:w="2840" w:type="dxa"/>
            <w:gridSpan w:val="2"/>
            <w:vAlign w:val="bottom"/>
          </w:tcPr>
          <w:p w:rsidR="003B3388" w:rsidRDefault="00C86792">
            <w:pPr>
              <w:spacing w:line="308" w:lineRule="exact"/>
              <w:ind w:left="80"/>
              <w:rPr>
                <w:sz w:val="20"/>
                <w:szCs w:val="20"/>
              </w:rPr>
            </w:pPr>
            <w:r>
              <w:rPr>
                <w:rFonts w:ascii="Times New Roman" w:eastAsia="Times New Roman" w:hAnsi="Times New Roman" w:cs="Times New Roman"/>
                <w:sz w:val="28"/>
                <w:szCs w:val="28"/>
              </w:rPr>
              <w:t>4. Обеспечение</w:t>
            </w:r>
          </w:p>
        </w:tc>
        <w:tc>
          <w:tcPr>
            <w:tcW w:w="1940" w:type="dxa"/>
            <w:gridSpan w:val="2"/>
            <w:tcBorders>
              <w:right w:val="single" w:sz="8" w:space="0" w:color="auto"/>
            </w:tcBorders>
            <w:vAlign w:val="bottom"/>
          </w:tcPr>
          <w:p w:rsidR="003B3388" w:rsidRDefault="00C86792">
            <w:pPr>
              <w:spacing w:line="308" w:lineRule="exact"/>
              <w:jc w:val="right"/>
              <w:rPr>
                <w:sz w:val="20"/>
                <w:szCs w:val="20"/>
              </w:rPr>
            </w:pPr>
            <w:r>
              <w:rPr>
                <w:rFonts w:ascii="Times New Roman" w:eastAsia="Times New Roman" w:hAnsi="Times New Roman" w:cs="Times New Roman"/>
                <w:sz w:val="28"/>
                <w:szCs w:val="28"/>
              </w:rPr>
              <w:t>минимизации</w:t>
            </w:r>
          </w:p>
        </w:tc>
      </w:tr>
      <w:tr w:rsidR="003B3388">
        <w:trPr>
          <w:trHeight w:val="324"/>
        </w:trPr>
        <w:tc>
          <w:tcPr>
            <w:tcW w:w="1420" w:type="dxa"/>
            <w:tcBorders>
              <w:left w:val="single" w:sz="8" w:space="0" w:color="auto"/>
            </w:tcBorders>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tcBorders>
              <w:right w:val="single" w:sz="8" w:space="0" w:color="auto"/>
            </w:tcBorders>
            <w:vAlign w:val="bottom"/>
          </w:tcPr>
          <w:p w:rsidR="003B3388" w:rsidRDefault="00C86792">
            <w:pPr>
              <w:rPr>
                <w:sz w:val="24"/>
                <w:szCs w:val="24"/>
              </w:rPr>
            </w:pPr>
          </w:p>
        </w:tc>
        <w:tc>
          <w:tcPr>
            <w:tcW w:w="1840" w:type="dxa"/>
            <w:vAlign w:val="bottom"/>
          </w:tcPr>
          <w:p w:rsidR="003B3388" w:rsidRDefault="00C86792">
            <w:pPr>
              <w:ind w:left="80"/>
              <w:rPr>
                <w:sz w:val="20"/>
                <w:szCs w:val="20"/>
              </w:rPr>
            </w:pPr>
            <w:r>
              <w:rPr>
                <w:rFonts w:ascii="Times New Roman" w:eastAsia="Times New Roman" w:hAnsi="Times New Roman" w:cs="Times New Roman"/>
                <w:sz w:val="28"/>
                <w:szCs w:val="28"/>
              </w:rPr>
              <w:t>возможных</w:t>
            </w:r>
          </w:p>
        </w:tc>
        <w:tc>
          <w:tcPr>
            <w:tcW w:w="1900" w:type="dxa"/>
            <w:gridSpan w:val="2"/>
            <w:vAlign w:val="bottom"/>
          </w:tcPr>
          <w:p w:rsidR="003B3388" w:rsidRDefault="00C86792">
            <w:pPr>
              <w:ind w:left="80"/>
              <w:rPr>
                <w:sz w:val="20"/>
                <w:szCs w:val="20"/>
              </w:rPr>
            </w:pPr>
            <w:r>
              <w:rPr>
                <w:rFonts w:ascii="Times New Roman" w:eastAsia="Times New Roman" w:hAnsi="Times New Roman" w:cs="Times New Roman"/>
                <w:sz w:val="28"/>
                <w:szCs w:val="28"/>
              </w:rPr>
              <w:t>финансовых</w:t>
            </w:r>
          </w:p>
        </w:tc>
        <w:tc>
          <w:tcPr>
            <w:tcW w:w="1040" w:type="dxa"/>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потерь</w:t>
            </w:r>
          </w:p>
        </w:tc>
      </w:tr>
      <w:tr w:rsidR="003B3388">
        <w:trPr>
          <w:trHeight w:val="322"/>
        </w:trPr>
        <w:tc>
          <w:tcPr>
            <w:tcW w:w="1420" w:type="dxa"/>
            <w:tcBorders>
              <w:left w:val="single" w:sz="8" w:space="0" w:color="auto"/>
            </w:tcBorders>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tcBorders>
              <w:right w:val="single" w:sz="8" w:space="0" w:color="auto"/>
            </w:tcBorders>
            <w:vAlign w:val="bottom"/>
          </w:tcPr>
          <w:p w:rsidR="003B3388" w:rsidRDefault="00C86792">
            <w:pPr>
              <w:rPr>
                <w:sz w:val="24"/>
                <w:szCs w:val="24"/>
              </w:rPr>
            </w:pPr>
          </w:p>
        </w:tc>
        <w:tc>
          <w:tcPr>
            <w:tcW w:w="1840" w:type="dxa"/>
            <w:vAlign w:val="bottom"/>
          </w:tcPr>
          <w:p w:rsidR="003B3388" w:rsidRDefault="00C86792">
            <w:pPr>
              <w:ind w:left="80"/>
              <w:rPr>
                <w:sz w:val="20"/>
                <w:szCs w:val="20"/>
              </w:rPr>
            </w:pPr>
            <w:r>
              <w:rPr>
                <w:rFonts w:ascii="Times New Roman" w:eastAsia="Times New Roman" w:hAnsi="Times New Roman" w:cs="Times New Roman"/>
                <w:sz w:val="28"/>
                <w:szCs w:val="28"/>
              </w:rPr>
              <w:t>предприятия</w:t>
            </w:r>
          </w:p>
        </w:tc>
        <w:tc>
          <w:tcPr>
            <w:tcW w:w="1000" w:type="dxa"/>
            <w:vAlign w:val="bottom"/>
          </w:tcPr>
          <w:p w:rsidR="003B3388" w:rsidRDefault="00C86792">
            <w:pPr>
              <w:ind w:right="100"/>
              <w:jc w:val="right"/>
              <w:rPr>
                <w:sz w:val="20"/>
                <w:szCs w:val="20"/>
              </w:rPr>
            </w:pPr>
            <w:r>
              <w:rPr>
                <w:rFonts w:ascii="Times New Roman" w:eastAsia="Times New Roman" w:hAnsi="Times New Roman" w:cs="Times New Roman"/>
                <w:sz w:val="28"/>
                <w:szCs w:val="28"/>
              </w:rPr>
              <w:t>при</w:t>
            </w:r>
          </w:p>
        </w:tc>
        <w:tc>
          <w:tcPr>
            <w:tcW w:w="1940" w:type="dxa"/>
            <w:gridSpan w:val="2"/>
            <w:tcBorders>
              <w:right w:val="single" w:sz="8" w:space="0" w:color="auto"/>
            </w:tcBorders>
            <w:vAlign w:val="bottom"/>
          </w:tcPr>
          <w:p w:rsidR="003B3388" w:rsidRDefault="00C86792">
            <w:pPr>
              <w:jc w:val="right"/>
              <w:rPr>
                <w:sz w:val="20"/>
                <w:szCs w:val="20"/>
              </w:rPr>
            </w:pPr>
            <w:r>
              <w:rPr>
                <w:rFonts w:ascii="Times New Roman" w:eastAsia="Times New Roman" w:hAnsi="Times New Roman" w:cs="Times New Roman"/>
                <w:sz w:val="28"/>
                <w:szCs w:val="28"/>
              </w:rPr>
              <w:t>наступлении</w:t>
            </w:r>
          </w:p>
        </w:tc>
      </w:tr>
      <w:tr w:rsidR="003B3388">
        <w:trPr>
          <w:trHeight w:val="325"/>
        </w:trPr>
        <w:tc>
          <w:tcPr>
            <w:tcW w:w="1420" w:type="dxa"/>
            <w:tcBorders>
              <w:left w:val="single" w:sz="8" w:space="0" w:color="auto"/>
              <w:bottom w:val="single" w:sz="8" w:space="0" w:color="auto"/>
            </w:tcBorders>
            <w:vAlign w:val="bottom"/>
          </w:tcPr>
          <w:p w:rsidR="003B3388" w:rsidRDefault="00C86792">
            <w:pPr>
              <w:rPr>
                <w:sz w:val="24"/>
                <w:szCs w:val="24"/>
              </w:rPr>
            </w:pPr>
          </w:p>
        </w:tc>
        <w:tc>
          <w:tcPr>
            <w:tcW w:w="1540" w:type="dxa"/>
            <w:tcBorders>
              <w:bottom w:val="single" w:sz="8" w:space="0" w:color="auto"/>
            </w:tcBorders>
            <w:vAlign w:val="bottom"/>
          </w:tcPr>
          <w:p w:rsidR="003B3388" w:rsidRDefault="00C86792">
            <w:pPr>
              <w:rPr>
                <w:sz w:val="24"/>
                <w:szCs w:val="24"/>
              </w:rPr>
            </w:pPr>
          </w:p>
        </w:tc>
        <w:tc>
          <w:tcPr>
            <w:tcW w:w="1740" w:type="dxa"/>
            <w:tcBorders>
              <w:bottom w:val="single" w:sz="8" w:space="0" w:color="auto"/>
              <w:right w:val="single" w:sz="8" w:space="0" w:color="auto"/>
            </w:tcBorders>
            <w:vAlign w:val="bottom"/>
          </w:tcPr>
          <w:p w:rsidR="003B3388" w:rsidRDefault="00C86792">
            <w:pPr>
              <w:rPr>
                <w:sz w:val="24"/>
                <w:szCs w:val="24"/>
              </w:rPr>
            </w:pPr>
          </w:p>
        </w:tc>
        <w:tc>
          <w:tcPr>
            <w:tcW w:w="2840" w:type="dxa"/>
            <w:gridSpan w:val="2"/>
            <w:tcBorders>
              <w:bottom w:val="single" w:sz="8" w:space="0" w:color="auto"/>
            </w:tcBorders>
            <w:vAlign w:val="bottom"/>
          </w:tcPr>
          <w:p w:rsidR="003B3388" w:rsidRDefault="00C86792">
            <w:pPr>
              <w:ind w:left="80"/>
              <w:rPr>
                <w:sz w:val="20"/>
                <w:szCs w:val="20"/>
              </w:rPr>
            </w:pPr>
            <w:r>
              <w:rPr>
                <w:rFonts w:ascii="Times New Roman" w:eastAsia="Times New Roman" w:hAnsi="Times New Roman" w:cs="Times New Roman"/>
                <w:sz w:val="28"/>
                <w:szCs w:val="28"/>
              </w:rPr>
              <w:t>рискового события.</w:t>
            </w:r>
          </w:p>
        </w:tc>
        <w:tc>
          <w:tcPr>
            <w:tcW w:w="900" w:type="dxa"/>
            <w:tcBorders>
              <w:bottom w:val="single" w:sz="8" w:space="0" w:color="auto"/>
            </w:tcBorders>
            <w:vAlign w:val="bottom"/>
          </w:tcPr>
          <w:p w:rsidR="003B3388" w:rsidRDefault="00C86792">
            <w:pPr>
              <w:rPr>
                <w:sz w:val="24"/>
                <w:szCs w:val="24"/>
              </w:rPr>
            </w:pPr>
          </w:p>
        </w:tc>
        <w:tc>
          <w:tcPr>
            <w:tcW w:w="1040" w:type="dxa"/>
            <w:tcBorders>
              <w:bottom w:val="single" w:sz="8" w:space="0" w:color="auto"/>
              <w:right w:val="single" w:sz="8" w:space="0" w:color="auto"/>
            </w:tcBorders>
            <w:vAlign w:val="bottom"/>
          </w:tcPr>
          <w:p w:rsidR="003B3388" w:rsidRDefault="00C86792">
            <w:pPr>
              <w:rPr>
                <w:sz w:val="24"/>
                <w:szCs w:val="24"/>
              </w:rPr>
            </w:pPr>
          </w:p>
        </w:tc>
      </w:tr>
      <w:tr w:rsidR="003B3388">
        <w:trPr>
          <w:trHeight w:val="799"/>
        </w:trPr>
        <w:tc>
          <w:tcPr>
            <w:tcW w:w="1420" w:type="dxa"/>
            <w:vAlign w:val="bottom"/>
          </w:tcPr>
          <w:p w:rsidR="003B3388" w:rsidRDefault="00C86792">
            <w:pPr>
              <w:rPr>
                <w:sz w:val="24"/>
                <w:szCs w:val="24"/>
              </w:rPr>
            </w:pPr>
          </w:p>
        </w:tc>
        <w:tc>
          <w:tcPr>
            <w:tcW w:w="1540" w:type="dxa"/>
            <w:vAlign w:val="bottom"/>
          </w:tcPr>
          <w:p w:rsidR="003B3388" w:rsidRDefault="00C86792">
            <w:pPr>
              <w:rPr>
                <w:sz w:val="24"/>
                <w:szCs w:val="24"/>
              </w:rPr>
            </w:pPr>
          </w:p>
        </w:tc>
        <w:tc>
          <w:tcPr>
            <w:tcW w:w="1740" w:type="dxa"/>
            <w:vAlign w:val="bottom"/>
          </w:tcPr>
          <w:p w:rsidR="003B3388" w:rsidRDefault="00C86792">
            <w:pPr>
              <w:rPr>
                <w:sz w:val="24"/>
                <w:szCs w:val="24"/>
              </w:rPr>
            </w:pPr>
          </w:p>
        </w:tc>
        <w:tc>
          <w:tcPr>
            <w:tcW w:w="1840" w:type="dxa"/>
            <w:vAlign w:val="bottom"/>
          </w:tcPr>
          <w:p w:rsidR="003B3388" w:rsidRDefault="00C86792">
            <w:pPr>
              <w:rPr>
                <w:sz w:val="24"/>
                <w:szCs w:val="24"/>
              </w:rPr>
            </w:pPr>
          </w:p>
        </w:tc>
        <w:tc>
          <w:tcPr>
            <w:tcW w:w="1000" w:type="dxa"/>
            <w:vAlign w:val="bottom"/>
          </w:tcPr>
          <w:p w:rsidR="003B3388" w:rsidRDefault="00C86792">
            <w:pPr>
              <w:rPr>
                <w:sz w:val="24"/>
                <w:szCs w:val="24"/>
              </w:rPr>
            </w:pPr>
          </w:p>
        </w:tc>
        <w:tc>
          <w:tcPr>
            <w:tcW w:w="900" w:type="dxa"/>
            <w:vAlign w:val="bottom"/>
          </w:tcPr>
          <w:p w:rsidR="003B3388" w:rsidRDefault="00C86792">
            <w:pPr>
              <w:rPr>
                <w:sz w:val="24"/>
                <w:szCs w:val="24"/>
              </w:rPr>
            </w:pPr>
          </w:p>
        </w:tc>
        <w:tc>
          <w:tcPr>
            <w:tcW w:w="1040" w:type="dxa"/>
            <w:vAlign w:val="bottom"/>
          </w:tcPr>
          <w:p w:rsidR="003B3388" w:rsidRDefault="00C86792">
            <w:pPr>
              <w:jc w:val="right"/>
              <w:rPr>
                <w:sz w:val="20"/>
                <w:szCs w:val="20"/>
              </w:rPr>
            </w:pPr>
            <w:r>
              <w:rPr>
                <w:rFonts w:ascii="Times New Roman" w:eastAsia="Times New Roman" w:hAnsi="Times New Roman" w:cs="Times New Roman"/>
                <w:sz w:val="24"/>
                <w:szCs w:val="24"/>
              </w:rPr>
              <w:t>47</w:t>
            </w:r>
          </w:p>
        </w:tc>
      </w:tr>
    </w:tbl>
    <w:p w:rsidR="003B3388" w:rsidRDefault="00C86792">
      <w:pPr>
        <w:spacing w:line="20" w:lineRule="exact"/>
        <w:rPr>
          <w:sz w:val="20"/>
          <w:szCs w:val="20"/>
        </w:rPr>
      </w:pPr>
      <w:r>
        <w:rPr>
          <w:noProof/>
          <w:sz w:val="20"/>
          <w:szCs w:val="20"/>
        </w:rPr>
        <mc:AlternateContent>
          <mc:Choice Requires="wps">
            <w:drawing>
              <wp:anchor distT="0" distB="0" distL="114300" distR="114300" simplePos="0" relativeHeight="251706368" behindDoc="1" locked="0" layoutInCell="0" allowOverlap="1">
                <wp:simplePos x="0" y="0"/>
                <wp:positionH relativeFrom="column">
                  <wp:posOffset>160020</wp:posOffset>
                </wp:positionH>
                <wp:positionV relativeFrom="paragraph">
                  <wp:posOffset>-2169795</wp:posOffset>
                </wp:positionV>
                <wp:extent cx="12065" cy="12065"/>
                <wp:effectExtent l="0" t="0" r="0" b="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54" o:spid="_x0000_s1026" style="position:absolute;margin-left:12.6pt;margin-top:-170.85pt;width:.95pt;height:.95pt;z-index:-251610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" o:allowincell="f" fillcolor="black" stroked="f">
                <v:path arrowok="t"/>
              </v:rect>
            </w:pict>
          </mc:Fallback>
        </mc:AlternateContent>
      </w:r>
    </w:p>
    <w:p w:rsidR="003B3388" w:rsidRDefault="00C86792">
      <w:pPr>
        <w:sectPr w:rsidR="003B3388">
          <w:pgSz w:w="11900" w:h="16838"/>
          <w:pgMar w:top="1138" w:right="726" w:bottom="428" w:left="1440" w:header="0" w:footer="0" w:gutter="0"/>
          <w:cols w:space="720" w:equalWidth="0">
            <w:col w:w="9740"/>
          </w:cols>
        </w:sectPr>
      </w:pPr>
    </w:p>
    <w:p w:rsidR="003B3388" w:rsidRDefault="00C86792">
      <w:pPr>
        <w:spacing w:line="235" w:lineRule="auto"/>
        <w:ind w:left="260" w:firstLine="451"/>
        <w:rPr>
          <w:sz w:val="20"/>
          <w:szCs w:val="20"/>
        </w:rPr>
      </w:pPr>
      <w:r>
        <w:rPr>
          <w:rFonts w:ascii="Times New Roman" w:eastAsia="Times New Roman" w:hAnsi="Times New Roman" w:cs="Times New Roman"/>
          <w:sz w:val="28"/>
          <w:szCs w:val="28"/>
        </w:rPr>
        <w:lastRenderedPageBreak/>
        <w:t>Основные этапы процесса управления финансовыми рисками рассмотрены на</w:t>
      </w:r>
      <w:r>
        <w:rPr>
          <w:rFonts w:ascii="Times New Roman" w:eastAsia="Times New Roman" w:hAnsi="Times New Roman" w:cs="Times New Roman"/>
          <w:sz w:val="28"/>
          <w:szCs w:val="28"/>
        </w:rPr>
        <w:t xml:space="preserve"> рис. 10.</w:t>
      </w:r>
    </w:p>
    <w:p w:rsidR="003B3388" w:rsidRDefault="00C86792">
      <w:pPr>
        <w:spacing w:line="20" w:lineRule="exact"/>
        <w:rPr>
          <w:sz w:val="20"/>
          <w:szCs w:val="20"/>
        </w:rPr>
      </w:pPr>
      <w:r>
        <w:rPr>
          <w:noProof/>
          <w:sz w:val="20"/>
          <w:szCs w:val="20"/>
        </w:rPr>
        <w:drawing>
          <wp:anchor distT="0" distB="0" distL="114300" distR="114300" simplePos="0" relativeHeight="251707392" behindDoc="1" locked="0" layoutInCell="0" allowOverlap="1">
            <wp:simplePos x="0" y="0"/>
            <wp:positionH relativeFrom="column">
              <wp:posOffset>1036320</wp:posOffset>
            </wp:positionH>
            <wp:positionV relativeFrom="paragraph">
              <wp:posOffset>127000</wp:posOffset>
            </wp:positionV>
            <wp:extent cx="4375150" cy="6174105"/>
            <wp:effectExtent l="0" t="0" r="0"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9">
                      <a:extLst/>
                    </a:blip>
                    <a:srcRect/>
                    <a:stretch>
                      <a:fillRect/>
                    </a:stretch>
                  </pic:blipFill>
                  <pic:spPr bwMode="auto">
                    <a:xfrm>
                      <a:off x="0" y="0"/>
                      <a:ext cx="4375150" cy="6174105"/>
                    </a:xfrm>
                    <a:prstGeom prst="rect">
                      <a:avLst/>
                    </a:prstGeom>
                    <a:noFill/>
                  </pic:spPr>
                </pic:pic>
              </a:graphicData>
            </a:graphic>
          </wp:anchor>
        </w:drawing>
      </w:r>
    </w:p>
    <w:p w:rsidR="003B3388" w:rsidRDefault="00C86792">
      <w:pPr>
        <w:spacing w:line="325" w:lineRule="exact"/>
        <w:rPr>
          <w:sz w:val="20"/>
          <w:szCs w:val="20"/>
        </w:rPr>
      </w:pPr>
    </w:p>
    <w:p w:rsidR="003B3388" w:rsidRDefault="00C86792">
      <w:pPr>
        <w:ind w:right="-439"/>
        <w:jc w:val="center"/>
        <w:rPr>
          <w:sz w:val="20"/>
          <w:szCs w:val="20"/>
        </w:rPr>
      </w:pPr>
      <w:r>
        <w:rPr>
          <w:rFonts w:ascii="Times New Roman" w:eastAsia="Times New Roman" w:hAnsi="Times New Roman" w:cs="Times New Roman"/>
          <w:sz w:val="28"/>
          <w:szCs w:val="28"/>
        </w:rPr>
        <w:t>Этап 1. Формирование информационной базы</w:t>
      </w:r>
    </w:p>
    <w:p w:rsidR="003B3388" w:rsidRDefault="00C86792">
      <w:pPr>
        <w:ind w:right="-439"/>
        <w:jc w:val="center"/>
        <w:rPr>
          <w:sz w:val="20"/>
          <w:szCs w:val="20"/>
        </w:rPr>
      </w:pPr>
      <w:r>
        <w:rPr>
          <w:rFonts w:ascii="Times New Roman" w:eastAsia="Times New Roman" w:hAnsi="Times New Roman" w:cs="Times New Roman"/>
          <w:sz w:val="28"/>
          <w:szCs w:val="28"/>
        </w:rPr>
        <w:t>управления финансовыми рисками</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52" w:lineRule="exact"/>
        <w:rPr>
          <w:sz w:val="20"/>
          <w:szCs w:val="20"/>
        </w:rPr>
      </w:pPr>
    </w:p>
    <w:p w:rsidR="003B3388" w:rsidRDefault="00C86792">
      <w:pPr>
        <w:ind w:left="2400"/>
        <w:rPr>
          <w:sz w:val="20"/>
          <w:szCs w:val="20"/>
        </w:rPr>
      </w:pPr>
      <w:r>
        <w:rPr>
          <w:rFonts w:ascii="Times New Roman" w:eastAsia="Times New Roman" w:hAnsi="Times New Roman" w:cs="Times New Roman"/>
          <w:sz w:val="28"/>
          <w:szCs w:val="28"/>
        </w:rPr>
        <w:t>Этап 2. Идентификация финансовых рисков</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63" w:lineRule="exact"/>
        <w:rPr>
          <w:sz w:val="20"/>
          <w:szCs w:val="20"/>
        </w:rPr>
      </w:pPr>
    </w:p>
    <w:p w:rsidR="003B3388" w:rsidRDefault="00C86792">
      <w:pPr>
        <w:ind w:left="2420"/>
        <w:rPr>
          <w:sz w:val="20"/>
          <w:szCs w:val="20"/>
        </w:rPr>
      </w:pPr>
      <w:r>
        <w:rPr>
          <w:rFonts w:ascii="Times New Roman" w:eastAsia="Times New Roman" w:hAnsi="Times New Roman" w:cs="Times New Roman"/>
          <w:sz w:val="28"/>
          <w:szCs w:val="28"/>
        </w:rPr>
        <w:t>Этап 3. Оценка уровня финансовых рисков</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77" w:lineRule="exact"/>
        <w:rPr>
          <w:sz w:val="20"/>
          <w:szCs w:val="20"/>
        </w:rPr>
      </w:pPr>
    </w:p>
    <w:p w:rsidR="003B3388" w:rsidRDefault="00C86792">
      <w:pPr>
        <w:spacing w:line="246" w:lineRule="auto"/>
        <w:ind w:left="2840" w:right="1800" w:firstLine="158"/>
        <w:rPr>
          <w:sz w:val="20"/>
          <w:szCs w:val="20"/>
        </w:rPr>
      </w:pPr>
      <w:r>
        <w:rPr>
          <w:rFonts w:ascii="Times New Roman" w:eastAsia="Times New Roman" w:hAnsi="Times New Roman" w:cs="Times New Roman"/>
          <w:sz w:val="27"/>
          <w:szCs w:val="27"/>
        </w:rPr>
        <w:t>Этап 4. Оценка возможностей снижения исходного уровня финансовых рисков</w:t>
      </w:r>
    </w:p>
    <w:p w:rsidR="003B3388" w:rsidRDefault="00C86792">
      <w:pPr>
        <w:spacing w:line="200" w:lineRule="exact"/>
        <w:rPr>
          <w:sz w:val="20"/>
          <w:szCs w:val="20"/>
        </w:rPr>
      </w:pPr>
    </w:p>
    <w:p w:rsidR="003B3388" w:rsidRDefault="00C86792">
      <w:pPr>
        <w:spacing w:line="362" w:lineRule="exact"/>
        <w:rPr>
          <w:sz w:val="20"/>
          <w:szCs w:val="20"/>
        </w:rPr>
      </w:pPr>
    </w:p>
    <w:p w:rsidR="003B3388" w:rsidRDefault="00C86792">
      <w:pPr>
        <w:ind w:right="-619"/>
        <w:jc w:val="center"/>
        <w:rPr>
          <w:sz w:val="20"/>
          <w:szCs w:val="20"/>
        </w:rPr>
      </w:pPr>
      <w:r>
        <w:rPr>
          <w:rFonts w:ascii="Times New Roman" w:eastAsia="Times New Roman" w:hAnsi="Times New Roman" w:cs="Times New Roman"/>
          <w:sz w:val="28"/>
          <w:szCs w:val="28"/>
        </w:rPr>
        <w:t xml:space="preserve">Этап 5. </w:t>
      </w:r>
      <w:r>
        <w:rPr>
          <w:rFonts w:ascii="Times New Roman" w:eastAsia="Times New Roman" w:hAnsi="Times New Roman" w:cs="Times New Roman"/>
          <w:sz w:val="28"/>
          <w:szCs w:val="28"/>
        </w:rPr>
        <w:t>Установление системы критериев принятия</w:t>
      </w:r>
    </w:p>
    <w:p w:rsidR="003B3388" w:rsidRDefault="00C86792">
      <w:pPr>
        <w:ind w:right="-639"/>
        <w:jc w:val="center"/>
        <w:rPr>
          <w:sz w:val="20"/>
          <w:szCs w:val="20"/>
        </w:rPr>
      </w:pPr>
      <w:r>
        <w:rPr>
          <w:rFonts w:ascii="Times New Roman" w:eastAsia="Times New Roman" w:hAnsi="Times New Roman" w:cs="Times New Roman"/>
          <w:sz w:val="28"/>
          <w:szCs w:val="28"/>
        </w:rPr>
        <w:t>рисковых решений</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76" w:lineRule="exact"/>
        <w:rPr>
          <w:sz w:val="20"/>
          <w:szCs w:val="20"/>
        </w:rPr>
      </w:pPr>
    </w:p>
    <w:p w:rsidR="003B3388" w:rsidRDefault="00C86792">
      <w:pPr>
        <w:ind w:left="2900"/>
        <w:rPr>
          <w:sz w:val="20"/>
          <w:szCs w:val="20"/>
        </w:rPr>
      </w:pPr>
      <w:r>
        <w:rPr>
          <w:rFonts w:ascii="Times New Roman" w:eastAsia="Times New Roman" w:hAnsi="Times New Roman" w:cs="Times New Roman"/>
          <w:sz w:val="28"/>
          <w:szCs w:val="28"/>
        </w:rPr>
        <w:t>Этап 6. Принятие рисковых решений</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46" w:lineRule="exact"/>
        <w:rPr>
          <w:sz w:val="20"/>
          <w:szCs w:val="20"/>
        </w:rPr>
      </w:pPr>
    </w:p>
    <w:p w:rsidR="003B3388" w:rsidRDefault="00C86792">
      <w:pPr>
        <w:spacing w:line="236" w:lineRule="auto"/>
        <w:ind w:right="-639"/>
        <w:jc w:val="center"/>
        <w:rPr>
          <w:sz w:val="20"/>
          <w:szCs w:val="20"/>
        </w:rPr>
      </w:pPr>
      <w:r>
        <w:rPr>
          <w:rFonts w:ascii="Times New Roman" w:eastAsia="Times New Roman" w:hAnsi="Times New Roman" w:cs="Times New Roman"/>
          <w:sz w:val="28"/>
          <w:szCs w:val="28"/>
        </w:rPr>
        <w:t>Этап 7. Выбор и реализация методов нейтрализации возможных негативных последствий финансовых рисков</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340" w:lineRule="exact"/>
        <w:rPr>
          <w:sz w:val="20"/>
          <w:szCs w:val="20"/>
        </w:rPr>
      </w:pPr>
    </w:p>
    <w:p w:rsidR="003B3388" w:rsidRDefault="00C86792">
      <w:pPr>
        <w:ind w:left="2000"/>
        <w:rPr>
          <w:sz w:val="20"/>
          <w:szCs w:val="20"/>
        </w:rPr>
      </w:pPr>
      <w:r>
        <w:rPr>
          <w:rFonts w:ascii="Times New Roman" w:eastAsia="Times New Roman" w:hAnsi="Times New Roman" w:cs="Times New Roman"/>
          <w:sz w:val="28"/>
          <w:szCs w:val="28"/>
        </w:rPr>
        <w:t>Этап 8. Мониторинг и контроль финансовых рисков</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38" w:lineRule="exact"/>
        <w:rPr>
          <w:sz w:val="20"/>
          <w:szCs w:val="20"/>
        </w:rPr>
      </w:pPr>
    </w:p>
    <w:p w:rsidR="003B3388" w:rsidRDefault="00C86792">
      <w:pPr>
        <w:ind w:left="1420"/>
        <w:rPr>
          <w:sz w:val="20"/>
          <w:szCs w:val="20"/>
        </w:rPr>
      </w:pPr>
      <w:r>
        <w:rPr>
          <w:rFonts w:ascii="Times New Roman" w:eastAsia="Times New Roman" w:hAnsi="Times New Roman" w:cs="Times New Roman"/>
          <w:b/>
          <w:bCs/>
          <w:i/>
          <w:iCs/>
          <w:sz w:val="28"/>
          <w:szCs w:val="28"/>
        </w:rPr>
        <w:t>Рис.</w:t>
      </w:r>
      <w:r>
        <w:rPr>
          <w:rFonts w:ascii="Times New Roman" w:eastAsia="Times New Roman" w:hAnsi="Times New Roman" w:cs="Times New Roman"/>
          <w:b/>
          <w:bCs/>
          <w:i/>
          <w:iCs/>
          <w:sz w:val="28"/>
          <w:szCs w:val="28"/>
        </w:rPr>
        <w:t xml:space="preserve"> 10. Этапы процесса управления финансовыми рисками</w:t>
      </w:r>
    </w:p>
    <w:p w:rsidR="003B3388" w:rsidRDefault="00C86792">
      <w:pPr>
        <w:spacing w:line="322" w:lineRule="exact"/>
        <w:rPr>
          <w:sz w:val="20"/>
          <w:szCs w:val="20"/>
        </w:rPr>
      </w:pPr>
    </w:p>
    <w:p w:rsidR="003B3388" w:rsidRDefault="00C86792">
      <w:pPr>
        <w:numPr>
          <w:ilvl w:val="0"/>
          <w:numId w:val="73"/>
        </w:numPr>
        <w:tabs>
          <w:tab w:val="left" w:pos="1980"/>
        </w:tabs>
        <w:spacing w:after="0" w:line="240" w:lineRule="auto"/>
        <w:ind w:left="1980" w:hanging="280"/>
        <w:rPr>
          <w:rFonts w:eastAsia="Times New Roman"/>
          <w:b/>
          <w:bCs/>
          <w:sz w:val="28"/>
          <w:szCs w:val="28"/>
        </w:rPr>
      </w:pPr>
      <w:r>
        <w:rPr>
          <w:rFonts w:ascii="Times New Roman" w:eastAsia="Times New Roman" w:hAnsi="Times New Roman" w:cs="Times New Roman"/>
          <w:b/>
          <w:bCs/>
          <w:sz w:val="28"/>
          <w:szCs w:val="28"/>
        </w:rPr>
        <w:t>Методический инструментарий учета фактора риска</w:t>
      </w:r>
    </w:p>
    <w:p w:rsidR="003B3388" w:rsidRDefault="00C86792">
      <w:pPr>
        <w:ind w:right="-819"/>
        <w:jc w:val="center"/>
        <w:rPr>
          <w:sz w:val="20"/>
          <w:szCs w:val="20"/>
        </w:rPr>
      </w:pPr>
      <w:r>
        <w:rPr>
          <w:rFonts w:ascii="Times New Roman" w:eastAsia="Times New Roman" w:hAnsi="Times New Roman" w:cs="Times New Roman"/>
          <w:b/>
          <w:bCs/>
          <w:sz w:val="28"/>
          <w:szCs w:val="28"/>
        </w:rPr>
        <w:t>в финансовых операциях</w:t>
      </w:r>
    </w:p>
    <w:p w:rsidR="003B3388" w:rsidRDefault="00C86792">
      <w:pPr>
        <w:spacing w:line="8" w:lineRule="exact"/>
        <w:rPr>
          <w:sz w:val="20"/>
          <w:szCs w:val="20"/>
        </w:rPr>
      </w:pPr>
    </w:p>
    <w:p w:rsidR="003B3388" w:rsidRDefault="00C86792">
      <w:pPr>
        <w:spacing w:line="234" w:lineRule="auto"/>
        <w:ind w:left="260" w:firstLine="566"/>
        <w:rPr>
          <w:sz w:val="20"/>
          <w:szCs w:val="20"/>
        </w:rPr>
      </w:pPr>
      <w:r>
        <w:rPr>
          <w:rFonts w:ascii="Times New Roman" w:eastAsia="Times New Roman" w:hAnsi="Times New Roman" w:cs="Times New Roman"/>
          <w:sz w:val="28"/>
          <w:szCs w:val="28"/>
        </w:rPr>
        <w:t>Конкретный методический инструментарий учета фактора риска в финансовом менеджменте дифференцируется следующим образом (рис. 11):</w:t>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17" w:lineRule="exact"/>
        <w:rPr>
          <w:sz w:val="20"/>
          <w:szCs w:val="20"/>
        </w:rPr>
      </w:pPr>
    </w:p>
    <w:p w:rsidR="003B3388" w:rsidRDefault="00C86792">
      <w:pPr>
        <w:jc w:val="right"/>
        <w:rPr>
          <w:sz w:val="20"/>
          <w:szCs w:val="20"/>
        </w:rPr>
      </w:pPr>
      <w:r>
        <w:rPr>
          <w:rFonts w:ascii="Times New Roman" w:eastAsia="Times New Roman" w:hAnsi="Times New Roman" w:cs="Times New Roman"/>
          <w:sz w:val="24"/>
          <w:szCs w:val="24"/>
        </w:rPr>
        <w:t>48</w:t>
      </w:r>
    </w:p>
    <w:p w:rsidR="003B3388" w:rsidRDefault="00C86792">
      <w:pPr>
        <w:sectPr w:rsidR="003B3388">
          <w:pgSz w:w="11900" w:h="16838"/>
          <w:pgMar w:top="1138" w:right="846" w:bottom="428" w:left="1440" w:header="0" w:footer="0" w:gutter="0"/>
          <w:cols w:space="720" w:equalWidth="0">
            <w:col w:w="9620"/>
          </w:cols>
        </w:sectPr>
      </w:pPr>
    </w:p>
    <w:p w:rsidR="003B3388" w:rsidRDefault="00C86792">
      <w:pPr>
        <w:spacing w:line="200" w:lineRule="exact"/>
        <w:rPr>
          <w:sz w:val="20"/>
          <w:szCs w:val="20"/>
        </w:rPr>
      </w:pPr>
      <w:r>
        <w:rPr>
          <w:noProof/>
          <w:sz w:val="20"/>
          <w:szCs w:val="20"/>
        </w:rPr>
        <w:lastRenderedPageBreak/>
        <w:drawing>
          <wp:anchor distT="0" distB="0" distL="114300" distR="114300" simplePos="0" relativeHeight="251708416" behindDoc="1" locked="0" layoutInCell="0" allowOverlap="1">
            <wp:simplePos x="0" y="0"/>
            <wp:positionH relativeFrom="page">
              <wp:posOffset>899795</wp:posOffset>
            </wp:positionH>
            <wp:positionV relativeFrom="page">
              <wp:posOffset>720090</wp:posOffset>
            </wp:positionV>
            <wp:extent cx="6286500" cy="3275965"/>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0">
                      <a:clrChange>
                        <a:clrFrom>
                          <a:srgbClr val="FFFFFF"/>
                        </a:clrFrom>
                        <a:clrTo>
                          <a:srgbClr val="FFFFFF">
                            <a:alpha val="0"/>
                          </a:srgbClr>
                        </a:clrTo>
                      </a:clrChange>
                      <a:extLst/>
                    </a:blip>
                    <a:srcRect/>
                    <a:stretch>
                      <a:fillRect/>
                    </a:stretch>
                  </pic:blipFill>
                  <pic:spPr bwMode="auto">
                    <a:xfrm>
                      <a:off x="0" y="0"/>
                      <a:ext cx="6286500" cy="3275965"/>
                    </a:xfrm>
                    <a:prstGeom prst="rect">
                      <a:avLst/>
                    </a:prstGeom>
                    <a:noFill/>
                  </pic:spPr>
                </pic:pic>
              </a:graphicData>
            </a:graphic>
          </wp:anchor>
        </w:drawing>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67" w:lineRule="exact"/>
        <w:rPr>
          <w:sz w:val="20"/>
          <w:szCs w:val="20"/>
        </w:rPr>
      </w:pPr>
    </w:p>
    <w:p w:rsidR="003B3388" w:rsidRDefault="00C86792">
      <w:pPr>
        <w:spacing w:line="235" w:lineRule="auto"/>
        <w:ind w:left="760" w:right="180" w:firstLine="122"/>
        <w:rPr>
          <w:sz w:val="20"/>
          <w:szCs w:val="20"/>
        </w:rPr>
      </w:pPr>
      <w:r>
        <w:rPr>
          <w:rFonts w:ascii="Times New Roman" w:eastAsia="Times New Roman" w:hAnsi="Times New Roman" w:cs="Times New Roman"/>
          <w:b/>
          <w:bCs/>
          <w:i/>
          <w:iCs/>
          <w:sz w:val="28"/>
          <w:szCs w:val="28"/>
        </w:rPr>
        <w:t>Рис. 11. Систематизация основных методических подходов к учету фактора риска в процессе управления финансовой деятельностью</w:t>
      </w:r>
    </w:p>
    <w:p w:rsidR="003B3388" w:rsidRDefault="00C86792">
      <w:pPr>
        <w:spacing w:line="2" w:lineRule="exact"/>
        <w:rPr>
          <w:sz w:val="20"/>
          <w:szCs w:val="20"/>
        </w:rPr>
      </w:pPr>
    </w:p>
    <w:p w:rsidR="003B3388" w:rsidRDefault="00C86792">
      <w:pPr>
        <w:ind w:right="-259"/>
        <w:jc w:val="center"/>
        <w:rPr>
          <w:sz w:val="20"/>
          <w:szCs w:val="20"/>
        </w:rPr>
      </w:pPr>
      <w:r>
        <w:rPr>
          <w:rFonts w:ascii="Times New Roman" w:eastAsia="Times New Roman" w:hAnsi="Times New Roman" w:cs="Times New Roman"/>
          <w:b/>
          <w:bCs/>
          <w:i/>
          <w:iCs/>
          <w:sz w:val="28"/>
          <w:szCs w:val="28"/>
        </w:rPr>
        <w:t>предприятия</w:t>
      </w:r>
    </w:p>
    <w:p w:rsidR="003B3388" w:rsidRDefault="00C86792">
      <w:pPr>
        <w:spacing w:line="328"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I. Методический инструментарий оценки уровня финансового риска</w:t>
      </w:r>
      <w:r>
        <w:rPr>
          <w:rFonts w:ascii="Times New Roman" w:eastAsia="Times New Roman" w:hAnsi="Times New Roman" w:cs="Times New Roman"/>
          <w:sz w:val="28"/>
          <w:szCs w:val="28"/>
        </w:rPr>
        <w:t xml:space="preserve"> является наиболее обширным, так как включает в себя разнообразные экономико-статистические, экспертные, аналоговые методы осуществления такой оценки. Выбор конкретных методов оценки определяется наличием необходимой информационной базы и уровнем квалифика</w:t>
      </w:r>
      <w:r>
        <w:rPr>
          <w:rFonts w:ascii="Times New Roman" w:eastAsia="Times New Roman" w:hAnsi="Times New Roman" w:cs="Times New Roman"/>
          <w:sz w:val="28"/>
          <w:szCs w:val="28"/>
        </w:rPr>
        <w:t>ции менеджеров.</w:t>
      </w:r>
    </w:p>
    <w:p w:rsidR="003B3388" w:rsidRDefault="00C86792">
      <w:pPr>
        <w:spacing w:line="14" w:lineRule="exact"/>
        <w:rPr>
          <w:sz w:val="20"/>
          <w:szCs w:val="20"/>
        </w:rPr>
      </w:pPr>
    </w:p>
    <w:p w:rsidR="003B3388" w:rsidRDefault="00C86792">
      <w:pPr>
        <w:numPr>
          <w:ilvl w:val="0"/>
          <w:numId w:val="74"/>
        </w:numPr>
        <w:tabs>
          <w:tab w:val="left" w:pos="1107"/>
        </w:tabs>
        <w:spacing w:after="0" w:line="236"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Экономико-статистические методы </w:t>
      </w:r>
      <w:r>
        <w:rPr>
          <w:rFonts w:ascii="Times New Roman" w:eastAsia="Times New Roman" w:hAnsi="Times New Roman" w:cs="Times New Roman"/>
          <w:sz w:val="28"/>
          <w:szCs w:val="28"/>
        </w:rPr>
        <w:t>составляют основу проведения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оценки уровня финансового риска. К числу основных расчетных показателей такой оценки относятся:</w:t>
      </w:r>
    </w:p>
    <w:p w:rsidR="003B3388" w:rsidRDefault="00C86792">
      <w:pPr>
        <w:spacing w:line="14" w:lineRule="exact"/>
        <w:rPr>
          <w:rFonts w:eastAsia="Times New Roman"/>
          <w:sz w:val="28"/>
          <w:szCs w:val="28"/>
        </w:rPr>
      </w:pPr>
    </w:p>
    <w:p w:rsidR="003B3388" w:rsidRDefault="00C86792">
      <w:pPr>
        <w:spacing w:line="235" w:lineRule="auto"/>
        <w:ind w:left="260" w:firstLine="566"/>
        <w:rPr>
          <w:rFonts w:eastAsia="Times New Roman"/>
          <w:sz w:val="28"/>
          <w:szCs w:val="28"/>
        </w:rPr>
      </w:pPr>
      <w:r>
        <w:rPr>
          <w:rFonts w:ascii="Times New Roman" w:eastAsia="Times New Roman" w:hAnsi="Times New Roman" w:cs="Times New Roman"/>
          <w:i/>
          <w:iCs/>
          <w:sz w:val="28"/>
          <w:szCs w:val="28"/>
        </w:rPr>
        <w:lastRenderedPageBreak/>
        <w:t xml:space="preserve">а) Уровень финансового риска. </w:t>
      </w:r>
      <w:r>
        <w:rPr>
          <w:rFonts w:ascii="Times New Roman" w:eastAsia="Times New Roman" w:hAnsi="Times New Roman" w:cs="Times New Roman"/>
          <w:sz w:val="28"/>
          <w:szCs w:val="28"/>
        </w:rPr>
        <w:t>Он характеризует общий алгоритм</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оценки этого уровня</w:t>
      </w:r>
      <w:r>
        <w:rPr>
          <w:rFonts w:ascii="Times New Roman" w:eastAsia="Times New Roman" w:hAnsi="Times New Roman" w:cs="Times New Roman"/>
          <w:sz w:val="28"/>
          <w:szCs w:val="28"/>
        </w:rPr>
        <w:t>, представленный следующей формулой:</w:t>
      </w:r>
    </w:p>
    <w:p w:rsidR="003B3388" w:rsidRDefault="00C86792">
      <w:pPr>
        <w:spacing w:line="323" w:lineRule="exact"/>
        <w:rPr>
          <w:sz w:val="20"/>
          <w:szCs w:val="20"/>
        </w:rPr>
      </w:pPr>
    </w:p>
    <w:p w:rsidR="003B3388" w:rsidRDefault="00C86792">
      <w:pPr>
        <w:ind w:left="4400"/>
        <w:rPr>
          <w:sz w:val="20"/>
          <w:szCs w:val="20"/>
        </w:rPr>
      </w:pPr>
      <w:r>
        <w:rPr>
          <w:rFonts w:ascii="Times New Roman" w:eastAsia="Times New Roman" w:hAnsi="Times New Roman" w:cs="Times New Roman"/>
          <w:sz w:val="28"/>
          <w:szCs w:val="28"/>
        </w:rPr>
        <w:t>ФР = ВР * У,</w:t>
      </w:r>
    </w:p>
    <w:p w:rsidR="003B3388" w:rsidRDefault="00C86792">
      <w:pPr>
        <w:spacing w:line="321"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где ФР – уровень соответствующего финансового риска;</w:t>
      </w:r>
    </w:p>
    <w:p w:rsidR="003B3388" w:rsidRDefault="00C86792">
      <w:pPr>
        <w:ind w:left="820"/>
        <w:rPr>
          <w:sz w:val="20"/>
          <w:szCs w:val="20"/>
        </w:rPr>
      </w:pPr>
      <w:r>
        <w:rPr>
          <w:rFonts w:ascii="Times New Roman" w:eastAsia="Times New Roman" w:hAnsi="Times New Roman" w:cs="Times New Roman"/>
          <w:sz w:val="28"/>
          <w:szCs w:val="28"/>
        </w:rPr>
        <w:t>ВР – вероятность возникновения данного финансового риска;</w:t>
      </w:r>
    </w:p>
    <w:p w:rsidR="003B3388" w:rsidRDefault="00C86792">
      <w:pPr>
        <w:numPr>
          <w:ilvl w:val="0"/>
          <w:numId w:val="75"/>
        </w:numPr>
        <w:tabs>
          <w:tab w:val="left" w:pos="1180"/>
        </w:tabs>
        <w:spacing w:after="0" w:line="240" w:lineRule="auto"/>
        <w:ind w:left="1180" w:hanging="352"/>
        <w:rPr>
          <w:rFonts w:eastAsia="Times New Roman"/>
          <w:sz w:val="28"/>
          <w:szCs w:val="28"/>
        </w:rPr>
      </w:pPr>
      <w:r>
        <w:rPr>
          <w:rFonts w:ascii="Times New Roman" w:eastAsia="Times New Roman" w:hAnsi="Times New Roman" w:cs="Times New Roman"/>
          <w:sz w:val="28"/>
          <w:szCs w:val="28"/>
        </w:rPr>
        <w:t>–  размер  возможных  финансовых  потерь  при  реализации  данного</w:t>
      </w:r>
    </w:p>
    <w:p w:rsidR="003B3388" w:rsidRDefault="00C86792">
      <w:pPr>
        <w:spacing w:line="1" w:lineRule="exact"/>
        <w:rPr>
          <w:rFonts w:eastAsia="Times New Roman"/>
          <w:sz w:val="28"/>
          <w:szCs w:val="28"/>
        </w:rPr>
      </w:pPr>
    </w:p>
    <w:p w:rsidR="003B3388" w:rsidRDefault="00C86792">
      <w:pPr>
        <w:ind w:left="260"/>
        <w:rPr>
          <w:rFonts w:eastAsia="Times New Roman"/>
          <w:sz w:val="28"/>
          <w:szCs w:val="28"/>
        </w:rPr>
      </w:pPr>
      <w:r>
        <w:rPr>
          <w:rFonts w:ascii="Times New Roman" w:eastAsia="Times New Roman" w:hAnsi="Times New Roman" w:cs="Times New Roman"/>
          <w:sz w:val="28"/>
          <w:szCs w:val="28"/>
        </w:rPr>
        <w:t>риска.</w:t>
      </w:r>
    </w:p>
    <w:p w:rsidR="003B3388" w:rsidRDefault="00C86792">
      <w:pPr>
        <w:spacing w:line="13" w:lineRule="exact"/>
        <w:rPr>
          <w:rFonts w:eastAsia="Times New Roman"/>
          <w:sz w:val="28"/>
          <w:szCs w:val="28"/>
        </w:rPr>
      </w:pPr>
    </w:p>
    <w:p w:rsidR="003B3388" w:rsidRDefault="00C86792">
      <w:pPr>
        <w:spacing w:line="238" w:lineRule="auto"/>
        <w:ind w:left="260" w:firstLine="566"/>
        <w:jc w:val="both"/>
        <w:rPr>
          <w:rFonts w:eastAsia="Times New Roman"/>
          <w:sz w:val="28"/>
          <w:szCs w:val="28"/>
        </w:rPr>
      </w:pPr>
      <w:r>
        <w:rPr>
          <w:rFonts w:ascii="Times New Roman" w:eastAsia="Times New Roman" w:hAnsi="Times New Roman" w:cs="Times New Roman"/>
          <w:sz w:val="28"/>
          <w:szCs w:val="28"/>
        </w:rPr>
        <w:t xml:space="preserve">В практике </w:t>
      </w:r>
      <w:r>
        <w:rPr>
          <w:rFonts w:ascii="Times New Roman" w:eastAsia="Times New Roman" w:hAnsi="Times New Roman" w:cs="Times New Roman"/>
          <w:sz w:val="28"/>
          <w:szCs w:val="28"/>
        </w:rPr>
        <w:t>использования этого алгоритма размер возможных финансовых потерь выражается обычно абсолютной суммой, а вероятность возникновения финансового риска – одним из коэффициентов измерения этой вероятности (коэффициентом вариации, бета-коэффициентом и др.) Соотв</w:t>
      </w:r>
      <w:r>
        <w:rPr>
          <w:rFonts w:ascii="Times New Roman" w:eastAsia="Times New Roman" w:hAnsi="Times New Roman" w:cs="Times New Roman"/>
          <w:sz w:val="28"/>
          <w:szCs w:val="28"/>
        </w:rPr>
        <w:t>етственно, уровень финансового риска при его расчете по данному алгоритму будет выражен абсолютным показателем, что существенно снижает базу его сравнения при рассмотрении альтернативных вариантов.</w:t>
      </w:r>
    </w:p>
    <w:p w:rsidR="003B3388" w:rsidRDefault="00C86792">
      <w:pPr>
        <w:spacing w:line="271"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49</w:t>
      </w:r>
    </w:p>
    <w:p w:rsidR="003B3388" w:rsidRDefault="00C86792">
      <w:pPr>
        <w:sectPr w:rsidR="003B3388">
          <w:pgSz w:w="11900" w:h="16838"/>
          <w:pgMar w:top="1440" w:right="846" w:bottom="428" w:left="1440" w:header="0" w:footer="0" w:gutter="0"/>
          <w:cols w:space="720" w:equalWidth="0">
            <w:col w:w="9620"/>
          </w:cols>
        </w:sectPr>
      </w:pPr>
    </w:p>
    <w:p w:rsidR="003B3388" w:rsidRDefault="00C86792">
      <w:pPr>
        <w:ind w:left="820"/>
        <w:rPr>
          <w:sz w:val="20"/>
          <w:szCs w:val="20"/>
        </w:rPr>
      </w:pPr>
      <w:r>
        <w:rPr>
          <w:rFonts w:ascii="Times New Roman" w:eastAsia="Times New Roman" w:hAnsi="Times New Roman" w:cs="Times New Roman"/>
          <w:sz w:val="28"/>
          <w:szCs w:val="28"/>
        </w:rPr>
        <w:lastRenderedPageBreak/>
        <w:t xml:space="preserve">б) </w:t>
      </w:r>
      <w:r>
        <w:rPr>
          <w:rFonts w:ascii="Times New Roman" w:eastAsia="Times New Roman" w:hAnsi="Times New Roman" w:cs="Times New Roman"/>
          <w:i/>
          <w:iCs/>
          <w:sz w:val="28"/>
          <w:szCs w:val="28"/>
        </w:rPr>
        <w:t>Дисперсия.</w:t>
      </w:r>
    </w:p>
    <w:p w:rsidR="003B3388" w:rsidRDefault="00C86792">
      <w:pPr>
        <w:spacing w:line="2"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 xml:space="preserve">в) </w:t>
      </w:r>
      <w:r>
        <w:rPr>
          <w:rFonts w:ascii="Times New Roman" w:eastAsia="Times New Roman" w:hAnsi="Times New Roman" w:cs="Times New Roman"/>
          <w:i/>
          <w:iCs/>
          <w:sz w:val="28"/>
          <w:szCs w:val="28"/>
        </w:rPr>
        <w:t>Среднеквадрати</w:t>
      </w:r>
      <w:r>
        <w:rPr>
          <w:rFonts w:ascii="Times New Roman" w:eastAsia="Times New Roman" w:hAnsi="Times New Roman" w:cs="Times New Roman"/>
          <w:i/>
          <w:iCs/>
          <w:sz w:val="28"/>
          <w:szCs w:val="28"/>
        </w:rPr>
        <w:t>ческое</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(стандартное)</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отклонение.</w:t>
      </w:r>
    </w:p>
    <w:p w:rsidR="003B3388" w:rsidRDefault="00C86792">
      <w:pPr>
        <w:spacing w:line="14" w:lineRule="exact"/>
        <w:rPr>
          <w:sz w:val="20"/>
          <w:szCs w:val="20"/>
        </w:rPr>
      </w:pPr>
    </w:p>
    <w:p w:rsidR="003B3388" w:rsidRDefault="00C86792">
      <w:pPr>
        <w:spacing w:line="234" w:lineRule="auto"/>
        <w:ind w:left="260" w:firstLine="566"/>
        <w:jc w:val="both"/>
        <w:rPr>
          <w:sz w:val="20"/>
          <w:szCs w:val="20"/>
        </w:rPr>
      </w:pPr>
      <w:r>
        <w:rPr>
          <w:rFonts w:ascii="Times New Roman" w:eastAsia="Times New Roman" w:hAnsi="Times New Roman" w:cs="Times New Roman"/>
          <w:sz w:val="28"/>
          <w:szCs w:val="28"/>
        </w:rPr>
        <w:t xml:space="preserve">г) </w:t>
      </w:r>
      <w:r>
        <w:rPr>
          <w:rFonts w:ascii="Times New Roman" w:eastAsia="Times New Roman" w:hAnsi="Times New Roman" w:cs="Times New Roman"/>
          <w:i/>
          <w:iCs/>
          <w:sz w:val="28"/>
          <w:szCs w:val="28"/>
        </w:rPr>
        <w:t>Коэффициент вариации</w:t>
      </w:r>
      <w:r>
        <w:rPr>
          <w:rFonts w:ascii="Times New Roman" w:eastAsia="Times New Roman" w:hAnsi="Times New Roman" w:cs="Times New Roman"/>
          <w:sz w:val="28"/>
          <w:szCs w:val="28"/>
        </w:rPr>
        <w:t xml:space="preserve"> (расчет данных показателей рассмотрен в теме 5)</w:t>
      </w:r>
      <w:r>
        <w:rPr>
          <w:rFonts w:ascii="Arial" w:eastAsia="Arial" w:hAnsi="Arial" w:cs="Arial"/>
          <w:sz w:val="24"/>
          <w:szCs w:val="24"/>
        </w:rPr>
        <w:t>.</w:t>
      </w:r>
    </w:p>
    <w:p w:rsidR="003B3388" w:rsidRDefault="00C86792">
      <w:pPr>
        <w:spacing w:line="15" w:lineRule="exact"/>
        <w:rPr>
          <w:sz w:val="20"/>
          <w:szCs w:val="20"/>
        </w:rPr>
      </w:pPr>
    </w:p>
    <w:p w:rsidR="003B3388" w:rsidRDefault="00C86792">
      <w:pPr>
        <w:spacing w:line="238" w:lineRule="auto"/>
        <w:ind w:left="260" w:firstLine="566"/>
        <w:jc w:val="both"/>
        <w:rPr>
          <w:sz w:val="20"/>
          <w:szCs w:val="20"/>
        </w:rPr>
      </w:pPr>
      <w:r>
        <w:rPr>
          <w:rFonts w:ascii="Times New Roman" w:eastAsia="Times New Roman" w:hAnsi="Times New Roman" w:cs="Times New Roman"/>
          <w:sz w:val="28"/>
          <w:szCs w:val="28"/>
        </w:rPr>
        <w:t xml:space="preserve">д) </w:t>
      </w:r>
      <w:r>
        <w:rPr>
          <w:rFonts w:ascii="Times New Roman" w:eastAsia="Times New Roman" w:hAnsi="Times New Roman" w:cs="Times New Roman"/>
          <w:i/>
          <w:iCs/>
          <w:sz w:val="28"/>
          <w:szCs w:val="28"/>
        </w:rPr>
        <w:t>Бета-коэффициент</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(или бета).</w:t>
      </w:r>
      <w:r>
        <w:rPr>
          <w:rFonts w:ascii="Times New Roman" w:eastAsia="Times New Roman" w:hAnsi="Times New Roman" w:cs="Times New Roman"/>
          <w:sz w:val="28"/>
          <w:szCs w:val="28"/>
        </w:rPr>
        <w:t xml:space="preserve"> Он позволяет оценить индивидуальный или портфельный систематический финансовый риск по отношению к уровню риска финансового рынка в целом. Этот показатель используется обычно для оценки рисков инвестирования в отдельные ценные бумаги. Расчет этого показат</w:t>
      </w:r>
      <w:r>
        <w:rPr>
          <w:rFonts w:ascii="Times New Roman" w:eastAsia="Times New Roman" w:hAnsi="Times New Roman" w:cs="Times New Roman"/>
          <w:sz w:val="28"/>
          <w:szCs w:val="28"/>
        </w:rPr>
        <w:t>еля осуществляется по формуле:</w:t>
      </w:r>
    </w:p>
    <w:p w:rsidR="003B3388" w:rsidRDefault="00C86792">
      <w:pPr>
        <w:spacing w:line="20" w:lineRule="exact"/>
        <w:rPr>
          <w:sz w:val="20"/>
          <w:szCs w:val="20"/>
        </w:rPr>
      </w:pPr>
      <w:r>
        <w:rPr>
          <w:noProof/>
          <w:sz w:val="20"/>
          <w:szCs w:val="20"/>
        </w:rPr>
        <w:drawing>
          <wp:anchor distT="0" distB="0" distL="114300" distR="114300" simplePos="0" relativeHeight="251709440" behindDoc="1" locked="0" layoutInCell="0" allowOverlap="1">
            <wp:simplePos x="0" y="0"/>
            <wp:positionH relativeFrom="column">
              <wp:posOffset>2830195</wp:posOffset>
            </wp:positionH>
            <wp:positionV relativeFrom="paragraph">
              <wp:posOffset>208915</wp:posOffset>
            </wp:positionV>
            <wp:extent cx="962025" cy="485775"/>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1">
                      <a:extLst/>
                    </a:blip>
                    <a:srcRect/>
                    <a:stretch>
                      <a:fillRect/>
                    </a:stretch>
                  </pic:blipFill>
                  <pic:spPr bwMode="auto">
                    <a:xfrm>
                      <a:off x="0" y="0"/>
                      <a:ext cx="962025" cy="485775"/>
                    </a:xfrm>
                    <a:prstGeom prst="rect">
                      <a:avLst/>
                    </a:prstGeom>
                    <a:noFill/>
                  </pic:spPr>
                </pic:pic>
              </a:graphicData>
            </a:graphic>
          </wp:anchor>
        </w:drawing>
      </w: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0" w:lineRule="exact"/>
        <w:rPr>
          <w:sz w:val="20"/>
          <w:szCs w:val="20"/>
        </w:rPr>
      </w:pPr>
    </w:p>
    <w:p w:rsidR="003B3388" w:rsidRDefault="00C86792">
      <w:pPr>
        <w:spacing w:line="204" w:lineRule="exact"/>
        <w:rPr>
          <w:sz w:val="20"/>
          <w:szCs w:val="20"/>
        </w:rPr>
      </w:pPr>
    </w:p>
    <w:p w:rsidR="003B3388" w:rsidRDefault="00C86792">
      <w:pPr>
        <w:ind w:left="820"/>
        <w:rPr>
          <w:sz w:val="20"/>
          <w:szCs w:val="20"/>
        </w:rPr>
      </w:pPr>
      <w:r>
        <w:rPr>
          <w:rFonts w:ascii="Times New Roman" w:eastAsia="Times New Roman" w:hAnsi="Times New Roman" w:cs="Times New Roman"/>
          <w:sz w:val="28"/>
          <w:szCs w:val="28"/>
        </w:rPr>
        <w:t>где β – бета-коэффициент;</w:t>
      </w:r>
    </w:p>
    <w:p w:rsidR="003B3388" w:rsidRDefault="00C86792">
      <w:pPr>
        <w:spacing w:line="13" w:lineRule="exact"/>
        <w:rPr>
          <w:sz w:val="20"/>
          <w:szCs w:val="20"/>
        </w:rPr>
      </w:pPr>
    </w:p>
    <w:p w:rsidR="003B3388" w:rsidRDefault="00C86792">
      <w:pPr>
        <w:spacing w:line="237" w:lineRule="auto"/>
        <w:ind w:left="260" w:firstLine="566"/>
        <w:jc w:val="both"/>
        <w:rPr>
          <w:sz w:val="20"/>
          <w:szCs w:val="20"/>
        </w:rPr>
      </w:pPr>
      <w:r>
        <w:rPr>
          <w:rFonts w:ascii="Times New Roman" w:eastAsia="Times New Roman" w:hAnsi="Times New Roman" w:cs="Times New Roman"/>
          <w:sz w:val="28"/>
          <w:szCs w:val="28"/>
        </w:rPr>
        <w:t>К – степень корреляции между уровнем доходности по индивидуальному виду ценных бумаг (или по их портфелю) и средним уровнем доходности данной группы фондовых инструментов по рынку в целом;</w:t>
      </w:r>
    </w:p>
    <w:p w:rsidR="003B3388" w:rsidRDefault="00C86792">
      <w:pPr>
        <w:spacing w:line="4" w:lineRule="exact"/>
        <w:rPr>
          <w:sz w:val="20"/>
          <w:szCs w:val="20"/>
        </w:rPr>
      </w:pPr>
    </w:p>
    <w:p w:rsidR="003B3388" w:rsidRDefault="00C86792">
      <w:pPr>
        <w:spacing w:line="209" w:lineRule="auto"/>
        <w:ind w:left="260" w:firstLine="566"/>
        <w:jc w:val="both"/>
        <w:rPr>
          <w:sz w:val="20"/>
          <w:szCs w:val="20"/>
        </w:rPr>
      </w:pPr>
      <w:r>
        <w:rPr>
          <w:rFonts w:ascii="Times New Roman" w:eastAsia="Times New Roman" w:hAnsi="Times New Roman" w:cs="Times New Roman"/>
          <w:sz w:val="28"/>
          <w:szCs w:val="28"/>
        </w:rPr>
        <w:t>σ</w:t>
      </w:r>
      <w:r>
        <w:rPr>
          <w:rFonts w:ascii="Times New Roman" w:eastAsia="Times New Roman" w:hAnsi="Times New Roman" w:cs="Times New Roman"/>
          <w:sz w:val="36"/>
          <w:szCs w:val="36"/>
          <w:vertAlign w:val="subscript"/>
        </w:rPr>
        <w:t>и</w:t>
      </w:r>
      <w:r>
        <w:rPr>
          <w:rFonts w:ascii="Times New Roman" w:eastAsia="Times New Roman" w:hAnsi="Times New Roman" w:cs="Times New Roman"/>
          <w:sz w:val="28"/>
          <w:szCs w:val="28"/>
        </w:rPr>
        <w:t xml:space="preserve"> – среднеквадратическое (стандартное) отклонение доходности по индивидуальному виду ценных бумаг (или по их портфелю в целом);</w:t>
      </w:r>
    </w:p>
    <w:p w:rsidR="003B3388" w:rsidRDefault="00C86792">
      <w:pPr>
        <w:spacing w:line="2" w:lineRule="exact"/>
        <w:rPr>
          <w:sz w:val="20"/>
          <w:szCs w:val="20"/>
        </w:rPr>
      </w:pPr>
    </w:p>
    <w:p w:rsidR="003B3388" w:rsidRDefault="00C86792">
      <w:pPr>
        <w:spacing w:line="209" w:lineRule="auto"/>
        <w:ind w:left="260" w:firstLine="566"/>
        <w:jc w:val="both"/>
        <w:rPr>
          <w:sz w:val="20"/>
          <w:szCs w:val="20"/>
        </w:rPr>
      </w:pPr>
      <w:r>
        <w:rPr>
          <w:rFonts w:ascii="Times New Roman" w:eastAsia="Times New Roman" w:hAnsi="Times New Roman" w:cs="Times New Roman"/>
          <w:sz w:val="28"/>
          <w:szCs w:val="28"/>
        </w:rPr>
        <w:t>σ</w:t>
      </w:r>
      <w:r>
        <w:rPr>
          <w:rFonts w:ascii="Times New Roman" w:eastAsia="Times New Roman" w:hAnsi="Times New Roman" w:cs="Times New Roman"/>
          <w:sz w:val="36"/>
          <w:szCs w:val="36"/>
          <w:vertAlign w:val="subscript"/>
        </w:rPr>
        <w:t>р</w:t>
      </w:r>
      <w:r>
        <w:rPr>
          <w:rFonts w:ascii="Times New Roman" w:eastAsia="Times New Roman" w:hAnsi="Times New Roman" w:cs="Times New Roman"/>
          <w:sz w:val="28"/>
          <w:szCs w:val="28"/>
        </w:rPr>
        <w:t xml:space="preserve"> – среднеквадратическое (стандартное) отклонение доходности по фондовому рынку в целом.</w:t>
      </w:r>
    </w:p>
    <w:p w:rsidR="003B3388" w:rsidRDefault="00C86792">
      <w:pPr>
        <w:spacing w:line="18" w:lineRule="exact"/>
        <w:rPr>
          <w:sz w:val="20"/>
          <w:szCs w:val="20"/>
        </w:rPr>
      </w:pPr>
    </w:p>
    <w:p w:rsidR="003B3388" w:rsidRDefault="00C86792">
      <w:pPr>
        <w:spacing w:line="234" w:lineRule="auto"/>
        <w:ind w:left="260" w:firstLine="566"/>
        <w:jc w:val="both"/>
        <w:rPr>
          <w:sz w:val="20"/>
          <w:szCs w:val="20"/>
        </w:rPr>
      </w:pPr>
      <w:r>
        <w:rPr>
          <w:rFonts w:ascii="Times New Roman" w:eastAsia="Times New Roman" w:hAnsi="Times New Roman" w:cs="Times New Roman"/>
          <w:sz w:val="28"/>
          <w:szCs w:val="28"/>
        </w:rPr>
        <w:t>Уровень финансового риска отдельны</w:t>
      </w:r>
      <w:r>
        <w:rPr>
          <w:rFonts w:ascii="Times New Roman" w:eastAsia="Times New Roman" w:hAnsi="Times New Roman" w:cs="Times New Roman"/>
          <w:sz w:val="28"/>
          <w:szCs w:val="28"/>
        </w:rPr>
        <w:t>х ценных бумаг определяется на основе следующих значений бета-коэффициентов:</w:t>
      </w:r>
    </w:p>
    <w:p w:rsidR="003B3388" w:rsidRDefault="00C86792">
      <w:pPr>
        <w:spacing w:line="2" w:lineRule="exact"/>
        <w:rPr>
          <w:sz w:val="20"/>
          <w:szCs w:val="20"/>
        </w:rPr>
      </w:pPr>
    </w:p>
    <w:p w:rsidR="003B3388" w:rsidRDefault="00C86792">
      <w:pPr>
        <w:numPr>
          <w:ilvl w:val="0"/>
          <w:numId w:val="76"/>
        </w:numPr>
        <w:tabs>
          <w:tab w:val="left" w:pos="1040"/>
        </w:tabs>
        <w:spacing w:after="0" w:line="240" w:lineRule="auto"/>
        <w:ind w:left="1040" w:hanging="212"/>
        <w:rPr>
          <w:rFonts w:eastAsia="Times New Roman"/>
          <w:sz w:val="28"/>
          <w:szCs w:val="28"/>
        </w:rPr>
      </w:pPr>
      <w:r>
        <w:rPr>
          <w:rFonts w:ascii="Times New Roman" w:eastAsia="Times New Roman" w:hAnsi="Times New Roman" w:cs="Times New Roman"/>
          <w:sz w:val="28"/>
          <w:szCs w:val="28"/>
        </w:rPr>
        <w:t>= 1 – средний уровень;</w:t>
      </w:r>
    </w:p>
    <w:p w:rsidR="003B3388" w:rsidRDefault="00C86792">
      <w:pPr>
        <w:numPr>
          <w:ilvl w:val="0"/>
          <w:numId w:val="76"/>
        </w:numPr>
        <w:tabs>
          <w:tab w:val="left" w:pos="1040"/>
        </w:tabs>
        <w:spacing w:after="0" w:line="240" w:lineRule="auto"/>
        <w:ind w:left="1040" w:hanging="212"/>
        <w:rPr>
          <w:rFonts w:eastAsia="Times New Roman"/>
          <w:sz w:val="28"/>
          <w:szCs w:val="28"/>
        </w:rPr>
      </w:pPr>
      <w:r>
        <w:rPr>
          <w:rFonts w:ascii="Times New Roman" w:eastAsia="Times New Roman" w:hAnsi="Times New Roman" w:cs="Times New Roman"/>
          <w:sz w:val="28"/>
          <w:szCs w:val="28"/>
        </w:rPr>
        <w:t>&gt; 1 – высокий уровень;</w:t>
      </w:r>
    </w:p>
    <w:p w:rsidR="003B3388" w:rsidRDefault="00C86792">
      <w:pPr>
        <w:numPr>
          <w:ilvl w:val="0"/>
          <w:numId w:val="76"/>
        </w:numPr>
        <w:tabs>
          <w:tab w:val="left" w:pos="1040"/>
        </w:tabs>
        <w:spacing w:after="0" w:line="240" w:lineRule="auto"/>
        <w:ind w:left="1040" w:hanging="212"/>
        <w:rPr>
          <w:rFonts w:eastAsia="Times New Roman"/>
          <w:sz w:val="28"/>
          <w:szCs w:val="28"/>
        </w:rPr>
      </w:pPr>
      <w:r>
        <w:rPr>
          <w:rFonts w:ascii="Times New Roman" w:eastAsia="Times New Roman" w:hAnsi="Times New Roman" w:cs="Times New Roman"/>
          <w:sz w:val="28"/>
          <w:szCs w:val="28"/>
        </w:rPr>
        <w:t>&lt; 1 – низкий уровень.</w:t>
      </w:r>
    </w:p>
    <w:p w:rsidR="003B3388" w:rsidRDefault="00C86792">
      <w:pPr>
        <w:numPr>
          <w:ilvl w:val="1"/>
          <w:numId w:val="77"/>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i/>
          <w:iCs/>
          <w:sz w:val="28"/>
          <w:szCs w:val="28"/>
        </w:rPr>
        <w:lastRenderedPageBreak/>
        <w:t xml:space="preserve">Экспертные методы оценки уровня финансового риска </w:t>
      </w:r>
      <w:r>
        <w:rPr>
          <w:rFonts w:ascii="Times New Roman" w:eastAsia="Times New Roman" w:hAnsi="Times New Roman" w:cs="Times New Roman"/>
          <w:sz w:val="28"/>
          <w:szCs w:val="28"/>
        </w:rPr>
        <w:t>применяются</w:t>
      </w:r>
    </w:p>
    <w:p w:rsidR="003B3388" w:rsidRDefault="00C86792">
      <w:pPr>
        <w:spacing w:line="14" w:lineRule="exact"/>
        <w:rPr>
          <w:rFonts w:eastAsia="Times New Roman"/>
          <w:sz w:val="28"/>
          <w:szCs w:val="28"/>
        </w:rPr>
      </w:pPr>
    </w:p>
    <w:p w:rsidR="003B3388" w:rsidRDefault="00C86792">
      <w:pPr>
        <w:numPr>
          <w:ilvl w:val="0"/>
          <w:numId w:val="77"/>
        </w:numPr>
        <w:tabs>
          <w:tab w:val="left" w:pos="740"/>
        </w:tabs>
        <w:spacing w:after="0" w:line="236" w:lineRule="auto"/>
        <w:ind w:left="260" w:firstLine="2"/>
        <w:jc w:val="both"/>
        <w:rPr>
          <w:rFonts w:eastAsia="Times New Roman"/>
          <w:sz w:val="28"/>
          <w:szCs w:val="28"/>
        </w:rPr>
      </w:pPr>
      <w:r>
        <w:rPr>
          <w:rFonts w:ascii="Times New Roman" w:eastAsia="Times New Roman" w:hAnsi="Times New Roman" w:cs="Times New Roman"/>
          <w:sz w:val="28"/>
          <w:szCs w:val="28"/>
        </w:rPr>
        <w:t xml:space="preserve">том случае, если на предприятии отсутствуют </w:t>
      </w:r>
      <w:r>
        <w:rPr>
          <w:rFonts w:ascii="Times New Roman" w:eastAsia="Times New Roman" w:hAnsi="Times New Roman" w:cs="Times New Roman"/>
          <w:sz w:val="28"/>
          <w:szCs w:val="28"/>
        </w:rPr>
        <w:t>необходимые информативные данные для осуществления расчетов экономико-статистическими методами. Эти методы базируются на опросе</w:t>
      </w:r>
    </w:p>
    <w:p w:rsidR="003B3388" w:rsidRDefault="00C86792">
      <w:pPr>
        <w:spacing w:line="14" w:lineRule="exact"/>
        <w:rPr>
          <w:rFonts w:eastAsia="Times New Roman"/>
          <w:sz w:val="28"/>
          <w:szCs w:val="28"/>
        </w:rPr>
      </w:pPr>
    </w:p>
    <w:p w:rsidR="003B3388" w:rsidRDefault="00C86792">
      <w:pPr>
        <w:spacing w:line="237" w:lineRule="auto"/>
        <w:ind w:left="260"/>
        <w:jc w:val="both"/>
        <w:rPr>
          <w:rFonts w:eastAsia="Times New Roman"/>
          <w:sz w:val="28"/>
          <w:szCs w:val="28"/>
        </w:rPr>
      </w:pPr>
      <w:r>
        <w:rPr>
          <w:rFonts w:ascii="Times New Roman" w:eastAsia="Times New Roman" w:hAnsi="Times New Roman" w:cs="Times New Roman"/>
          <w:sz w:val="28"/>
          <w:szCs w:val="28"/>
        </w:rPr>
        <w:t>квалифицированных специалистов (страховых, финансовых, инвестиционных менеджеров соответствующих специализированных организаций</w:t>
      </w:r>
      <w:r>
        <w:rPr>
          <w:rFonts w:ascii="Times New Roman" w:eastAsia="Times New Roman" w:hAnsi="Times New Roman" w:cs="Times New Roman"/>
          <w:sz w:val="28"/>
          <w:szCs w:val="28"/>
        </w:rPr>
        <w:t>) с последующей математической обработкой результатов этого опроса.</w:t>
      </w:r>
    </w:p>
    <w:p w:rsidR="003B3388" w:rsidRDefault="00C86792">
      <w:pPr>
        <w:spacing w:line="17" w:lineRule="exact"/>
        <w:rPr>
          <w:rFonts w:eastAsia="Times New Roman"/>
          <w:sz w:val="28"/>
          <w:szCs w:val="28"/>
        </w:rPr>
      </w:pPr>
    </w:p>
    <w:p w:rsidR="003B3388" w:rsidRDefault="00C86792">
      <w:pPr>
        <w:spacing w:line="237" w:lineRule="auto"/>
        <w:ind w:left="260" w:firstLine="566"/>
        <w:jc w:val="both"/>
        <w:rPr>
          <w:rFonts w:eastAsia="Times New Roman"/>
          <w:sz w:val="28"/>
          <w:szCs w:val="28"/>
        </w:rPr>
      </w:pPr>
      <w:r>
        <w:rPr>
          <w:rFonts w:ascii="Times New Roman" w:eastAsia="Times New Roman" w:hAnsi="Times New Roman" w:cs="Times New Roman"/>
          <w:sz w:val="28"/>
          <w:szCs w:val="28"/>
        </w:rPr>
        <w:t>В целях получения более развернутой характеристики уровня риска по рассматриваемой операции опрос следует ориентировать на отдельные виды финансовых рисков, идентифицированные по данной о</w:t>
      </w:r>
      <w:r>
        <w:rPr>
          <w:rFonts w:ascii="Times New Roman" w:eastAsia="Times New Roman" w:hAnsi="Times New Roman" w:cs="Times New Roman"/>
          <w:sz w:val="28"/>
          <w:szCs w:val="28"/>
        </w:rPr>
        <w:t>перации (процентный, валютный, инвестиционный и т.п.).</w:t>
      </w:r>
    </w:p>
    <w:p w:rsidR="003B3388" w:rsidRDefault="00C86792">
      <w:pPr>
        <w:spacing w:line="14" w:lineRule="exact"/>
        <w:rPr>
          <w:rFonts w:eastAsia="Times New Roman"/>
          <w:sz w:val="28"/>
          <w:szCs w:val="28"/>
        </w:rPr>
      </w:pPr>
    </w:p>
    <w:p w:rsidR="003B3388" w:rsidRDefault="00C86792">
      <w:pPr>
        <w:spacing w:line="237" w:lineRule="auto"/>
        <w:ind w:left="260" w:firstLine="566"/>
        <w:jc w:val="both"/>
        <w:rPr>
          <w:rFonts w:eastAsia="Times New Roman"/>
          <w:sz w:val="28"/>
          <w:szCs w:val="28"/>
        </w:rPr>
      </w:pPr>
      <w:r>
        <w:rPr>
          <w:rFonts w:ascii="Times New Roman" w:eastAsia="Times New Roman" w:hAnsi="Times New Roman" w:cs="Times New Roman"/>
          <w:sz w:val="28"/>
          <w:szCs w:val="28"/>
        </w:rPr>
        <w:t>В процессе экспертной оценки каждому эксперту предлагается оценить уровень возможного риска, основываясь на определенной балльной шкале, например:</w:t>
      </w:r>
    </w:p>
    <w:p w:rsidR="003B3388" w:rsidRDefault="00C86792">
      <w:pPr>
        <w:ind w:left="820"/>
        <w:rPr>
          <w:rFonts w:eastAsia="Times New Roman"/>
          <w:sz w:val="28"/>
          <w:szCs w:val="28"/>
        </w:rPr>
      </w:pPr>
      <w:r>
        <w:rPr>
          <w:rFonts w:ascii="Times New Roman" w:eastAsia="Times New Roman" w:hAnsi="Times New Roman" w:cs="Times New Roman"/>
          <w:sz w:val="28"/>
          <w:szCs w:val="28"/>
        </w:rPr>
        <w:t>– риск отсутствует: 0 баллов;</w:t>
      </w:r>
    </w:p>
    <w:p w:rsidR="003B3388" w:rsidRDefault="00C86792">
      <w:pPr>
        <w:ind w:left="820"/>
        <w:rPr>
          <w:rFonts w:eastAsia="Times New Roman"/>
          <w:sz w:val="28"/>
          <w:szCs w:val="28"/>
        </w:rPr>
      </w:pPr>
      <w:r>
        <w:rPr>
          <w:rFonts w:ascii="Times New Roman" w:eastAsia="Times New Roman" w:hAnsi="Times New Roman" w:cs="Times New Roman"/>
          <w:sz w:val="28"/>
          <w:szCs w:val="28"/>
        </w:rPr>
        <w:t xml:space="preserve">– риск незначительный: </w:t>
      </w:r>
      <w:r>
        <w:rPr>
          <w:rFonts w:ascii="Times New Roman" w:eastAsia="Times New Roman" w:hAnsi="Times New Roman" w:cs="Times New Roman"/>
          <w:sz w:val="28"/>
          <w:szCs w:val="28"/>
        </w:rPr>
        <w:t>10 баллов;</w:t>
      </w:r>
    </w:p>
    <w:p w:rsidR="003B3388" w:rsidRDefault="00C86792">
      <w:pPr>
        <w:spacing w:line="138" w:lineRule="exact"/>
        <w:rPr>
          <w:sz w:val="20"/>
          <w:szCs w:val="20"/>
        </w:rPr>
      </w:pPr>
    </w:p>
    <w:p w:rsidR="003B3388" w:rsidRDefault="00C86792">
      <w:pPr>
        <w:ind w:left="9380"/>
        <w:rPr>
          <w:sz w:val="20"/>
          <w:szCs w:val="20"/>
        </w:rPr>
      </w:pPr>
      <w:r>
        <w:rPr>
          <w:rFonts w:ascii="Times New Roman" w:eastAsia="Times New Roman" w:hAnsi="Times New Roman" w:cs="Times New Roman"/>
          <w:sz w:val="24"/>
          <w:szCs w:val="24"/>
        </w:rPr>
        <w:t>50</w:t>
      </w:r>
    </w:p>
    <w:p w:rsidR="002100B4" w:rsidRDefault="00C86792">
      <w:pPr>
        <w:ind w:left="820"/>
        <w:rPr>
          <w:sz w:val="24"/>
          <w:szCs w:val="24"/>
        </w:rPr>
      </w:pPr>
      <w:r>
        <w:rPr>
          <w:rFonts w:ascii="Times New Roman" w:eastAsia="Times New Roman" w:hAnsi="Times New Roman" w:cs="Times New Roman"/>
          <w:sz w:val="28"/>
          <w:szCs w:val="28"/>
        </w:rPr>
        <w:t>– риск ниже среднего уровня: 30 баллов;</w:t>
      </w:r>
    </w:p>
    <w:p w:rsidR="002100B4" w:rsidRDefault="00C86792">
      <w:pPr>
        <w:spacing w:line="2" w:lineRule="exact"/>
        <w:rPr>
          <w:sz w:val="24"/>
          <w:szCs w:val="24"/>
        </w:rPr>
      </w:pPr>
    </w:p>
    <w:p w:rsidR="002100B4" w:rsidRDefault="00C86792">
      <w:pPr>
        <w:ind w:left="820"/>
        <w:rPr>
          <w:sz w:val="24"/>
          <w:szCs w:val="24"/>
        </w:rPr>
      </w:pPr>
      <w:r>
        <w:rPr>
          <w:rFonts w:ascii="Times New Roman" w:eastAsia="Times New Roman" w:hAnsi="Times New Roman" w:cs="Times New Roman"/>
          <w:sz w:val="28"/>
          <w:szCs w:val="28"/>
        </w:rPr>
        <w:t>– риск среднего уровня: 50 баллов;</w:t>
      </w:r>
    </w:p>
    <w:p w:rsidR="002100B4" w:rsidRDefault="00C86792">
      <w:pPr>
        <w:ind w:left="820"/>
        <w:rPr>
          <w:sz w:val="24"/>
          <w:szCs w:val="24"/>
        </w:rPr>
      </w:pPr>
      <w:r>
        <w:rPr>
          <w:rFonts w:ascii="Times New Roman" w:eastAsia="Times New Roman" w:hAnsi="Times New Roman" w:cs="Times New Roman"/>
          <w:sz w:val="28"/>
          <w:szCs w:val="28"/>
        </w:rPr>
        <w:t>– риск выше среднего уровня: 70 баллов;</w:t>
      </w:r>
    </w:p>
    <w:p w:rsidR="002100B4" w:rsidRDefault="00C86792">
      <w:pPr>
        <w:ind w:left="820"/>
        <w:rPr>
          <w:sz w:val="24"/>
          <w:szCs w:val="24"/>
        </w:rPr>
      </w:pPr>
      <w:r>
        <w:rPr>
          <w:rFonts w:ascii="Times New Roman" w:eastAsia="Times New Roman" w:hAnsi="Times New Roman" w:cs="Times New Roman"/>
          <w:sz w:val="28"/>
          <w:szCs w:val="28"/>
        </w:rPr>
        <w:t>– риск высокий: 90 баллов;</w:t>
      </w:r>
    </w:p>
    <w:p w:rsidR="002100B4" w:rsidRDefault="00C86792">
      <w:pPr>
        <w:ind w:left="820"/>
        <w:rPr>
          <w:sz w:val="24"/>
          <w:szCs w:val="24"/>
        </w:rPr>
      </w:pPr>
      <w:r>
        <w:rPr>
          <w:rFonts w:ascii="Times New Roman" w:eastAsia="Times New Roman" w:hAnsi="Times New Roman" w:cs="Times New Roman"/>
          <w:sz w:val="28"/>
          <w:szCs w:val="28"/>
        </w:rPr>
        <w:t>– риск очень высокий: 100 баллов.</w:t>
      </w:r>
    </w:p>
    <w:p w:rsidR="002100B4" w:rsidRDefault="00C86792">
      <w:pPr>
        <w:spacing w:line="13" w:lineRule="exact"/>
        <w:rPr>
          <w:sz w:val="24"/>
          <w:szCs w:val="24"/>
        </w:rPr>
      </w:pPr>
    </w:p>
    <w:p w:rsidR="002100B4" w:rsidRDefault="00C86792" w:rsidP="00C86792">
      <w:pPr>
        <w:numPr>
          <w:ilvl w:val="0"/>
          <w:numId w:val="78"/>
        </w:numPr>
        <w:tabs>
          <w:tab w:val="left" w:pos="1189"/>
        </w:tabs>
        <w:spacing w:after="0" w:line="237" w:lineRule="auto"/>
        <w:ind w:left="260" w:firstLine="568"/>
        <w:jc w:val="both"/>
        <w:rPr>
          <w:rFonts w:eastAsia="Times New Roman"/>
          <w:sz w:val="28"/>
          <w:szCs w:val="28"/>
        </w:rPr>
      </w:pPr>
      <w:r>
        <w:rPr>
          <w:rFonts w:ascii="Times New Roman" w:eastAsia="Times New Roman" w:hAnsi="Times New Roman" w:cs="Times New Roman"/>
          <w:sz w:val="28"/>
          <w:szCs w:val="28"/>
        </w:rPr>
        <w:t xml:space="preserve">Методический инструментарий формирования необходимого уровня доходности </w:t>
      </w:r>
      <w:r>
        <w:rPr>
          <w:rFonts w:ascii="Times New Roman" w:eastAsia="Times New Roman" w:hAnsi="Times New Roman" w:cs="Times New Roman"/>
          <w:sz w:val="28"/>
          <w:szCs w:val="28"/>
        </w:rPr>
        <w:t>финансовых операций с учетом фактора риска позволяет обеспечить четкую количественную пропорциональность этих двух показателей в процессе управления финансовой деятельностью предприятия.</w:t>
      </w:r>
    </w:p>
    <w:p w:rsidR="002100B4" w:rsidRDefault="00C86792">
      <w:pPr>
        <w:spacing w:line="17" w:lineRule="exact"/>
        <w:rPr>
          <w:rFonts w:eastAsia="Times New Roman"/>
          <w:sz w:val="28"/>
          <w:szCs w:val="28"/>
        </w:rPr>
      </w:pPr>
    </w:p>
    <w:p w:rsidR="002100B4" w:rsidRDefault="00C86792">
      <w:pPr>
        <w:spacing w:line="234" w:lineRule="auto"/>
        <w:ind w:left="260" w:firstLine="566"/>
        <w:rPr>
          <w:rFonts w:eastAsia="Times New Roman"/>
          <w:sz w:val="28"/>
          <w:szCs w:val="28"/>
        </w:rPr>
      </w:pPr>
      <w:r>
        <w:rPr>
          <w:rFonts w:ascii="Times New Roman" w:eastAsia="Times New Roman" w:hAnsi="Times New Roman" w:cs="Times New Roman"/>
          <w:sz w:val="28"/>
          <w:szCs w:val="28"/>
        </w:rPr>
        <w:lastRenderedPageBreak/>
        <w:t xml:space="preserve">1. </w:t>
      </w:r>
      <w:r>
        <w:rPr>
          <w:rFonts w:ascii="Times New Roman" w:eastAsia="Times New Roman" w:hAnsi="Times New Roman" w:cs="Times New Roman"/>
          <w:i/>
          <w:iCs/>
          <w:sz w:val="28"/>
          <w:szCs w:val="28"/>
        </w:rPr>
        <w:t>При определении необходимого уровня премии за риск</w:t>
      </w:r>
      <w:r>
        <w:rPr>
          <w:rFonts w:ascii="Times New Roman" w:eastAsia="Times New Roman" w:hAnsi="Times New Roman" w:cs="Times New Roman"/>
          <w:sz w:val="28"/>
          <w:szCs w:val="28"/>
        </w:rPr>
        <w:t xml:space="preserve"> используется с</w:t>
      </w:r>
      <w:r>
        <w:rPr>
          <w:rFonts w:ascii="Times New Roman" w:eastAsia="Times New Roman" w:hAnsi="Times New Roman" w:cs="Times New Roman"/>
          <w:sz w:val="28"/>
          <w:szCs w:val="28"/>
        </w:rPr>
        <w:t>ледующая формула:</w:t>
      </w:r>
    </w:p>
    <w:p w:rsidR="002100B4" w:rsidRDefault="00C86792">
      <w:pPr>
        <w:spacing w:line="20" w:lineRule="exact"/>
        <w:rPr>
          <w:sz w:val="24"/>
          <w:szCs w:val="24"/>
        </w:rPr>
      </w:pPr>
      <w:r>
        <w:rPr>
          <w:noProof/>
          <w:sz w:val="24"/>
          <w:szCs w:val="24"/>
        </w:rPr>
        <w:drawing>
          <wp:anchor distT="0" distB="0" distL="114300" distR="114300" simplePos="0" relativeHeight="251711488" behindDoc="1" locked="0" layoutInCell="0" allowOverlap="1">
            <wp:simplePos x="0" y="0"/>
            <wp:positionH relativeFrom="column">
              <wp:posOffset>2696845</wp:posOffset>
            </wp:positionH>
            <wp:positionV relativeFrom="paragraph">
              <wp:posOffset>5715</wp:posOffset>
            </wp:positionV>
            <wp:extent cx="1238250" cy="323850"/>
            <wp:effectExtent l="0" t="0" r="0" b="0"/>
            <wp:wrapNone/>
            <wp:docPr id="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blip>
                    <a:srcRect/>
                    <a:stretch>
                      <a:fillRect/>
                    </a:stretch>
                  </pic:blipFill>
                  <pic:spPr bwMode="auto">
                    <a:xfrm>
                      <a:off x="0" y="0"/>
                      <a:ext cx="1238250" cy="323850"/>
                    </a:xfrm>
                    <a:prstGeom prst="rect">
                      <a:avLst/>
                    </a:prstGeom>
                    <a:noFill/>
                  </pic:spPr>
                </pic:pic>
              </a:graphicData>
            </a:graphic>
          </wp:anchor>
        </w:drawing>
      </w:r>
    </w:p>
    <w:p w:rsidR="002100B4" w:rsidRDefault="00C86792">
      <w:pPr>
        <w:spacing w:line="200" w:lineRule="exact"/>
        <w:rPr>
          <w:sz w:val="24"/>
          <w:szCs w:val="24"/>
        </w:rPr>
      </w:pPr>
    </w:p>
    <w:p w:rsidR="002100B4" w:rsidRDefault="00C86792">
      <w:pPr>
        <w:spacing w:line="200" w:lineRule="exact"/>
        <w:rPr>
          <w:sz w:val="24"/>
          <w:szCs w:val="24"/>
        </w:rPr>
      </w:pPr>
    </w:p>
    <w:p w:rsidR="002100B4" w:rsidRDefault="00C86792">
      <w:pPr>
        <w:spacing w:line="330" w:lineRule="exact"/>
        <w:rPr>
          <w:sz w:val="24"/>
          <w:szCs w:val="24"/>
        </w:rPr>
      </w:pPr>
    </w:p>
    <w:p w:rsidR="002100B4" w:rsidRDefault="00C86792">
      <w:pPr>
        <w:spacing w:line="237" w:lineRule="auto"/>
        <w:ind w:left="260" w:firstLine="566"/>
        <w:rPr>
          <w:sz w:val="20"/>
          <w:szCs w:val="20"/>
        </w:rPr>
      </w:pPr>
      <w:r>
        <w:rPr>
          <w:rFonts w:ascii="Times New Roman" w:eastAsia="Times New Roman" w:hAnsi="Times New Roman" w:cs="Times New Roman"/>
          <w:sz w:val="28"/>
          <w:szCs w:val="28"/>
        </w:rPr>
        <w:t xml:space="preserve">где </w:t>
      </w:r>
      <w:r>
        <w:rPr>
          <w:rFonts w:ascii="Times New Roman" w:eastAsia="Times New Roman" w:hAnsi="Times New Roman" w:cs="Times New Roman"/>
          <w:i/>
          <w:iCs/>
          <w:sz w:val="28"/>
          <w:szCs w:val="28"/>
        </w:rPr>
        <w:t>RP</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sz w:val="28"/>
          <w:szCs w:val="28"/>
        </w:rPr>
        <w:t xml:space="preserve"> – уровень премии за риск по конкретному финансовому (фондовому) инструменту;</w:t>
      </w:r>
    </w:p>
    <w:p w:rsidR="002100B4" w:rsidRDefault="00C86792">
      <w:pPr>
        <w:ind w:left="820"/>
        <w:rPr>
          <w:sz w:val="20"/>
          <w:szCs w:val="20"/>
        </w:rPr>
      </w:pPr>
      <w:r>
        <w:rPr>
          <w:noProof/>
          <w:sz w:val="1"/>
          <w:szCs w:val="1"/>
        </w:rPr>
        <w:drawing>
          <wp:inline distT="0" distB="0" distL="0" distR="0">
            <wp:extent cx="238125" cy="219075"/>
            <wp:effectExtent l="0" t="0" r="0" b="0"/>
            <wp:docPr id="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blip>
                    <a:srcRect/>
                    <a:stretch>
                      <a:fillRect/>
                    </a:stretch>
                  </pic:blipFill>
                  <pic:spPr bwMode="auto">
                    <a:xfrm>
                      <a:off x="0" y="0"/>
                      <a:ext cx="238125" cy="219075"/>
                    </a:xfrm>
                    <a:prstGeom prst="rect">
                      <a:avLst/>
                    </a:prstGeom>
                    <a:noFill/>
                    <a:ln>
                      <a:noFill/>
                    </a:ln>
                  </pic:spPr>
                </pic:pic>
              </a:graphicData>
            </a:graphic>
          </wp:inline>
        </w:drawing>
      </w:r>
      <w:r>
        <w:rPr>
          <w:rFonts w:ascii="Times New Roman" w:eastAsia="Times New Roman" w:hAnsi="Times New Roman" w:cs="Times New Roman"/>
          <w:sz w:val="28"/>
          <w:szCs w:val="28"/>
        </w:rPr>
        <w:t xml:space="preserve"> – средняя норма доходности на финансовом рынке;</w:t>
      </w:r>
    </w:p>
    <w:p w:rsidR="002100B4" w:rsidRDefault="00C86792">
      <w:pPr>
        <w:spacing w:line="198" w:lineRule="auto"/>
        <w:ind w:left="820"/>
        <w:rPr>
          <w:sz w:val="20"/>
          <w:szCs w:val="20"/>
        </w:rPr>
      </w:pPr>
      <w:r>
        <w:rPr>
          <w:rFonts w:ascii="Times New Roman" w:eastAsia="Times New Roman" w:hAnsi="Times New Roman" w:cs="Times New Roman"/>
          <w:i/>
          <w:iCs/>
          <w:sz w:val="28"/>
          <w:szCs w:val="28"/>
        </w:rPr>
        <w:t>А</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безрисковая норма доходности на финансовом рынке;</w:t>
      </w:r>
    </w:p>
    <w:p w:rsidR="002100B4" w:rsidRDefault="00C86792">
      <w:pPr>
        <w:spacing w:line="1" w:lineRule="exact"/>
        <w:rPr>
          <w:sz w:val="24"/>
          <w:szCs w:val="24"/>
        </w:rPr>
      </w:pPr>
    </w:p>
    <w:p w:rsidR="002100B4" w:rsidRDefault="00C86792" w:rsidP="00C86792">
      <w:pPr>
        <w:numPr>
          <w:ilvl w:val="0"/>
          <w:numId w:val="79"/>
        </w:numPr>
        <w:tabs>
          <w:tab w:val="left" w:pos="1160"/>
        </w:tabs>
        <w:spacing w:after="0" w:line="232" w:lineRule="auto"/>
        <w:ind w:left="260" w:firstLine="568"/>
        <w:rPr>
          <w:rFonts w:eastAsia="Times New Roman"/>
          <w:sz w:val="28"/>
          <w:szCs w:val="28"/>
        </w:rPr>
      </w:pPr>
      <w:r>
        <w:rPr>
          <w:rFonts w:ascii="Times New Roman" w:eastAsia="Times New Roman" w:hAnsi="Times New Roman" w:cs="Times New Roman"/>
          <w:sz w:val="28"/>
          <w:szCs w:val="28"/>
        </w:rPr>
        <w:t xml:space="preserve">– бета-коэффициент, характеризующий </w:t>
      </w:r>
      <w:r>
        <w:rPr>
          <w:rFonts w:ascii="Times New Roman" w:eastAsia="Times New Roman" w:hAnsi="Times New Roman" w:cs="Times New Roman"/>
          <w:sz w:val="28"/>
          <w:szCs w:val="28"/>
        </w:rPr>
        <w:t>уровень систематического риска по конкретному финансовому (фондовому) инструменту.</w:t>
      </w:r>
    </w:p>
    <w:p w:rsidR="002100B4" w:rsidRDefault="00C86792">
      <w:pPr>
        <w:spacing w:line="17" w:lineRule="exact"/>
        <w:rPr>
          <w:rFonts w:eastAsia="Times New Roman"/>
          <w:sz w:val="28"/>
          <w:szCs w:val="28"/>
        </w:rPr>
      </w:pPr>
    </w:p>
    <w:p w:rsidR="002100B4" w:rsidRDefault="00C86792">
      <w:pPr>
        <w:spacing w:line="234" w:lineRule="auto"/>
        <w:ind w:left="260" w:firstLine="566"/>
        <w:rPr>
          <w:rFonts w:eastAsia="Times New Roman"/>
          <w:sz w:val="28"/>
          <w:szCs w:val="28"/>
        </w:rPr>
      </w:pPr>
      <w:r>
        <w:rPr>
          <w:rFonts w:ascii="Times New Roman" w:eastAsia="Times New Roman" w:hAnsi="Times New Roman" w:cs="Times New Roman"/>
          <w:sz w:val="28"/>
          <w:szCs w:val="28"/>
        </w:rPr>
        <w:t xml:space="preserve">2. </w:t>
      </w:r>
      <w:r>
        <w:rPr>
          <w:rFonts w:ascii="Times New Roman" w:eastAsia="Times New Roman" w:hAnsi="Times New Roman" w:cs="Times New Roman"/>
          <w:i/>
          <w:iCs/>
          <w:sz w:val="28"/>
          <w:szCs w:val="28"/>
        </w:rPr>
        <w:t>При определении необходимой суммы премии за риск</w:t>
      </w:r>
      <w:r>
        <w:rPr>
          <w:rFonts w:ascii="Times New Roman" w:eastAsia="Times New Roman" w:hAnsi="Times New Roman" w:cs="Times New Roman"/>
          <w:sz w:val="28"/>
          <w:szCs w:val="28"/>
        </w:rPr>
        <w:t xml:space="preserve"> используется следующая формула:</w:t>
      </w:r>
    </w:p>
    <w:p w:rsidR="002100B4" w:rsidRDefault="00C86792">
      <w:pPr>
        <w:spacing w:line="198" w:lineRule="auto"/>
        <w:ind w:right="-819"/>
        <w:jc w:val="center"/>
        <w:rPr>
          <w:sz w:val="20"/>
          <w:szCs w:val="20"/>
        </w:rPr>
      </w:pPr>
      <w:r>
        <w:rPr>
          <w:rFonts w:ascii="Times New Roman" w:eastAsia="Times New Roman" w:hAnsi="Times New Roman" w:cs="Times New Roman"/>
          <w:i/>
          <w:iCs/>
          <w:sz w:val="28"/>
          <w:szCs w:val="28"/>
        </w:rPr>
        <w:t>RP</w:t>
      </w:r>
      <w:r>
        <w:rPr>
          <w:rFonts w:ascii="Times New Roman" w:eastAsia="Times New Roman" w:hAnsi="Times New Roman" w:cs="Times New Roman"/>
          <w:i/>
          <w:iCs/>
          <w:sz w:val="36"/>
          <w:szCs w:val="36"/>
          <w:vertAlign w:val="subscript"/>
        </w:rPr>
        <w:t>S</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S</w:t>
      </w:r>
      <w:r>
        <w:rPr>
          <w:rFonts w:ascii="Times New Roman" w:eastAsia="Times New Roman" w:hAnsi="Times New Roman" w:cs="Times New Roman"/>
          <w:i/>
          <w:iCs/>
          <w:sz w:val="28"/>
          <w:szCs w:val="28"/>
        </w:rPr>
        <w:t xml:space="preserve">l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RP</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w:t>
      </w:r>
    </w:p>
    <w:p w:rsidR="002100B4" w:rsidRDefault="00C86792">
      <w:pPr>
        <w:spacing w:line="219" w:lineRule="exact"/>
        <w:rPr>
          <w:sz w:val="24"/>
          <w:szCs w:val="24"/>
        </w:rPr>
      </w:pPr>
    </w:p>
    <w:p w:rsidR="002100B4" w:rsidRDefault="00C86792">
      <w:pPr>
        <w:spacing w:line="237" w:lineRule="auto"/>
        <w:ind w:left="260" w:firstLine="566"/>
        <w:rPr>
          <w:sz w:val="20"/>
          <w:szCs w:val="20"/>
        </w:rPr>
      </w:pPr>
      <w:r>
        <w:rPr>
          <w:rFonts w:ascii="Times New Roman" w:eastAsia="Times New Roman" w:hAnsi="Times New Roman" w:cs="Times New Roman"/>
          <w:sz w:val="28"/>
          <w:szCs w:val="28"/>
        </w:rPr>
        <w:t xml:space="preserve">где </w:t>
      </w:r>
      <w:r>
        <w:rPr>
          <w:rFonts w:ascii="Times New Roman" w:eastAsia="Times New Roman" w:hAnsi="Times New Roman" w:cs="Times New Roman"/>
          <w:i/>
          <w:iCs/>
          <w:sz w:val="28"/>
          <w:szCs w:val="28"/>
        </w:rPr>
        <w:t>RP</w:t>
      </w:r>
      <w:r>
        <w:rPr>
          <w:rFonts w:ascii="Times New Roman" w:eastAsia="Times New Roman" w:hAnsi="Times New Roman" w:cs="Times New Roman"/>
          <w:i/>
          <w:iCs/>
          <w:sz w:val="36"/>
          <w:szCs w:val="36"/>
          <w:vertAlign w:val="subscript"/>
        </w:rPr>
        <w:t>S</w:t>
      </w:r>
      <w:r>
        <w:rPr>
          <w:rFonts w:ascii="Times New Roman" w:eastAsia="Times New Roman" w:hAnsi="Times New Roman" w:cs="Times New Roman"/>
          <w:sz w:val="28"/>
          <w:szCs w:val="28"/>
        </w:rPr>
        <w:t xml:space="preserve"> – сумма премии за риск по конкретному финансовому (фондовому) инструменту в настоящей стоимости;</w:t>
      </w:r>
    </w:p>
    <w:p w:rsidR="002100B4" w:rsidRDefault="00C86792">
      <w:pPr>
        <w:spacing w:line="18" w:lineRule="exact"/>
        <w:rPr>
          <w:sz w:val="24"/>
          <w:szCs w:val="24"/>
        </w:rPr>
      </w:pPr>
    </w:p>
    <w:p w:rsidR="002100B4" w:rsidRDefault="00C86792">
      <w:pPr>
        <w:spacing w:line="234" w:lineRule="auto"/>
        <w:ind w:left="260" w:firstLine="566"/>
        <w:rPr>
          <w:sz w:val="20"/>
          <w:szCs w:val="20"/>
        </w:rPr>
      </w:pPr>
      <w:r>
        <w:rPr>
          <w:rFonts w:ascii="Times New Roman" w:eastAsia="Times New Roman" w:hAnsi="Times New Roman" w:cs="Times New Roman"/>
          <w:sz w:val="28"/>
          <w:szCs w:val="28"/>
        </w:rPr>
        <w:t>S</w:t>
      </w:r>
      <w:r>
        <w:rPr>
          <w:rFonts w:ascii="Times New Roman" w:eastAsia="Times New Roman" w:hAnsi="Times New Roman" w:cs="Times New Roman"/>
          <w:i/>
          <w:iCs/>
          <w:sz w:val="28"/>
          <w:szCs w:val="28"/>
        </w:rPr>
        <w:t>l</w:t>
      </w:r>
      <w:r>
        <w:rPr>
          <w:rFonts w:ascii="Times New Roman" w:eastAsia="Times New Roman" w:hAnsi="Times New Roman" w:cs="Times New Roman"/>
          <w:sz w:val="28"/>
          <w:szCs w:val="28"/>
        </w:rPr>
        <w:t xml:space="preserve"> – стоимость (котируемая цена) конкретного финансового (фондового) инструмента;</w:t>
      </w:r>
    </w:p>
    <w:p w:rsidR="002100B4" w:rsidRDefault="00C86792">
      <w:pPr>
        <w:spacing w:line="2" w:lineRule="exact"/>
        <w:rPr>
          <w:sz w:val="24"/>
          <w:szCs w:val="24"/>
        </w:rPr>
      </w:pPr>
    </w:p>
    <w:p w:rsidR="002100B4" w:rsidRDefault="00C86792">
      <w:pPr>
        <w:spacing w:line="209" w:lineRule="auto"/>
        <w:ind w:left="260" w:firstLine="566"/>
        <w:rPr>
          <w:sz w:val="20"/>
          <w:szCs w:val="20"/>
        </w:rPr>
      </w:pPr>
      <w:r>
        <w:rPr>
          <w:rFonts w:ascii="Times New Roman" w:eastAsia="Times New Roman" w:hAnsi="Times New Roman" w:cs="Times New Roman"/>
          <w:i/>
          <w:iCs/>
          <w:sz w:val="28"/>
          <w:szCs w:val="28"/>
        </w:rPr>
        <w:t>RP</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уровень премии за риск по конкретному финансовому</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(фондовому) инстру</w:t>
      </w:r>
      <w:r>
        <w:rPr>
          <w:rFonts w:ascii="Times New Roman" w:eastAsia="Times New Roman" w:hAnsi="Times New Roman" w:cs="Times New Roman"/>
          <w:sz w:val="28"/>
          <w:szCs w:val="28"/>
        </w:rPr>
        <w:t>менту, выраженный десятичной дробью.</w:t>
      </w:r>
    </w:p>
    <w:p w:rsidR="002100B4" w:rsidRDefault="00C86792">
      <w:pPr>
        <w:spacing w:line="16" w:lineRule="exact"/>
        <w:rPr>
          <w:sz w:val="24"/>
          <w:szCs w:val="24"/>
        </w:rPr>
      </w:pPr>
    </w:p>
    <w:p w:rsidR="002100B4" w:rsidRDefault="00C86792" w:rsidP="00C86792">
      <w:pPr>
        <w:numPr>
          <w:ilvl w:val="0"/>
          <w:numId w:val="80"/>
        </w:numPr>
        <w:tabs>
          <w:tab w:val="left" w:pos="1107"/>
        </w:tabs>
        <w:spacing w:after="0" w:line="236" w:lineRule="auto"/>
        <w:ind w:left="260" w:firstLine="568"/>
        <w:jc w:val="both"/>
        <w:rPr>
          <w:rFonts w:eastAsia="Times New Roman"/>
          <w:sz w:val="28"/>
          <w:szCs w:val="28"/>
        </w:rPr>
      </w:pPr>
      <w:r>
        <w:rPr>
          <w:rFonts w:ascii="Times New Roman" w:eastAsia="Times New Roman" w:hAnsi="Times New Roman" w:cs="Times New Roman"/>
          <w:i/>
          <w:iCs/>
          <w:sz w:val="28"/>
          <w:szCs w:val="28"/>
        </w:rPr>
        <w:t xml:space="preserve">При определении (необходимого) общего уровня доходности финансовых операций с учетом фактора риска </w:t>
      </w:r>
      <w:r>
        <w:rPr>
          <w:rFonts w:ascii="Times New Roman" w:eastAsia="Times New Roman" w:hAnsi="Times New Roman" w:cs="Times New Roman"/>
          <w:sz w:val="28"/>
          <w:szCs w:val="28"/>
        </w:rPr>
        <w:t>используется следующая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формула:</w:t>
      </w:r>
    </w:p>
    <w:p w:rsidR="002100B4" w:rsidRDefault="00C86792">
      <w:pPr>
        <w:spacing w:line="199" w:lineRule="auto"/>
        <w:ind w:right="-819"/>
        <w:jc w:val="center"/>
        <w:rPr>
          <w:sz w:val="20"/>
          <w:szCs w:val="20"/>
        </w:rPr>
      </w:pPr>
      <w:r>
        <w:rPr>
          <w:rFonts w:ascii="Times New Roman" w:eastAsia="Times New Roman" w:hAnsi="Times New Roman" w:cs="Times New Roman"/>
          <w:i/>
          <w:iCs/>
          <w:sz w:val="28"/>
          <w:szCs w:val="28"/>
        </w:rPr>
        <w:t>RD</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А</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 xml:space="preserve"> + RP</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w:t>
      </w:r>
    </w:p>
    <w:p w:rsidR="002100B4" w:rsidRDefault="00C86792">
      <w:pPr>
        <w:spacing w:line="219" w:lineRule="exact"/>
        <w:rPr>
          <w:sz w:val="24"/>
          <w:szCs w:val="24"/>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где </w:t>
      </w:r>
      <w:r>
        <w:rPr>
          <w:rFonts w:ascii="Times New Roman" w:eastAsia="Times New Roman" w:hAnsi="Times New Roman" w:cs="Times New Roman"/>
          <w:i/>
          <w:iCs/>
          <w:sz w:val="28"/>
          <w:szCs w:val="28"/>
        </w:rPr>
        <w:t>RD</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sz w:val="28"/>
          <w:szCs w:val="28"/>
        </w:rPr>
        <w:t xml:space="preserve"> – общий уровень доходности по конкретному финансовому (фондовому) инструменту с учетом фактора риска;</w:t>
      </w:r>
    </w:p>
    <w:p w:rsidR="002100B4" w:rsidRDefault="00C86792">
      <w:pPr>
        <w:spacing w:line="198" w:lineRule="auto"/>
        <w:ind w:left="820"/>
        <w:rPr>
          <w:sz w:val="20"/>
          <w:szCs w:val="20"/>
        </w:rPr>
      </w:pPr>
      <w:r>
        <w:rPr>
          <w:rFonts w:ascii="Times New Roman" w:eastAsia="Times New Roman" w:hAnsi="Times New Roman" w:cs="Times New Roman"/>
          <w:i/>
          <w:iCs/>
          <w:sz w:val="28"/>
          <w:szCs w:val="28"/>
        </w:rPr>
        <w:t>А</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безрисковая норма доходности на финансовом рынке;</w:t>
      </w:r>
    </w:p>
    <w:p w:rsidR="002100B4" w:rsidRDefault="00C86792">
      <w:pPr>
        <w:spacing w:line="1" w:lineRule="exact"/>
        <w:rPr>
          <w:sz w:val="24"/>
          <w:szCs w:val="24"/>
        </w:rPr>
      </w:pPr>
    </w:p>
    <w:p w:rsidR="002100B4" w:rsidRDefault="00C86792">
      <w:pPr>
        <w:spacing w:line="204" w:lineRule="auto"/>
        <w:ind w:left="260" w:firstLine="566"/>
        <w:jc w:val="both"/>
        <w:rPr>
          <w:sz w:val="20"/>
          <w:szCs w:val="20"/>
        </w:rPr>
      </w:pPr>
      <w:r>
        <w:rPr>
          <w:rFonts w:ascii="Times New Roman" w:eastAsia="Times New Roman" w:hAnsi="Times New Roman" w:cs="Times New Roman"/>
          <w:i/>
          <w:iCs/>
          <w:sz w:val="28"/>
          <w:szCs w:val="28"/>
        </w:rPr>
        <w:lastRenderedPageBreak/>
        <w:t>RP</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уровень премии за риск по конкретному финансовому</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(фондовому) инструменту.</w:t>
      </w:r>
    </w:p>
    <w:p w:rsidR="002100B4" w:rsidRDefault="00C86792">
      <w:pPr>
        <w:spacing w:line="14" w:lineRule="exact"/>
        <w:rPr>
          <w:sz w:val="24"/>
          <w:szCs w:val="24"/>
        </w:rPr>
      </w:pPr>
    </w:p>
    <w:p w:rsidR="002100B4" w:rsidRDefault="00C86792">
      <w:pPr>
        <w:spacing w:line="236" w:lineRule="auto"/>
        <w:ind w:left="260" w:firstLine="566"/>
        <w:jc w:val="both"/>
        <w:rPr>
          <w:sz w:val="20"/>
          <w:szCs w:val="20"/>
        </w:rPr>
      </w:pPr>
      <w:r>
        <w:rPr>
          <w:rFonts w:ascii="Times New Roman" w:eastAsia="Times New Roman" w:hAnsi="Times New Roman" w:cs="Times New Roman"/>
          <w:sz w:val="28"/>
          <w:szCs w:val="28"/>
        </w:rPr>
        <w:t>При определении</w:t>
      </w:r>
      <w:r>
        <w:rPr>
          <w:rFonts w:ascii="Times New Roman" w:eastAsia="Times New Roman" w:hAnsi="Times New Roman" w:cs="Times New Roman"/>
          <w:sz w:val="28"/>
          <w:szCs w:val="28"/>
        </w:rPr>
        <w:t xml:space="preserve"> уровня избыточной доходности (премии за риск) всего портфеля ценных бумаг на единицу его риска используется “коэффициент Шарпа”, определяемый по следующей формуле:</w:t>
      </w:r>
    </w:p>
    <w:p w:rsidR="002100B4" w:rsidRDefault="00C86792">
      <w:pPr>
        <w:spacing w:line="20" w:lineRule="exact"/>
        <w:rPr>
          <w:sz w:val="24"/>
          <w:szCs w:val="24"/>
        </w:rPr>
      </w:pPr>
      <w:r>
        <w:rPr>
          <w:noProof/>
          <w:sz w:val="24"/>
          <w:szCs w:val="24"/>
        </w:rPr>
        <w:drawing>
          <wp:anchor distT="0" distB="0" distL="114300" distR="114300" simplePos="0" relativeHeight="251712512" behindDoc="1" locked="0" layoutInCell="0" allowOverlap="1">
            <wp:simplePos x="0" y="0"/>
            <wp:positionH relativeFrom="column">
              <wp:posOffset>2753995</wp:posOffset>
            </wp:positionH>
            <wp:positionV relativeFrom="paragraph">
              <wp:posOffset>4445</wp:posOffset>
            </wp:positionV>
            <wp:extent cx="1123950" cy="389890"/>
            <wp:effectExtent l="0" t="0" r="0" b="0"/>
            <wp:wrapNone/>
            <wp:docPr id="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blip>
                    <a:srcRect/>
                    <a:stretch>
                      <a:fillRect/>
                    </a:stretch>
                  </pic:blipFill>
                  <pic:spPr bwMode="auto">
                    <a:xfrm>
                      <a:off x="0" y="0"/>
                      <a:ext cx="1123950" cy="389890"/>
                    </a:xfrm>
                    <a:prstGeom prst="rect">
                      <a:avLst/>
                    </a:prstGeom>
                    <a:noFill/>
                  </pic:spPr>
                </pic:pic>
              </a:graphicData>
            </a:graphic>
          </wp:anchor>
        </w:drawing>
      </w:r>
    </w:p>
    <w:p w:rsidR="002100B4" w:rsidRDefault="00C86792">
      <w:pPr>
        <w:spacing w:line="200" w:lineRule="exact"/>
        <w:rPr>
          <w:sz w:val="24"/>
          <w:szCs w:val="24"/>
        </w:rPr>
      </w:pPr>
    </w:p>
    <w:p w:rsidR="002100B4" w:rsidRDefault="00C86792">
      <w:pPr>
        <w:spacing w:line="200" w:lineRule="exact"/>
        <w:rPr>
          <w:sz w:val="24"/>
          <w:szCs w:val="24"/>
        </w:rPr>
      </w:pPr>
    </w:p>
    <w:p w:rsidR="002100B4" w:rsidRDefault="00C86792">
      <w:pPr>
        <w:spacing w:line="229" w:lineRule="exact"/>
        <w:rPr>
          <w:sz w:val="24"/>
          <w:szCs w:val="24"/>
        </w:rPr>
      </w:pPr>
    </w:p>
    <w:p w:rsidR="002100B4" w:rsidRDefault="00C86792">
      <w:pPr>
        <w:ind w:left="9380"/>
        <w:rPr>
          <w:sz w:val="20"/>
          <w:szCs w:val="20"/>
        </w:rPr>
      </w:pPr>
      <w:r>
        <w:rPr>
          <w:rFonts w:ascii="Times New Roman" w:eastAsia="Times New Roman" w:hAnsi="Times New Roman" w:cs="Times New Roman"/>
          <w:sz w:val="24"/>
          <w:szCs w:val="24"/>
        </w:rPr>
        <w:t>51</w:t>
      </w:r>
    </w:p>
    <w:p w:rsidR="002100B4" w:rsidRDefault="00C86792">
      <w:pPr>
        <w:sectPr w:rsidR="002100B4">
          <w:pgSz w:w="11906" w:h="16838"/>
          <w:pgMar w:top="1134" w:right="850" w:bottom="1134" w:left="1701" w:header="708" w:footer="708" w:gutter="0"/>
          <w:cols w:space="708"/>
          <w:docGrid w:linePitch="360"/>
        </w:sectPr>
      </w:pPr>
    </w:p>
    <w:p w:rsidR="002100B4" w:rsidRDefault="00C86792">
      <w:pPr>
        <w:spacing w:line="238" w:lineRule="auto"/>
        <w:ind w:left="260" w:firstLine="636"/>
        <w:jc w:val="both"/>
        <w:rPr>
          <w:sz w:val="20"/>
          <w:szCs w:val="20"/>
        </w:rPr>
      </w:pPr>
      <w:r>
        <w:rPr>
          <w:rFonts w:ascii="Times New Roman" w:eastAsia="Times New Roman" w:hAnsi="Times New Roman" w:cs="Times New Roman"/>
          <w:sz w:val="28"/>
          <w:szCs w:val="28"/>
        </w:rPr>
        <w:lastRenderedPageBreak/>
        <w:t xml:space="preserve">где </w:t>
      </w:r>
      <w:r>
        <w:rPr>
          <w:rFonts w:ascii="Times New Roman" w:eastAsia="Times New Roman" w:hAnsi="Times New Roman" w:cs="Times New Roman"/>
          <w:i/>
          <w:iCs/>
          <w:sz w:val="28"/>
          <w:szCs w:val="28"/>
        </w:rPr>
        <w:t>S</w:t>
      </w:r>
      <w:r>
        <w:rPr>
          <w:rFonts w:ascii="Times New Roman" w:eastAsia="Times New Roman" w:hAnsi="Times New Roman" w:cs="Times New Roman"/>
          <w:i/>
          <w:iCs/>
          <w:sz w:val="36"/>
          <w:szCs w:val="36"/>
          <w:vertAlign w:val="subscript"/>
        </w:rPr>
        <w:t>p</w:t>
      </w:r>
      <w:r>
        <w:rPr>
          <w:rFonts w:ascii="Times New Roman" w:eastAsia="Times New Roman" w:hAnsi="Times New Roman" w:cs="Times New Roman"/>
          <w:sz w:val="28"/>
          <w:szCs w:val="28"/>
        </w:rPr>
        <w:t xml:space="preserve"> – коэффициент Шарпа, измеряющий избыточную доходность портфеля на единицу риска, характеризуемую среднеквадратическим (стандартным) отклонением этой избыточной доходности;</w:t>
      </w:r>
    </w:p>
    <w:p w:rsidR="002100B4" w:rsidRDefault="00C86792">
      <w:pPr>
        <w:spacing w:line="199" w:lineRule="auto"/>
        <w:ind w:left="820"/>
        <w:rPr>
          <w:sz w:val="20"/>
          <w:szCs w:val="20"/>
        </w:rPr>
      </w:pPr>
      <w:r>
        <w:rPr>
          <w:rFonts w:ascii="Times New Roman" w:eastAsia="Times New Roman" w:hAnsi="Times New Roman" w:cs="Times New Roman"/>
          <w:i/>
          <w:iCs/>
          <w:sz w:val="28"/>
          <w:szCs w:val="28"/>
        </w:rPr>
        <w:t>RD</w:t>
      </w:r>
      <w:r>
        <w:rPr>
          <w:rFonts w:ascii="Times New Roman" w:eastAsia="Times New Roman" w:hAnsi="Times New Roman" w:cs="Times New Roman"/>
          <w:i/>
          <w:iCs/>
          <w:sz w:val="36"/>
          <w:szCs w:val="36"/>
          <w:vertAlign w:val="subscript"/>
        </w:rPr>
        <w:t>p</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общий уровень доходности портфеля;</w:t>
      </w:r>
    </w:p>
    <w:p w:rsidR="002100B4" w:rsidRDefault="00C86792">
      <w:pPr>
        <w:spacing w:line="1" w:lineRule="exact"/>
        <w:rPr>
          <w:sz w:val="20"/>
          <w:szCs w:val="20"/>
        </w:rPr>
      </w:pPr>
    </w:p>
    <w:p w:rsidR="002100B4" w:rsidRDefault="00C86792">
      <w:pPr>
        <w:spacing w:line="203" w:lineRule="auto"/>
        <w:ind w:left="260" w:firstLine="566"/>
        <w:jc w:val="both"/>
        <w:rPr>
          <w:sz w:val="20"/>
          <w:szCs w:val="20"/>
        </w:rPr>
      </w:pPr>
      <w:r>
        <w:rPr>
          <w:rFonts w:ascii="Times New Roman" w:eastAsia="Times New Roman" w:hAnsi="Times New Roman" w:cs="Times New Roman"/>
          <w:i/>
          <w:iCs/>
          <w:sz w:val="28"/>
          <w:szCs w:val="28"/>
        </w:rPr>
        <w:t>А</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уровень доходности по безрисковому </w:t>
      </w:r>
      <w:r>
        <w:rPr>
          <w:rFonts w:ascii="Times New Roman" w:eastAsia="Times New Roman" w:hAnsi="Times New Roman" w:cs="Times New Roman"/>
          <w:sz w:val="28"/>
          <w:szCs w:val="28"/>
        </w:rPr>
        <w:t>финансовому инструменту</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инвестирования;</w:t>
      </w:r>
    </w:p>
    <w:p w:rsidR="002100B4" w:rsidRDefault="00C86792">
      <w:pPr>
        <w:spacing w:line="15" w:lineRule="exact"/>
        <w:rPr>
          <w:sz w:val="20"/>
          <w:szCs w:val="20"/>
        </w:rPr>
      </w:pPr>
    </w:p>
    <w:p w:rsidR="002100B4" w:rsidRDefault="00C86792" w:rsidP="00C86792">
      <w:pPr>
        <w:numPr>
          <w:ilvl w:val="0"/>
          <w:numId w:val="81"/>
        </w:numPr>
        <w:tabs>
          <w:tab w:val="left" w:pos="1041"/>
        </w:tabs>
        <w:spacing w:after="0" w:line="235" w:lineRule="auto"/>
        <w:ind w:left="820" w:firstLine="8"/>
        <w:rPr>
          <w:rFonts w:eastAsia="Times New Roman"/>
          <w:sz w:val="28"/>
          <w:szCs w:val="28"/>
        </w:rPr>
      </w:pPr>
      <w:r>
        <w:rPr>
          <w:rFonts w:ascii="Times New Roman" w:eastAsia="Times New Roman" w:hAnsi="Times New Roman" w:cs="Times New Roman"/>
          <w:sz w:val="28"/>
          <w:szCs w:val="28"/>
        </w:rPr>
        <w:t>– среднеквадратическое отклонение избыточной доходности. Изложенный выше методический инструментарий формирования</w:t>
      </w:r>
    </w:p>
    <w:p w:rsidR="002100B4" w:rsidRDefault="00C86792">
      <w:pPr>
        <w:spacing w:line="15" w:lineRule="exact"/>
        <w:rPr>
          <w:sz w:val="20"/>
          <w:szCs w:val="20"/>
        </w:rPr>
      </w:pPr>
    </w:p>
    <w:p w:rsidR="002100B4" w:rsidRDefault="00C86792">
      <w:pPr>
        <w:spacing w:line="237" w:lineRule="auto"/>
        <w:ind w:left="260"/>
        <w:jc w:val="both"/>
        <w:rPr>
          <w:sz w:val="20"/>
          <w:szCs w:val="20"/>
        </w:rPr>
      </w:pPr>
      <w:r>
        <w:rPr>
          <w:rFonts w:ascii="Times New Roman" w:eastAsia="Times New Roman" w:hAnsi="Times New Roman" w:cs="Times New Roman"/>
          <w:sz w:val="28"/>
          <w:szCs w:val="28"/>
        </w:rPr>
        <w:t>необходимого уровня доходности финансовых операций с учетом фактора риска построен на «Модели Оценки</w:t>
      </w:r>
      <w:r>
        <w:rPr>
          <w:rFonts w:ascii="Times New Roman" w:eastAsia="Times New Roman" w:hAnsi="Times New Roman" w:cs="Times New Roman"/>
          <w:sz w:val="28"/>
          <w:szCs w:val="28"/>
        </w:rPr>
        <w:t xml:space="preserve"> финансовых Активов», разработанной У. Шарпом. Графическую интерпретацию этой Модели составляет график </w:t>
      </w:r>
      <w:r>
        <w:rPr>
          <w:rFonts w:ascii="Times New Roman" w:eastAsia="Times New Roman" w:hAnsi="Times New Roman" w:cs="Times New Roman"/>
          <w:i/>
          <w:iCs/>
          <w:sz w:val="28"/>
          <w:szCs w:val="28"/>
        </w:rPr>
        <w:t>«Линии доходности ценных бумаг»</w:t>
      </w:r>
      <w:r>
        <w:rPr>
          <w:rFonts w:ascii="Times New Roman" w:eastAsia="Times New Roman" w:hAnsi="Times New Roman" w:cs="Times New Roman"/>
          <w:sz w:val="28"/>
          <w:szCs w:val="28"/>
        </w:rPr>
        <w:t xml:space="preserve"> (рис. 12).</w:t>
      </w:r>
    </w:p>
    <w:p w:rsidR="002100B4" w:rsidRDefault="00C86792">
      <w:pPr>
        <w:spacing w:line="20" w:lineRule="exact"/>
        <w:rPr>
          <w:sz w:val="20"/>
          <w:szCs w:val="20"/>
        </w:rPr>
      </w:pPr>
      <w:r>
        <w:rPr>
          <w:noProof/>
          <w:sz w:val="20"/>
          <w:szCs w:val="20"/>
        </w:rPr>
        <w:drawing>
          <wp:anchor distT="0" distB="0" distL="114300" distR="114300" simplePos="0" relativeHeight="251713536" behindDoc="1" locked="0" layoutInCell="0" allowOverlap="1">
            <wp:simplePos x="0" y="0"/>
            <wp:positionH relativeFrom="column">
              <wp:posOffset>1430020</wp:posOffset>
            </wp:positionH>
            <wp:positionV relativeFrom="paragraph">
              <wp:posOffset>210820</wp:posOffset>
            </wp:positionV>
            <wp:extent cx="3771900" cy="2066290"/>
            <wp:effectExtent l="0" t="0" r="0" b="0"/>
            <wp:wrapNone/>
            <wp:docPr id="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extLst/>
                    </a:blip>
                    <a:srcRect/>
                    <a:stretch>
                      <a:fillRect/>
                    </a:stretch>
                  </pic:blipFill>
                  <pic:spPr bwMode="auto">
                    <a:xfrm>
                      <a:off x="0" y="0"/>
                      <a:ext cx="3771900" cy="2066290"/>
                    </a:xfrm>
                    <a:prstGeom prst="rect">
                      <a:avLst/>
                    </a:prstGeom>
                    <a:noFill/>
                  </pic:spPr>
                </pic:pic>
              </a:graphicData>
            </a:graphic>
          </wp:anchor>
        </w:drawing>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89" w:lineRule="exact"/>
        <w:rPr>
          <w:sz w:val="20"/>
          <w:szCs w:val="20"/>
        </w:rPr>
      </w:pPr>
    </w:p>
    <w:p w:rsidR="002100B4" w:rsidRDefault="00C86792">
      <w:pPr>
        <w:ind w:right="-819"/>
        <w:jc w:val="center"/>
        <w:rPr>
          <w:sz w:val="20"/>
          <w:szCs w:val="20"/>
        </w:rPr>
      </w:pPr>
      <w:r>
        <w:rPr>
          <w:rFonts w:ascii="Times New Roman" w:eastAsia="Times New Roman" w:hAnsi="Times New Roman" w:cs="Times New Roman"/>
          <w:b/>
          <w:bCs/>
          <w:i/>
          <w:iCs/>
          <w:sz w:val="28"/>
          <w:szCs w:val="28"/>
        </w:rPr>
        <w:t>Рис. 12. График «Линии доходности ценных бумаг»</w:t>
      </w:r>
    </w:p>
    <w:p w:rsidR="002100B4" w:rsidRDefault="00C86792">
      <w:pPr>
        <w:spacing w:line="328"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Отдельные точки на “Линии доходности ценных бумаг” показывают необходимый уровень доходности по ценной бумаге (с учетом премии за </w:t>
      </w:r>
      <w:r>
        <w:rPr>
          <w:rFonts w:ascii="Times New Roman" w:eastAsia="Times New Roman" w:hAnsi="Times New Roman" w:cs="Times New Roman"/>
          <w:sz w:val="28"/>
          <w:szCs w:val="28"/>
        </w:rPr>
        <w:lastRenderedPageBreak/>
        <w:t xml:space="preserve">риск) в зависимости от уровня систематического риска по ней, измеряемого </w:t>
      </w:r>
      <w:r>
        <w:rPr>
          <w:rFonts w:ascii="Times New Roman" w:eastAsia="Times New Roman" w:hAnsi="Times New Roman" w:cs="Times New Roman"/>
          <w:i/>
          <w:iCs/>
          <w:sz w:val="28"/>
          <w:szCs w:val="28"/>
        </w:rPr>
        <w:t>бета-коэффициентом.</w:t>
      </w:r>
    </w:p>
    <w:p w:rsidR="002100B4" w:rsidRDefault="00C86792">
      <w:pPr>
        <w:spacing w:line="3" w:lineRule="exact"/>
        <w:rPr>
          <w:sz w:val="20"/>
          <w:szCs w:val="20"/>
        </w:rPr>
      </w:pPr>
    </w:p>
    <w:p w:rsidR="002100B4" w:rsidRDefault="00C86792" w:rsidP="00C86792">
      <w:pPr>
        <w:numPr>
          <w:ilvl w:val="1"/>
          <w:numId w:val="82"/>
        </w:numPr>
        <w:tabs>
          <w:tab w:val="left" w:pos="1240"/>
        </w:tabs>
        <w:spacing w:after="0" w:line="240" w:lineRule="auto"/>
        <w:ind w:left="1240" w:hanging="412"/>
        <w:rPr>
          <w:rFonts w:eastAsia="Times New Roman"/>
          <w:sz w:val="28"/>
          <w:szCs w:val="28"/>
        </w:rPr>
      </w:pPr>
      <w:r>
        <w:rPr>
          <w:rFonts w:ascii="Times New Roman" w:eastAsia="Times New Roman" w:hAnsi="Times New Roman" w:cs="Times New Roman"/>
          <w:sz w:val="28"/>
          <w:szCs w:val="28"/>
        </w:rPr>
        <w:t xml:space="preserve">Методический инструментарий </w:t>
      </w:r>
      <w:r>
        <w:rPr>
          <w:rFonts w:ascii="Times New Roman" w:eastAsia="Times New Roman" w:hAnsi="Times New Roman" w:cs="Times New Roman"/>
          <w:sz w:val="28"/>
          <w:szCs w:val="28"/>
        </w:rPr>
        <w:t>оценки стоимости денежных средств</w:t>
      </w:r>
    </w:p>
    <w:p w:rsidR="002100B4" w:rsidRDefault="00C86792">
      <w:pPr>
        <w:spacing w:line="13" w:lineRule="exact"/>
        <w:rPr>
          <w:rFonts w:eastAsia="Times New Roman"/>
          <w:sz w:val="28"/>
          <w:szCs w:val="28"/>
        </w:rPr>
      </w:pPr>
    </w:p>
    <w:p w:rsidR="002100B4" w:rsidRDefault="00C86792" w:rsidP="00C86792">
      <w:pPr>
        <w:numPr>
          <w:ilvl w:val="0"/>
          <w:numId w:val="82"/>
        </w:numPr>
        <w:tabs>
          <w:tab w:val="left" w:pos="612"/>
        </w:tabs>
        <w:spacing w:after="0" w:line="236" w:lineRule="auto"/>
        <w:ind w:left="260" w:firstLine="2"/>
        <w:jc w:val="both"/>
        <w:rPr>
          <w:rFonts w:eastAsia="Times New Roman"/>
          <w:sz w:val="28"/>
          <w:szCs w:val="28"/>
        </w:rPr>
      </w:pPr>
      <w:r>
        <w:rPr>
          <w:rFonts w:ascii="Times New Roman" w:eastAsia="Times New Roman" w:hAnsi="Times New Roman" w:cs="Times New Roman"/>
          <w:sz w:val="28"/>
          <w:szCs w:val="28"/>
        </w:rPr>
        <w:t>учетом фактора риска дает возможность осуществлять расчеты как будущей, так и настоящей их стоимости с обеспечением необходимого уровня премии за риск.</w:t>
      </w:r>
    </w:p>
    <w:p w:rsidR="002100B4" w:rsidRDefault="00C86792">
      <w:pPr>
        <w:spacing w:line="14" w:lineRule="exact"/>
        <w:rPr>
          <w:rFonts w:eastAsia="Times New Roman"/>
          <w:sz w:val="28"/>
          <w:szCs w:val="28"/>
        </w:rPr>
      </w:pPr>
    </w:p>
    <w:p w:rsidR="002100B4" w:rsidRDefault="00C86792">
      <w:pPr>
        <w:spacing w:line="235" w:lineRule="auto"/>
        <w:ind w:left="260" w:firstLine="566"/>
        <w:rPr>
          <w:rFonts w:eastAsia="Times New Roman"/>
          <w:sz w:val="28"/>
          <w:szCs w:val="28"/>
        </w:rPr>
      </w:pPr>
      <w:r>
        <w:rPr>
          <w:rFonts w:ascii="Times New Roman" w:eastAsia="Times New Roman" w:hAnsi="Times New Roman" w:cs="Times New Roman"/>
          <w:sz w:val="28"/>
          <w:szCs w:val="28"/>
        </w:rPr>
        <w:t xml:space="preserve">1. </w:t>
      </w:r>
      <w:r>
        <w:rPr>
          <w:rFonts w:ascii="Times New Roman" w:eastAsia="Times New Roman" w:hAnsi="Times New Roman" w:cs="Times New Roman"/>
          <w:i/>
          <w:iCs/>
          <w:sz w:val="28"/>
          <w:szCs w:val="28"/>
        </w:rPr>
        <w:t>При оценке будущей стоимости денежных средств с учетом</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фактора ри</w:t>
      </w:r>
      <w:r>
        <w:rPr>
          <w:rFonts w:ascii="Times New Roman" w:eastAsia="Times New Roman" w:hAnsi="Times New Roman" w:cs="Times New Roman"/>
          <w:i/>
          <w:iCs/>
          <w:sz w:val="28"/>
          <w:szCs w:val="28"/>
        </w:rPr>
        <w:t xml:space="preserve">ска </w:t>
      </w:r>
      <w:r>
        <w:rPr>
          <w:rFonts w:ascii="Times New Roman" w:eastAsia="Times New Roman" w:hAnsi="Times New Roman" w:cs="Times New Roman"/>
          <w:sz w:val="28"/>
          <w:szCs w:val="28"/>
        </w:rPr>
        <w:t>используется следующая формула:</w:t>
      </w:r>
    </w:p>
    <w:p w:rsidR="002100B4" w:rsidRDefault="00C86792">
      <w:pPr>
        <w:spacing w:line="20" w:lineRule="exact"/>
        <w:rPr>
          <w:sz w:val="20"/>
          <w:szCs w:val="20"/>
        </w:rPr>
      </w:pPr>
      <w:r>
        <w:rPr>
          <w:noProof/>
          <w:sz w:val="20"/>
          <w:szCs w:val="20"/>
        </w:rPr>
        <w:drawing>
          <wp:anchor distT="0" distB="0" distL="114300" distR="114300" simplePos="0" relativeHeight="251714560" behindDoc="1" locked="0" layoutInCell="0" allowOverlap="1">
            <wp:simplePos x="0" y="0"/>
            <wp:positionH relativeFrom="column">
              <wp:posOffset>2401570</wp:posOffset>
            </wp:positionH>
            <wp:positionV relativeFrom="paragraph">
              <wp:posOffset>5080</wp:posOffset>
            </wp:positionV>
            <wp:extent cx="1828800" cy="247015"/>
            <wp:effectExtent l="0" t="0" r="0" b="0"/>
            <wp:wrapNone/>
            <wp:docPr id="7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blip>
                    <a:srcRect/>
                    <a:stretch>
                      <a:fillRect/>
                    </a:stretch>
                  </pic:blipFill>
                  <pic:spPr bwMode="auto">
                    <a:xfrm>
                      <a:off x="0" y="0"/>
                      <a:ext cx="1828800" cy="247015"/>
                    </a:xfrm>
                    <a:prstGeom prst="rect">
                      <a:avLst/>
                    </a:prstGeom>
                    <a:noFill/>
                  </pic:spPr>
                </pic:pic>
              </a:graphicData>
            </a:graphic>
          </wp:anchor>
        </w:drawing>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7" w:lineRule="exact"/>
        <w:rPr>
          <w:sz w:val="20"/>
          <w:szCs w:val="20"/>
        </w:rPr>
      </w:pPr>
    </w:p>
    <w:p w:rsidR="002100B4" w:rsidRDefault="00C86792">
      <w:pPr>
        <w:spacing w:line="238" w:lineRule="auto"/>
        <w:ind w:left="260" w:firstLine="566"/>
        <w:rPr>
          <w:sz w:val="20"/>
          <w:szCs w:val="20"/>
        </w:rPr>
      </w:pPr>
      <w:r>
        <w:rPr>
          <w:rFonts w:ascii="Times New Roman" w:eastAsia="Times New Roman" w:hAnsi="Times New Roman" w:cs="Times New Roman"/>
          <w:sz w:val="28"/>
          <w:szCs w:val="28"/>
        </w:rPr>
        <w:t xml:space="preserve">где </w:t>
      </w:r>
      <w:r>
        <w:rPr>
          <w:rFonts w:ascii="Times New Roman" w:eastAsia="Times New Roman" w:hAnsi="Times New Roman" w:cs="Times New Roman"/>
          <w:i/>
          <w:iCs/>
          <w:sz w:val="28"/>
          <w:szCs w:val="28"/>
        </w:rPr>
        <w:t>S</w:t>
      </w:r>
      <w:r>
        <w:rPr>
          <w:rFonts w:ascii="Times New Roman" w:eastAsia="Times New Roman" w:hAnsi="Times New Roman" w:cs="Times New Roman"/>
          <w:i/>
          <w:iCs/>
          <w:sz w:val="36"/>
          <w:szCs w:val="36"/>
          <w:vertAlign w:val="subscript"/>
        </w:rPr>
        <w:t>R</w:t>
      </w:r>
      <w:r>
        <w:rPr>
          <w:rFonts w:ascii="Times New Roman" w:eastAsia="Times New Roman" w:hAnsi="Times New Roman" w:cs="Times New Roman"/>
          <w:sz w:val="28"/>
          <w:szCs w:val="28"/>
        </w:rPr>
        <w:t xml:space="preserve"> – будущая стоимость вклада (денежных средств), учитывающая фактор риска;</w:t>
      </w:r>
    </w:p>
    <w:p w:rsidR="002100B4" w:rsidRDefault="00C86792">
      <w:pPr>
        <w:spacing w:line="1" w:lineRule="exact"/>
        <w:rPr>
          <w:sz w:val="20"/>
          <w:szCs w:val="20"/>
        </w:rPr>
      </w:pPr>
    </w:p>
    <w:p w:rsidR="002100B4" w:rsidRDefault="00C86792" w:rsidP="00C86792">
      <w:pPr>
        <w:numPr>
          <w:ilvl w:val="0"/>
          <w:numId w:val="83"/>
        </w:numPr>
        <w:tabs>
          <w:tab w:val="left" w:pos="1060"/>
        </w:tabs>
        <w:spacing w:after="0" w:line="240" w:lineRule="auto"/>
        <w:ind w:left="1060" w:hanging="232"/>
        <w:rPr>
          <w:rFonts w:eastAsia="Times New Roman"/>
          <w:i/>
          <w:iCs/>
          <w:sz w:val="28"/>
          <w:szCs w:val="28"/>
        </w:rPr>
      </w:pPr>
      <w:r>
        <w:rPr>
          <w:rFonts w:ascii="Times New Roman" w:eastAsia="Times New Roman" w:hAnsi="Times New Roman" w:cs="Times New Roman"/>
          <w:sz w:val="28"/>
          <w:szCs w:val="28"/>
        </w:rPr>
        <w:t>– первоначальная сумма вклада;</w:t>
      </w:r>
    </w:p>
    <w:p w:rsidR="002100B4" w:rsidRDefault="00C86792">
      <w:pPr>
        <w:spacing w:line="209" w:lineRule="auto"/>
        <w:ind w:left="260" w:firstLine="566"/>
        <w:rPr>
          <w:sz w:val="20"/>
          <w:szCs w:val="20"/>
        </w:rPr>
      </w:pPr>
      <w:r>
        <w:rPr>
          <w:rFonts w:ascii="Times New Roman" w:eastAsia="Times New Roman" w:hAnsi="Times New Roman" w:cs="Times New Roman"/>
          <w:i/>
          <w:iCs/>
          <w:sz w:val="28"/>
          <w:szCs w:val="28"/>
        </w:rPr>
        <w:t>А</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 xml:space="preserve"> – </w:t>
      </w:r>
      <w:r>
        <w:rPr>
          <w:rFonts w:ascii="Times New Roman" w:eastAsia="Times New Roman" w:hAnsi="Times New Roman" w:cs="Times New Roman"/>
          <w:sz w:val="28"/>
          <w:szCs w:val="28"/>
        </w:rPr>
        <w:t>безрисковая норма доходности на финансовом рынке,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выраженная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десятичной дробью;</w:t>
      </w:r>
    </w:p>
    <w:p w:rsidR="002100B4" w:rsidRDefault="00C86792">
      <w:pPr>
        <w:spacing w:line="200" w:lineRule="exact"/>
        <w:rPr>
          <w:sz w:val="20"/>
          <w:szCs w:val="20"/>
        </w:rPr>
      </w:pPr>
    </w:p>
    <w:p w:rsidR="002100B4" w:rsidRDefault="00C86792">
      <w:pPr>
        <w:spacing w:line="296"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52</w:t>
      </w:r>
    </w:p>
    <w:p w:rsidR="002100B4" w:rsidRDefault="00C86792">
      <w:pPr>
        <w:sectPr w:rsidR="002100B4">
          <w:pgSz w:w="11900" w:h="16838"/>
          <w:pgMar w:top="1039" w:right="846" w:bottom="428" w:left="1440" w:header="0" w:footer="0" w:gutter="0"/>
          <w:cols w:space="720" w:equalWidth="0">
            <w:col w:w="9620"/>
          </w:cols>
        </w:sectPr>
      </w:pPr>
    </w:p>
    <w:p w:rsidR="002100B4" w:rsidRDefault="00C86792">
      <w:pPr>
        <w:spacing w:line="238" w:lineRule="auto"/>
        <w:ind w:left="260" w:firstLine="566"/>
        <w:rPr>
          <w:sz w:val="20"/>
          <w:szCs w:val="20"/>
        </w:rPr>
      </w:pPr>
      <w:r>
        <w:rPr>
          <w:rFonts w:ascii="Times New Roman" w:eastAsia="Times New Roman" w:hAnsi="Times New Roman" w:cs="Times New Roman"/>
          <w:i/>
          <w:iCs/>
          <w:sz w:val="28"/>
          <w:szCs w:val="28"/>
        </w:rPr>
        <w:lastRenderedPageBreak/>
        <w:t>RP</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уровень премии за риск по конкретному финансовому</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инструменту (финансовой операции), выраженный десятичной дробью;</w:t>
      </w:r>
    </w:p>
    <w:p w:rsidR="002100B4" w:rsidRDefault="00C86792">
      <w:pPr>
        <w:spacing w:line="15" w:lineRule="exact"/>
        <w:rPr>
          <w:sz w:val="20"/>
          <w:szCs w:val="20"/>
        </w:rPr>
      </w:pPr>
    </w:p>
    <w:p w:rsidR="002100B4" w:rsidRDefault="00C86792">
      <w:pPr>
        <w:spacing w:line="234" w:lineRule="auto"/>
        <w:ind w:left="260" w:firstLine="566"/>
        <w:rPr>
          <w:sz w:val="20"/>
          <w:szCs w:val="20"/>
        </w:rPr>
      </w:pPr>
      <w:r>
        <w:rPr>
          <w:rFonts w:ascii="Times New Roman" w:eastAsia="Times New Roman" w:hAnsi="Times New Roman" w:cs="Times New Roman"/>
          <w:i/>
          <w:iCs/>
          <w:sz w:val="28"/>
          <w:szCs w:val="28"/>
        </w:rPr>
        <w:t xml:space="preserve">n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количество интервалов,</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по которым осуществляется каждый</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конкретный платеж, в общем обусловленном периоде </w:t>
      </w:r>
      <w:r>
        <w:rPr>
          <w:rFonts w:ascii="Times New Roman" w:eastAsia="Times New Roman" w:hAnsi="Times New Roman" w:cs="Times New Roman"/>
          <w:sz w:val="28"/>
          <w:szCs w:val="28"/>
        </w:rPr>
        <w:t>времени.</w:t>
      </w:r>
    </w:p>
    <w:p w:rsidR="002100B4" w:rsidRDefault="00C86792">
      <w:pPr>
        <w:spacing w:line="15" w:lineRule="exact"/>
        <w:rPr>
          <w:sz w:val="20"/>
          <w:szCs w:val="20"/>
        </w:rPr>
      </w:pPr>
    </w:p>
    <w:p w:rsidR="002100B4" w:rsidRDefault="00C86792" w:rsidP="00C86792">
      <w:pPr>
        <w:numPr>
          <w:ilvl w:val="0"/>
          <w:numId w:val="84"/>
        </w:numPr>
        <w:tabs>
          <w:tab w:val="left" w:pos="1200"/>
        </w:tabs>
        <w:spacing w:after="0" w:line="234" w:lineRule="auto"/>
        <w:ind w:left="260" w:firstLine="568"/>
        <w:rPr>
          <w:rFonts w:eastAsia="Times New Roman"/>
          <w:i/>
          <w:iCs/>
          <w:sz w:val="28"/>
          <w:szCs w:val="28"/>
        </w:rPr>
      </w:pPr>
      <w:r>
        <w:rPr>
          <w:rFonts w:ascii="Times New Roman" w:eastAsia="Times New Roman" w:hAnsi="Times New Roman" w:cs="Times New Roman"/>
          <w:i/>
          <w:iCs/>
          <w:sz w:val="28"/>
          <w:szCs w:val="28"/>
        </w:rPr>
        <w:t xml:space="preserve">При оценке настоящей стоимости денежных средств с учетом фактора риска </w:t>
      </w:r>
      <w:r>
        <w:rPr>
          <w:rFonts w:ascii="Times New Roman" w:eastAsia="Times New Roman" w:hAnsi="Times New Roman" w:cs="Times New Roman"/>
          <w:sz w:val="28"/>
          <w:szCs w:val="28"/>
        </w:rPr>
        <w:t>используется следующая формула:</w:t>
      </w:r>
    </w:p>
    <w:p w:rsidR="002100B4" w:rsidRDefault="00C86792">
      <w:pPr>
        <w:spacing w:line="20" w:lineRule="exact"/>
        <w:rPr>
          <w:sz w:val="20"/>
          <w:szCs w:val="20"/>
        </w:rPr>
      </w:pPr>
      <w:r>
        <w:rPr>
          <w:noProof/>
          <w:sz w:val="20"/>
          <w:szCs w:val="20"/>
        </w:rPr>
        <w:drawing>
          <wp:anchor distT="0" distB="0" distL="114300" distR="114300" simplePos="0" relativeHeight="251715584" behindDoc="1" locked="0" layoutInCell="0" allowOverlap="1">
            <wp:simplePos x="0" y="0"/>
            <wp:positionH relativeFrom="column">
              <wp:posOffset>2534920</wp:posOffset>
            </wp:positionH>
            <wp:positionV relativeFrom="paragraph">
              <wp:posOffset>211455</wp:posOffset>
            </wp:positionV>
            <wp:extent cx="1562100" cy="389890"/>
            <wp:effectExtent l="0" t="0" r="0" b="0"/>
            <wp:wrapNone/>
            <wp:docPr id="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extLst/>
                    </a:blip>
                    <a:srcRect/>
                    <a:stretch>
                      <a:fillRect/>
                    </a:stretch>
                  </pic:blipFill>
                  <pic:spPr bwMode="auto">
                    <a:xfrm>
                      <a:off x="0" y="0"/>
                      <a:ext cx="1562100" cy="389890"/>
                    </a:xfrm>
                    <a:prstGeom prst="rect">
                      <a:avLst/>
                    </a:prstGeom>
                    <a:noFill/>
                  </pic:spPr>
                </pic:pic>
              </a:graphicData>
            </a:graphic>
          </wp:anchor>
        </w:drawing>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357"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где </w:t>
      </w:r>
      <w:r>
        <w:rPr>
          <w:rFonts w:ascii="Times New Roman" w:eastAsia="Times New Roman" w:hAnsi="Times New Roman" w:cs="Times New Roman"/>
          <w:i/>
          <w:iCs/>
          <w:sz w:val="28"/>
          <w:szCs w:val="28"/>
        </w:rPr>
        <w:t>Р</w:t>
      </w:r>
      <w:r>
        <w:rPr>
          <w:rFonts w:ascii="Times New Roman" w:eastAsia="Times New Roman" w:hAnsi="Times New Roman" w:cs="Times New Roman"/>
          <w:i/>
          <w:iCs/>
          <w:sz w:val="36"/>
          <w:szCs w:val="36"/>
          <w:vertAlign w:val="subscript"/>
        </w:rPr>
        <w:t>R</w:t>
      </w:r>
      <w:r>
        <w:rPr>
          <w:rFonts w:ascii="Times New Roman" w:eastAsia="Times New Roman" w:hAnsi="Times New Roman" w:cs="Times New Roman"/>
          <w:sz w:val="28"/>
          <w:szCs w:val="28"/>
        </w:rPr>
        <w:t xml:space="preserve"> – настоящая стоимость вклада (денежных средств), учитывающая фактор риска;</w:t>
      </w:r>
    </w:p>
    <w:p w:rsidR="002100B4" w:rsidRDefault="00C86792">
      <w:pPr>
        <w:spacing w:line="198" w:lineRule="auto"/>
        <w:ind w:left="820"/>
        <w:rPr>
          <w:sz w:val="20"/>
          <w:szCs w:val="20"/>
        </w:rPr>
      </w:pPr>
      <w:r>
        <w:rPr>
          <w:rFonts w:ascii="Times New Roman" w:eastAsia="Times New Roman" w:hAnsi="Times New Roman" w:cs="Times New Roman"/>
          <w:sz w:val="28"/>
          <w:szCs w:val="28"/>
        </w:rPr>
        <w:t>S</w:t>
      </w:r>
      <w:r>
        <w:rPr>
          <w:rFonts w:ascii="Times New Roman" w:eastAsia="Times New Roman" w:hAnsi="Times New Roman" w:cs="Times New Roman"/>
          <w:i/>
          <w:iCs/>
          <w:sz w:val="36"/>
          <w:szCs w:val="36"/>
          <w:vertAlign w:val="subscript"/>
        </w:rPr>
        <w:t>R</w:t>
      </w:r>
      <w:r>
        <w:rPr>
          <w:rFonts w:ascii="Times New Roman" w:eastAsia="Times New Roman" w:hAnsi="Times New Roman" w:cs="Times New Roman"/>
          <w:sz w:val="28"/>
          <w:szCs w:val="28"/>
        </w:rPr>
        <w:t xml:space="preserve"> – ожидаемая будущая стоимость вклада (денежных средств);</w:t>
      </w:r>
    </w:p>
    <w:p w:rsidR="002100B4" w:rsidRDefault="00C86792">
      <w:pPr>
        <w:spacing w:line="1" w:lineRule="exact"/>
        <w:rPr>
          <w:sz w:val="20"/>
          <w:szCs w:val="20"/>
        </w:rPr>
      </w:pPr>
    </w:p>
    <w:p w:rsidR="002100B4" w:rsidRDefault="00C86792">
      <w:pPr>
        <w:spacing w:line="204" w:lineRule="auto"/>
        <w:ind w:left="260" w:firstLine="566"/>
        <w:jc w:val="both"/>
        <w:rPr>
          <w:sz w:val="20"/>
          <w:szCs w:val="20"/>
        </w:rPr>
      </w:pPr>
      <w:r>
        <w:rPr>
          <w:rFonts w:ascii="Times New Roman" w:eastAsia="Times New Roman" w:hAnsi="Times New Roman" w:cs="Times New Roman"/>
          <w:i/>
          <w:iCs/>
          <w:sz w:val="28"/>
          <w:szCs w:val="28"/>
        </w:rPr>
        <w:t>А</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безрисковая норма доходности на финансовом рынке,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выраженная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десятичной дробью;</w:t>
      </w:r>
    </w:p>
    <w:p w:rsidR="002100B4" w:rsidRDefault="00C86792">
      <w:pPr>
        <w:spacing w:line="2" w:lineRule="exact"/>
        <w:rPr>
          <w:sz w:val="20"/>
          <w:szCs w:val="20"/>
        </w:rPr>
      </w:pPr>
    </w:p>
    <w:p w:rsidR="002100B4" w:rsidRDefault="00C86792">
      <w:pPr>
        <w:spacing w:line="209" w:lineRule="auto"/>
        <w:ind w:left="260" w:firstLine="566"/>
        <w:jc w:val="both"/>
        <w:rPr>
          <w:sz w:val="20"/>
          <w:szCs w:val="20"/>
        </w:rPr>
      </w:pPr>
      <w:r>
        <w:rPr>
          <w:rFonts w:ascii="Times New Roman" w:eastAsia="Times New Roman" w:hAnsi="Times New Roman" w:cs="Times New Roman"/>
          <w:i/>
          <w:iCs/>
          <w:sz w:val="28"/>
          <w:szCs w:val="28"/>
        </w:rPr>
        <w:t>RP</w:t>
      </w:r>
      <w:r>
        <w:rPr>
          <w:rFonts w:ascii="Times New Roman" w:eastAsia="Times New Roman" w:hAnsi="Times New Roman" w:cs="Times New Roman"/>
          <w:i/>
          <w:iCs/>
          <w:sz w:val="36"/>
          <w:szCs w:val="36"/>
          <w:vertAlign w:val="subscript"/>
        </w:rPr>
        <w:t>n</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уровень премии за риск по конкретному финансовому</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инструменту (финансовой операции), выраженный десятично</w:t>
      </w:r>
      <w:r>
        <w:rPr>
          <w:rFonts w:ascii="Times New Roman" w:eastAsia="Times New Roman" w:hAnsi="Times New Roman" w:cs="Times New Roman"/>
          <w:sz w:val="28"/>
          <w:szCs w:val="28"/>
        </w:rPr>
        <w:t>й дробью;</w:t>
      </w:r>
    </w:p>
    <w:p w:rsidR="002100B4" w:rsidRDefault="00C86792">
      <w:pPr>
        <w:spacing w:line="16" w:lineRule="exact"/>
        <w:rPr>
          <w:sz w:val="20"/>
          <w:szCs w:val="20"/>
        </w:rPr>
      </w:pPr>
    </w:p>
    <w:p w:rsidR="002100B4" w:rsidRDefault="00C86792">
      <w:pPr>
        <w:spacing w:line="234" w:lineRule="auto"/>
        <w:ind w:left="260" w:firstLine="566"/>
        <w:jc w:val="both"/>
        <w:rPr>
          <w:sz w:val="20"/>
          <w:szCs w:val="20"/>
        </w:rPr>
      </w:pPr>
      <w:r>
        <w:rPr>
          <w:rFonts w:ascii="Times New Roman" w:eastAsia="Times New Roman" w:hAnsi="Times New Roman" w:cs="Times New Roman"/>
          <w:i/>
          <w:iCs/>
          <w:sz w:val="28"/>
          <w:szCs w:val="28"/>
        </w:rPr>
        <w:t xml:space="preserve">n </w:t>
      </w:r>
      <w:r>
        <w:rPr>
          <w:rFonts w:ascii="Times New Roman" w:eastAsia="Times New Roman" w:hAnsi="Times New Roman" w:cs="Times New Roman"/>
          <w:sz w:val="28"/>
          <w:szCs w:val="28"/>
        </w:rPr>
        <w:t>–</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количество интервалов,</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по которым осуществляется каждый</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конкретный платеж, в общем обусловленном периоде времени.</w:t>
      </w:r>
    </w:p>
    <w:p w:rsidR="002100B4" w:rsidRDefault="00C86792">
      <w:pPr>
        <w:spacing w:line="15"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Проведенный обзор показывает, что методический инструментарий учета фактора риска в управлении финансовой деятельностью предпр</w:t>
      </w:r>
      <w:r>
        <w:rPr>
          <w:rFonts w:ascii="Times New Roman" w:eastAsia="Times New Roman" w:hAnsi="Times New Roman" w:cs="Times New Roman"/>
          <w:sz w:val="28"/>
          <w:szCs w:val="28"/>
        </w:rPr>
        <w:t>иятия является довольно обширным и позволяет решать многообразные задачи в этой сфере финансового менеджмента.</w:t>
      </w:r>
    </w:p>
    <w:p w:rsidR="002100B4" w:rsidRDefault="00C86792">
      <w:pPr>
        <w:spacing w:line="8" w:lineRule="exact"/>
        <w:rPr>
          <w:sz w:val="20"/>
          <w:szCs w:val="20"/>
        </w:rPr>
      </w:pPr>
    </w:p>
    <w:p w:rsidR="002100B4" w:rsidRDefault="00C86792">
      <w:pPr>
        <w:numPr>
          <w:ilvl w:val="0"/>
          <w:numId w:val="1"/>
        </w:numPr>
        <w:tabs>
          <w:tab w:val="left" w:pos="1200"/>
        </w:tabs>
        <w:spacing w:after="0" w:line="240" w:lineRule="auto"/>
        <w:ind w:left="1200" w:hanging="271"/>
        <w:rPr>
          <w:rFonts w:eastAsia="Times New Roman"/>
          <w:b/>
          <w:bCs/>
          <w:sz w:val="28"/>
          <w:szCs w:val="28"/>
        </w:rPr>
      </w:pPr>
      <w:r>
        <w:rPr>
          <w:rFonts w:ascii="Times New Roman" w:eastAsia="Times New Roman" w:hAnsi="Times New Roman" w:cs="Times New Roman"/>
          <w:b/>
          <w:bCs/>
          <w:sz w:val="28"/>
          <w:szCs w:val="28"/>
        </w:rPr>
        <w:t>Методы обоснования управленческих решений в условиях риска</w:t>
      </w:r>
    </w:p>
    <w:p w:rsidR="002100B4" w:rsidRDefault="00C86792">
      <w:pPr>
        <w:ind w:left="3680"/>
        <w:rPr>
          <w:sz w:val="20"/>
          <w:szCs w:val="20"/>
        </w:rPr>
      </w:pPr>
      <w:r>
        <w:rPr>
          <w:rFonts w:ascii="Times New Roman" w:eastAsia="Times New Roman" w:hAnsi="Times New Roman" w:cs="Times New Roman"/>
          <w:b/>
          <w:bCs/>
          <w:sz w:val="28"/>
          <w:szCs w:val="28"/>
        </w:rPr>
        <w:t>и неопределенности</w:t>
      </w:r>
    </w:p>
    <w:p w:rsidR="002100B4" w:rsidRDefault="00C86792">
      <w:pPr>
        <w:spacing w:line="8" w:lineRule="exact"/>
        <w:rPr>
          <w:sz w:val="20"/>
          <w:szCs w:val="20"/>
        </w:rPr>
      </w:pPr>
    </w:p>
    <w:p w:rsidR="002100B4" w:rsidRDefault="00C86792">
      <w:pPr>
        <w:spacing w:line="239" w:lineRule="auto"/>
        <w:ind w:left="260" w:firstLine="451"/>
        <w:jc w:val="both"/>
        <w:rPr>
          <w:sz w:val="20"/>
          <w:szCs w:val="20"/>
        </w:rPr>
      </w:pPr>
      <w:r>
        <w:rPr>
          <w:rFonts w:ascii="Times New Roman" w:eastAsia="Times New Roman" w:hAnsi="Times New Roman" w:cs="Times New Roman"/>
          <w:sz w:val="28"/>
          <w:szCs w:val="28"/>
        </w:rPr>
        <w:t xml:space="preserve">Обоснование и выбор конкретных управленческих решений, связанных </w:t>
      </w:r>
      <w:r>
        <w:rPr>
          <w:rFonts w:ascii="Times New Roman" w:eastAsia="Times New Roman" w:hAnsi="Times New Roman" w:cs="Times New Roman"/>
          <w:sz w:val="28"/>
          <w:szCs w:val="28"/>
        </w:rPr>
        <w:t>с финансовыми рисками, базируется на концепции и методологии «теории принятия решений». Эта теория предполагает, что решениям, связанным с риском, всегда свойственны элементы неизвестности конкретного поведения исходных параметров, которые не позволяют чет</w:t>
      </w:r>
      <w:r>
        <w:rPr>
          <w:rFonts w:ascii="Times New Roman" w:eastAsia="Times New Roman" w:hAnsi="Times New Roman" w:cs="Times New Roman"/>
          <w:sz w:val="28"/>
          <w:szCs w:val="28"/>
        </w:rPr>
        <w:t>ко детерминировать значения конечных результатов этих решений. В зависимости от степени неизвестности предстоящего поведения исходных параметров принятия решений различают «</w:t>
      </w:r>
      <w:r>
        <w:rPr>
          <w:rFonts w:ascii="Times New Roman" w:eastAsia="Times New Roman" w:hAnsi="Times New Roman" w:cs="Times New Roman"/>
          <w:i/>
          <w:iCs/>
          <w:sz w:val="28"/>
          <w:szCs w:val="28"/>
        </w:rPr>
        <w:t>условия риска»,</w:t>
      </w:r>
      <w:r>
        <w:rPr>
          <w:rFonts w:ascii="Times New Roman" w:eastAsia="Times New Roman" w:hAnsi="Times New Roman" w:cs="Times New Roman"/>
          <w:sz w:val="28"/>
          <w:szCs w:val="28"/>
        </w:rPr>
        <w:t xml:space="preserve"> в которых вероятность наступления </w:t>
      </w:r>
      <w:r>
        <w:rPr>
          <w:rFonts w:ascii="Times New Roman" w:eastAsia="Times New Roman" w:hAnsi="Times New Roman" w:cs="Times New Roman"/>
          <w:sz w:val="28"/>
          <w:szCs w:val="28"/>
        </w:rPr>
        <w:lastRenderedPageBreak/>
        <w:t>отдельных событий, влияющих на ко</w:t>
      </w:r>
      <w:r>
        <w:rPr>
          <w:rFonts w:ascii="Times New Roman" w:eastAsia="Times New Roman" w:hAnsi="Times New Roman" w:cs="Times New Roman"/>
          <w:sz w:val="28"/>
          <w:szCs w:val="28"/>
        </w:rPr>
        <w:t xml:space="preserve">нечный результат, может быть установлена с той или иной степенью точности, и </w:t>
      </w:r>
      <w:r>
        <w:rPr>
          <w:rFonts w:ascii="Times New Roman" w:eastAsia="Times New Roman" w:hAnsi="Times New Roman" w:cs="Times New Roman"/>
          <w:i/>
          <w:iCs/>
          <w:sz w:val="28"/>
          <w:szCs w:val="28"/>
        </w:rPr>
        <w:t>условия</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 xml:space="preserve">неопределенности, </w:t>
      </w:r>
      <w:r>
        <w:rPr>
          <w:rFonts w:ascii="Times New Roman" w:eastAsia="Times New Roman" w:hAnsi="Times New Roman" w:cs="Times New Roman"/>
          <w:sz w:val="28"/>
          <w:szCs w:val="28"/>
        </w:rPr>
        <w:t>в которых из-за отсутствия необходимой информации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такая вероятность не может быть установлена.</w:t>
      </w:r>
    </w:p>
    <w:p w:rsidR="002100B4" w:rsidRDefault="00C86792">
      <w:pPr>
        <w:spacing w:line="17" w:lineRule="exact"/>
        <w:rPr>
          <w:sz w:val="20"/>
          <w:szCs w:val="20"/>
        </w:rPr>
      </w:pPr>
    </w:p>
    <w:p w:rsidR="002100B4" w:rsidRDefault="00C86792">
      <w:pPr>
        <w:spacing w:line="234" w:lineRule="auto"/>
        <w:ind w:left="260" w:firstLine="451"/>
        <w:jc w:val="both"/>
        <w:rPr>
          <w:sz w:val="20"/>
          <w:szCs w:val="20"/>
        </w:rPr>
      </w:pPr>
      <w:r>
        <w:rPr>
          <w:rFonts w:ascii="Times New Roman" w:eastAsia="Times New Roman" w:hAnsi="Times New Roman" w:cs="Times New Roman"/>
          <w:sz w:val="28"/>
          <w:szCs w:val="28"/>
        </w:rPr>
        <w:t>Теория принятия решений в условиях риска и неопределеннос</w:t>
      </w:r>
      <w:r>
        <w:rPr>
          <w:rFonts w:ascii="Times New Roman" w:eastAsia="Times New Roman" w:hAnsi="Times New Roman" w:cs="Times New Roman"/>
          <w:sz w:val="28"/>
          <w:szCs w:val="28"/>
        </w:rPr>
        <w:t>ти основывается на следующих исходных положениях:</w:t>
      </w:r>
    </w:p>
    <w:p w:rsidR="002100B4" w:rsidRDefault="00C86792">
      <w:pPr>
        <w:spacing w:line="15" w:lineRule="exact"/>
        <w:rPr>
          <w:sz w:val="20"/>
          <w:szCs w:val="20"/>
        </w:rPr>
      </w:pPr>
    </w:p>
    <w:p w:rsidR="002100B4" w:rsidRDefault="00C86792">
      <w:pPr>
        <w:numPr>
          <w:ilvl w:val="0"/>
          <w:numId w:val="2"/>
        </w:numPr>
        <w:tabs>
          <w:tab w:val="left" w:pos="992"/>
        </w:tabs>
        <w:spacing w:after="0" w:line="238" w:lineRule="auto"/>
        <w:ind w:left="260" w:firstLine="453"/>
        <w:jc w:val="both"/>
        <w:rPr>
          <w:rFonts w:eastAsia="Times New Roman"/>
          <w:sz w:val="28"/>
          <w:szCs w:val="28"/>
        </w:rPr>
      </w:pPr>
      <w:r>
        <w:rPr>
          <w:rFonts w:ascii="Times New Roman" w:eastAsia="Times New Roman" w:hAnsi="Times New Roman" w:cs="Times New Roman"/>
          <w:i/>
          <w:iCs/>
          <w:sz w:val="28"/>
          <w:szCs w:val="28"/>
        </w:rPr>
        <w:t xml:space="preserve">Объект принятия решения четко детерминирован, и по нему известны основные из возможных факторов риска. </w:t>
      </w:r>
      <w:r>
        <w:rPr>
          <w:rFonts w:ascii="Times New Roman" w:eastAsia="Times New Roman" w:hAnsi="Times New Roman" w:cs="Times New Roman"/>
          <w:sz w:val="28"/>
          <w:szCs w:val="28"/>
        </w:rPr>
        <w:t>В финансовом менеджменте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такими объектами выступают отдельная финансовая операция, конкретный вид ценн</w:t>
      </w:r>
      <w:r>
        <w:rPr>
          <w:rFonts w:ascii="Times New Roman" w:eastAsia="Times New Roman" w:hAnsi="Times New Roman" w:cs="Times New Roman"/>
          <w:sz w:val="28"/>
          <w:szCs w:val="28"/>
        </w:rPr>
        <w:t>ых бумаг, группа взаимоисключающих реальных инвестиционных проектов и т.п.</w:t>
      </w:r>
    </w:p>
    <w:p w:rsidR="002100B4" w:rsidRDefault="00C86792">
      <w:pPr>
        <w:spacing w:line="305"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53</w:t>
      </w:r>
    </w:p>
    <w:p w:rsidR="002100B4" w:rsidRDefault="00C86792">
      <w:pPr>
        <w:sectPr w:rsidR="002100B4">
          <w:pgSz w:w="11900" w:h="16838"/>
          <w:pgMar w:top="1039" w:right="846" w:bottom="428" w:left="1440" w:header="0" w:footer="0" w:gutter="0"/>
          <w:cols w:space="720" w:equalWidth="0">
            <w:col w:w="9620"/>
          </w:cols>
        </w:sectPr>
      </w:pPr>
    </w:p>
    <w:p w:rsidR="002100B4" w:rsidRDefault="00C86792">
      <w:pPr>
        <w:numPr>
          <w:ilvl w:val="0"/>
          <w:numId w:val="3"/>
        </w:numPr>
        <w:tabs>
          <w:tab w:val="left" w:pos="992"/>
        </w:tabs>
        <w:spacing w:after="0" w:line="238" w:lineRule="auto"/>
        <w:ind w:left="260" w:firstLine="453"/>
        <w:jc w:val="both"/>
        <w:rPr>
          <w:rFonts w:eastAsia="Times New Roman"/>
          <w:sz w:val="28"/>
          <w:szCs w:val="28"/>
        </w:rPr>
      </w:pPr>
      <w:r>
        <w:rPr>
          <w:rFonts w:ascii="Times New Roman" w:eastAsia="Times New Roman" w:hAnsi="Times New Roman" w:cs="Times New Roman"/>
          <w:i/>
          <w:iCs/>
          <w:sz w:val="28"/>
          <w:szCs w:val="28"/>
        </w:rPr>
        <w:lastRenderedPageBreak/>
        <w:t xml:space="preserve">По объекту принятия решения избран показатель, который наилучшим образом характеризует эффективность этого решения. </w:t>
      </w:r>
      <w:r>
        <w:rPr>
          <w:rFonts w:ascii="Times New Roman" w:eastAsia="Times New Roman" w:hAnsi="Times New Roman" w:cs="Times New Roman"/>
          <w:sz w:val="28"/>
          <w:szCs w:val="28"/>
        </w:rPr>
        <w:t>По</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краткосрочным финансовым операциям т</w:t>
      </w:r>
      <w:r>
        <w:rPr>
          <w:rFonts w:ascii="Times New Roman" w:eastAsia="Times New Roman" w:hAnsi="Times New Roman" w:cs="Times New Roman"/>
          <w:sz w:val="28"/>
          <w:szCs w:val="28"/>
        </w:rPr>
        <w:t>аким показателем избирается обычно сумма или уровень чистой прибыли, а по долгосрочным – чистый приведенный доход или внутренняя ставка доходности.</w:t>
      </w:r>
    </w:p>
    <w:p w:rsidR="002100B4" w:rsidRDefault="00C86792">
      <w:pPr>
        <w:spacing w:line="14" w:lineRule="exact"/>
        <w:rPr>
          <w:rFonts w:eastAsia="Times New Roman"/>
          <w:sz w:val="28"/>
          <w:szCs w:val="28"/>
        </w:rPr>
      </w:pPr>
    </w:p>
    <w:p w:rsidR="002100B4" w:rsidRDefault="00C86792">
      <w:pPr>
        <w:numPr>
          <w:ilvl w:val="0"/>
          <w:numId w:val="3"/>
        </w:numPr>
        <w:tabs>
          <w:tab w:val="left" w:pos="992"/>
        </w:tabs>
        <w:spacing w:after="0" w:line="238" w:lineRule="auto"/>
        <w:ind w:left="260" w:firstLine="453"/>
        <w:jc w:val="both"/>
        <w:rPr>
          <w:rFonts w:eastAsia="Times New Roman"/>
          <w:sz w:val="28"/>
          <w:szCs w:val="28"/>
        </w:rPr>
      </w:pPr>
      <w:r>
        <w:rPr>
          <w:rFonts w:ascii="Times New Roman" w:eastAsia="Times New Roman" w:hAnsi="Times New Roman" w:cs="Times New Roman"/>
          <w:i/>
          <w:iCs/>
          <w:sz w:val="28"/>
          <w:szCs w:val="28"/>
        </w:rPr>
        <w:t xml:space="preserve">По объекту принятия решения избран показатель, характеризующий уровень его риска, </w:t>
      </w:r>
      <w:r>
        <w:rPr>
          <w:rFonts w:ascii="Times New Roman" w:eastAsia="Times New Roman" w:hAnsi="Times New Roman" w:cs="Times New Roman"/>
          <w:sz w:val="28"/>
          <w:szCs w:val="28"/>
        </w:rPr>
        <w:t>финансовые риски характер</w:t>
      </w:r>
      <w:r>
        <w:rPr>
          <w:rFonts w:ascii="Times New Roman" w:eastAsia="Times New Roman" w:hAnsi="Times New Roman" w:cs="Times New Roman"/>
          <w:sz w:val="28"/>
          <w:szCs w:val="28"/>
        </w:rPr>
        <w:t>изуются обычно степенью</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возможного отклонения ожидаемого показателя эффективности (чистой прибыли, чистого приведенного дохода и т.п.) от средней или ожидаемой его величины.</w:t>
      </w:r>
    </w:p>
    <w:p w:rsidR="002100B4" w:rsidRDefault="00C86792">
      <w:pPr>
        <w:spacing w:line="13" w:lineRule="exact"/>
        <w:rPr>
          <w:rFonts w:eastAsia="Times New Roman"/>
          <w:sz w:val="28"/>
          <w:szCs w:val="28"/>
        </w:rPr>
      </w:pPr>
    </w:p>
    <w:p w:rsidR="002100B4" w:rsidRDefault="00C86792">
      <w:pPr>
        <w:numPr>
          <w:ilvl w:val="0"/>
          <w:numId w:val="3"/>
        </w:numPr>
        <w:tabs>
          <w:tab w:val="left" w:pos="992"/>
        </w:tabs>
        <w:spacing w:after="0" w:line="237" w:lineRule="auto"/>
        <w:ind w:left="260" w:firstLine="453"/>
        <w:jc w:val="both"/>
        <w:rPr>
          <w:rFonts w:eastAsia="Times New Roman"/>
          <w:sz w:val="28"/>
          <w:szCs w:val="28"/>
        </w:rPr>
      </w:pPr>
      <w:r>
        <w:rPr>
          <w:rFonts w:ascii="Times New Roman" w:eastAsia="Times New Roman" w:hAnsi="Times New Roman" w:cs="Times New Roman"/>
          <w:i/>
          <w:iCs/>
          <w:sz w:val="28"/>
          <w:szCs w:val="28"/>
        </w:rPr>
        <w:t xml:space="preserve">Имеется конечное количество альтернатив принятия решения </w:t>
      </w:r>
      <w:r>
        <w:rPr>
          <w:rFonts w:ascii="Times New Roman" w:eastAsia="Times New Roman" w:hAnsi="Times New Roman" w:cs="Times New Roman"/>
          <w:sz w:val="28"/>
          <w:szCs w:val="28"/>
        </w:rPr>
        <w:t xml:space="preserve">(конечное количество </w:t>
      </w:r>
      <w:r>
        <w:rPr>
          <w:rFonts w:ascii="Times New Roman" w:eastAsia="Times New Roman" w:hAnsi="Times New Roman" w:cs="Times New Roman"/>
          <w:sz w:val="28"/>
          <w:szCs w:val="28"/>
        </w:rPr>
        <w:t>альтернативных реальных инвестиционных</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проектов, конкретных ценных бумаг, способов осуществления определенной финансовой операции и т.п.).</w:t>
      </w:r>
    </w:p>
    <w:p w:rsidR="002100B4" w:rsidRDefault="00C86792">
      <w:pPr>
        <w:spacing w:line="17" w:lineRule="exact"/>
        <w:rPr>
          <w:rFonts w:eastAsia="Times New Roman"/>
          <w:sz w:val="28"/>
          <w:szCs w:val="28"/>
        </w:rPr>
      </w:pPr>
    </w:p>
    <w:p w:rsidR="002100B4" w:rsidRDefault="00C86792">
      <w:pPr>
        <w:numPr>
          <w:ilvl w:val="0"/>
          <w:numId w:val="3"/>
        </w:numPr>
        <w:tabs>
          <w:tab w:val="left" w:pos="992"/>
        </w:tabs>
        <w:spacing w:after="0" w:line="238" w:lineRule="auto"/>
        <w:ind w:left="260" w:firstLine="453"/>
        <w:jc w:val="both"/>
        <w:rPr>
          <w:rFonts w:eastAsia="Times New Roman"/>
          <w:sz w:val="28"/>
          <w:szCs w:val="28"/>
        </w:rPr>
      </w:pPr>
      <w:r>
        <w:rPr>
          <w:rFonts w:ascii="Times New Roman" w:eastAsia="Times New Roman" w:hAnsi="Times New Roman" w:cs="Times New Roman"/>
          <w:i/>
          <w:iCs/>
          <w:sz w:val="28"/>
          <w:szCs w:val="28"/>
        </w:rPr>
        <w:t xml:space="preserve">Имеется конечное число ситуаций развития события под влиянием изменения факторов риска. </w:t>
      </w:r>
      <w:r>
        <w:rPr>
          <w:rFonts w:ascii="Times New Roman" w:eastAsia="Times New Roman" w:hAnsi="Times New Roman" w:cs="Times New Roman"/>
          <w:sz w:val="28"/>
          <w:szCs w:val="28"/>
        </w:rPr>
        <w:t>В финансовом менеджменте каж</w:t>
      </w:r>
      <w:r>
        <w:rPr>
          <w:rFonts w:ascii="Times New Roman" w:eastAsia="Times New Roman" w:hAnsi="Times New Roman" w:cs="Times New Roman"/>
          <w:sz w:val="28"/>
          <w:szCs w:val="28"/>
        </w:rPr>
        <w:t>дая из таких</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ситуаций характеризует одно из возможных предстоящих состояний внешней финансовой среды под влиянием изменений отдельных факторов риска. Число таких ситуаций в процессе принятия решений должно быть детерминировано в диапазоне от крайне благопр</w:t>
      </w:r>
      <w:r>
        <w:rPr>
          <w:rFonts w:ascii="Times New Roman" w:eastAsia="Times New Roman" w:hAnsi="Times New Roman" w:cs="Times New Roman"/>
          <w:sz w:val="28"/>
          <w:szCs w:val="28"/>
        </w:rPr>
        <w:t>иятных (наиболее оптимистическая ситуация) до крайне неблагоприятных (наиболее пессимистическая ситуация).</w:t>
      </w:r>
    </w:p>
    <w:p w:rsidR="002100B4" w:rsidRDefault="00C86792">
      <w:pPr>
        <w:spacing w:line="20" w:lineRule="exact"/>
        <w:rPr>
          <w:rFonts w:eastAsia="Times New Roman"/>
          <w:sz w:val="28"/>
          <w:szCs w:val="28"/>
        </w:rPr>
      </w:pPr>
    </w:p>
    <w:p w:rsidR="002100B4" w:rsidRDefault="00C86792">
      <w:pPr>
        <w:numPr>
          <w:ilvl w:val="0"/>
          <w:numId w:val="3"/>
        </w:numPr>
        <w:tabs>
          <w:tab w:val="left" w:pos="992"/>
        </w:tabs>
        <w:spacing w:after="0" w:line="237" w:lineRule="auto"/>
        <w:ind w:left="260" w:firstLine="453"/>
        <w:jc w:val="both"/>
        <w:rPr>
          <w:rFonts w:eastAsia="Times New Roman"/>
          <w:sz w:val="28"/>
          <w:szCs w:val="28"/>
        </w:rPr>
      </w:pPr>
      <w:r>
        <w:rPr>
          <w:rFonts w:ascii="Times New Roman" w:eastAsia="Times New Roman" w:hAnsi="Times New Roman" w:cs="Times New Roman"/>
          <w:i/>
          <w:iCs/>
          <w:sz w:val="28"/>
          <w:szCs w:val="28"/>
        </w:rPr>
        <w:t xml:space="preserve">По каждому сочетанию альтернатив принятия решений и ситуаций развития события может быть определен конечный показатель эффективности решения </w:t>
      </w:r>
      <w:r>
        <w:rPr>
          <w:rFonts w:ascii="Times New Roman" w:eastAsia="Times New Roman" w:hAnsi="Times New Roman" w:cs="Times New Roman"/>
          <w:sz w:val="28"/>
          <w:szCs w:val="28"/>
        </w:rPr>
        <w:t>(конкре</w:t>
      </w:r>
      <w:r>
        <w:rPr>
          <w:rFonts w:ascii="Times New Roman" w:eastAsia="Times New Roman" w:hAnsi="Times New Roman" w:cs="Times New Roman"/>
          <w:sz w:val="28"/>
          <w:szCs w:val="28"/>
        </w:rPr>
        <w:t>тное значение суммы чистой прибыли,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чистого приведенного дохода и т.п., соответствующее данному сочетанию).</w:t>
      </w:r>
    </w:p>
    <w:p w:rsidR="002100B4" w:rsidRDefault="00C86792">
      <w:pPr>
        <w:spacing w:line="17" w:lineRule="exact"/>
        <w:rPr>
          <w:rFonts w:eastAsia="Times New Roman"/>
          <w:sz w:val="28"/>
          <w:szCs w:val="28"/>
        </w:rPr>
      </w:pPr>
    </w:p>
    <w:p w:rsidR="002100B4" w:rsidRDefault="00C86792">
      <w:pPr>
        <w:numPr>
          <w:ilvl w:val="0"/>
          <w:numId w:val="3"/>
        </w:numPr>
        <w:tabs>
          <w:tab w:val="left" w:pos="992"/>
        </w:tabs>
        <w:spacing w:after="0" w:line="237" w:lineRule="auto"/>
        <w:ind w:left="260" w:firstLine="453"/>
        <w:jc w:val="both"/>
        <w:rPr>
          <w:rFonts w:eastAsia="Times New Roman"/>
          <w:sz w:val="28"/>
          <w:szCs w:val="28"/>
        </w:rPr>
      </w:pPr>
      <w:r>
        <w:rPr>
          <w:rFonts w:ascii="Times New Roman" w:eastAsia="Times New Roman" w:hAnsi="Times New Roman" w:cs="Times New Roman"/>
          <w:i/>
          <w:iCs/>
          <w:sz w:val="28"/>
          <w:szCs w:val="28"/>
        </w:rPr>
        <w:t xml:space="preserve">По каждой из рассматриваемой ситуации возможна или невозможна оценка вероятности ее реализации. </w:t>
      </w:r>
      <w:r>
        <w:rPr>
          <w:rFonts w:ascii="Times New Roman" w:eastAsia="Times New Roman" w:hAnsi="Times New Roman" w:cs="Times New Roman"/>
          <w:sz w:val="28"/>
          <w:szCs w:val="28"/>
        </w:rPr>
        <w:t>Возможность осуществления оценки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вероятности раздел</w:t>
      </w:r>
      <w:r>
        <w:rPr>
          <w:rFonts w:ascii="Times New Roman" w:eastAsia="Times New Roman" w:hAnsi="Times New Roman" w:cs="Times New Roman"/>
          <w:sz w:val="28"/>
          <w:szCs w:val="28"/>
        </w:rPr>
        <w:t>яет всю систему принимаемых рисковых решений на ранее рассмотренные условия их обоснования (“условия риска” или “условия неопределенности”).</w:t>
      </w:r>
    </w:p>
    <w:p w:rsidR="002100B4" w:rsidRDefault="00C86792">
      <w:pPr>
        <w:spacing w:line="18" w:lineRule="exact"/>
        <w:rPr>
          <w:rFonts w:eastAsia="Times New Roman"/>
          <w:sz w:val="28"/>
          <w:szCs w:val="28"/>
        </w:rPr>
      </w:pPr>
    </w:p>
    <w:p w:rsidR="002100B4" w:rsidRDefault="00C86792">
      <w:pPr>
        <w:numPr>
          <w:ilvl w:val="0"/>
          <w:numId w:val="3"/>
        </w:numPr>
        <w:tabs>
          <w:tab w:val="left" w:pos="992"/>
        </w:tabs>
        <w:spacing w:after="0" w:line="234" w:lineRule="auto"/>
        <w:ind w:left="260" w:firstLine="453"/>
        <w:rPr>
          <w:rFonts w:eastAsia="Times New Roman"/>
          <w:sz w:val="28"/>
          <w:szCs w:val="28"/>
        </w:rPr>
      </w:pPr>
      <w:r>
        <w:rPr>
          <w:rFonts w:ascii="Times New Roman" w:eastAsia="Times New Roman" w:hAnsi="Times New Roman" w:cs="Times New Roman"/>
          <w:i/>
          <w:iCs/>
          <w:sz w:val="28"/>
          <w:szCs w:val="28"/>
        </w:rPr>
        <w:t>Выбор решения осуществляется по наилучшей из рассматриваемых альтернатив.</w:t>
      </w:r>
    </w:p>
    <w:p w:rsidR="002100B4" w:rsidRDefault="00C86792">
      <w:pPr>
        <w:spacing w:line="17" w:lineRule="exact"/>
        <w:rPr>
          <w:rFonts w:eastAsia="Times New Roman"/>
          <w:sz w:val="28"/>
          <w:szCs w:val="28"/>
        </w:rPr>
      </w:pPr>
    </w:p>
    <w:p w:rsidR="002100B4" w:rsidRDefault="00C86792">
      <w:pPr>
        <w:spacing w:line="237" w:lineRule="auto"/>
        <w:ind w:left="260" w:firstLine="566"/>
        <w:jc w:val="both"/>
        <w:rPr>
          <w:rFonts w:eastAsia="Times New Roman"/>
          <w:sz w:val="28"/>
          <w:szCs w:val="28"/>
        </w:rPr>
      </w:pPr>
      <w:r>
        <w:rPr>
          <w:rFonts w:ascii="Times New Roman" w:eastAsia="Times New Roman" w:hAnsi="Times New Roman" w:cs="Times New Roman"/>
          <w:sz w:val="28"/>
          <w:szCs w:val="28"/>
        </w:rPr>
        <w:t>Методология теории принятия решения в у</w:t>
      </w:r>
      <w:r>
        <w:rPr>
          <w:rFonts w:ascii="Times New Roman" w:eastAsia="Times New Roman" w:hAnsi="Times New Roman" w:cs="Times New Roman"/>
          <w:sz w:val="28"/>
          <w:szCs w:val="28"/>
        </w:rPr>
        <w:t>словиях риска и неопределенности предполагает построение в процессе обоснования рисковых решений так называемой «матрицы решений», которая имеет следующий вид (табл. 9).</w:t>
      </w:r>
    </w:p>
    <w:p w:rsidR="002100B4" w:rsidRDefault="00C86792">
      <w:pPr>
        <w:spacing w:line="2" w:lineRule="exact"/>
        <w:rPr>
          <w:rFonts w:eastAsia="Times New Roman"/>
          <w:sz w:val="28"/>
          <w:szCs w:val="28"/>
        </w:rPr>
      </w:pPr>
    </w:p>
    <w:p w:rsidR="002100B4" w:rsidRDefault="00C86792">
      <w:pPr>
        <w:numPr>
          <w:ilvl w:val="1"/>
          <w:numId w:val="3"/>
        </w:numPr>
        <w:tabs>
          <w:tab w:val="left" w:pos="1100"/>
        </w:tabs>
        <w:spacing w:after="0" w:line="201" w:lineRule="auto"/>
        <w:ind w:left="260" w:firstLine="568"/>
        <w:jc w:val="both"/>
        <w:rPr>
          <w:rFonts w:eastAsia="Times New Roman"/>
          <w:sz w:val="27"/>
          <w:szCs w:val="27"/>
        </w:rPr>
      </w:pPr>
      <w:r>
        <w:rPr>
          <w:rFonts w:ascii="Times New Roman" w:eastAsia="Times New Roman" w:hAnsi="Times New Roman" w:cs="Times New Roman"/>
          <w:sz w:val="27"/>
          <w:szCs w:val="27"/>
        </w:rPr>
        <w:t>приведенной матрице значения А</w:t>
      </w:r>
      <w:r>
        <w:rPr>
          <w:rFonts w:ascii="Times New Roman" w:eastAsia="Times New Roman" w:hAnsi="Times New Roman" w:cs="Times New Roman"/>
          <w:sz w:val="35"/>
          <w:szCs w:val="35"/>
          <w:vertAlign w:val="subscript"/>
        </w:rPr>
        <w:t>1</w:t>
      </w:r>
      <w:r>
        <w:rPr>
          <w:rFonts w:ascii="Times New Roman" w:eastAsia="Times New Roman" w:hAnsi="Times New Roman" w:cs="Times New Roman"/>
          <w:sz w:val="27"/>
          <w:szCs w:val="27"/>
        </w:rPr>
        <w:t>; А</w:t>
      </w:r>
      <w:r>
        <w:rPr>
          <w:rFonts w:ascii="Times New Roman" w:eastAsia="Times New Roman" w:hAnsi="Times New Roman" w:cs="Times New Roman"/>
          <w:sz w:val="35"/>
          <w:szCs w:val="35"/>
          <w:vertAlign w:val="subscript"/>
        </w:rPr>
        <w:t>2</w:t>
      </w:r>
      <w:r>
        <w:rPr>
          <w:rFonts w:ascii="Times New Roman" w:eastAsia="Times New Roman" w:hAnsi="Times New Roman" w:cs="Times New Roman"/>
          <w:sz w:val="27"/>
          <w:szCs w:val="27"/>
        </w:rPr>
        <w:t>;... А</w:t>
      </w:r>
      <w:r>
        <w:rPr>
          <w:rFonts w:ascii="Times New Roman" w:eastAsia="Times New Roman" w:hAnsi="Times New Roman" w:cs="Times New Roman"/>
          <w:sz w:val="35"/>
          <w:szCs w:val="35"/>
          <w:vertAlign w:val="subscript"/>
        </w:rPr>
        <w:t>n</w:t>
      </w:r>
      <w:r>
        <w:rPr>
          <w:rFonts w:ascii="Times New Roman" w:eastAsia="Times New Roman" w:hAnsi="Times New Roman" w:cs="Times New Roman"/>
          <w:sz w:val="27"/>
          <w:szCs w:val="27"/>
        </w:rPr>
        <w:t xml:space="preserve"> характеризуют каждый из вариантов альтернатив принятия решения; значения C</w:t>
      </w:r>
      <w:r>
        <w:rPr>
          <w:rFonts w:ascii="Times New Roman" w:eastAsia="Times New Roman" w:hAnsi="Times New Roman" w:cs="Times New Roman"/>
          <w:sz w:val="35"/>
          <w:szCs w:val="35"/>
          <w:vertAlign w:val="subscript"/>
        </w:rPr>
        <w:t>1</w:t>
      </w:r>
      <w:r>
        <w:rPr>
          <w:rFonts w:ascii="Times New Roman" w:eastAsia="Times New Roman" w:hAnsi="Times New Roman" w:cs="Times New Roman"/>
          <w:sz w:val="27"/>
          <w:szCs w:val="27"/>
        </w:rPr>
        <w:t>; C</w:t>
      </w:r>
      <w:r>
        <w:rPr>
          <w:rFonts w:ascii="Times New Roman" w:eastAsia="Times New Roman" w:hAnsi="Times New Roman" w:cs="Times New Roman"/>
          <w:sz w:val="35"/>
          <w:szCs w:val="35"/>
          <w:vertAlign w:val="subscript"/>
        </w:rPr>
        <w:t>2</w:t>
      </w:r>
      <w:r>
        <w:rPr>
          <w:rFonts w:ascii="Times New Roman" w:eastAsia="Times New Roman" w:hAnsi="Times New Roman" w:cs="Times New Roman"/>
          <w:i/>
          <w:iCs/>
          <w:sz w:val="27"/>
          <w:szCs w:val="27"/>
        </w:rPr>
        <w:t>,</w:t>
      </w:r>
      <w:r>
        <w:rPr>
          <w:rFonts w:ascii="Times New Roman" w:eastAsia="Times New Roman" w:hAnsi="Times New Roman" w:cs="Times New Roman"/>
          <w:sz w:val="27"/>
          <w:szCs w:val="27"/>
        </w:rPr>
        <w:t xml:space="preserve"> ...; С</w:t>
      </w:r>
      <w:r>
        <w:rPr>
          <w:rFonts w:ascii="Times New Roman" w:eastAsia="Times New Roman" w:hAnsi="Times New Roman" w:cs="Times New Roman"/>
          <w:sz w:val="35"/>
          <w:szCs w:val="35"/>
          <w:vertAlign w:val="subscript"/>
        </w:rPr>
        <w:t>n</w:t>
      </w:r>
      <w:r>
        <w:rPr>
          <w:rFonts w:ascii="Times New Roman" w:eastAsia="Times New Roman" w:hAnsi="Times New Roman" w:cs="Times New Roman"/>
          <w:sz w:val="27"/>
          <w:szCs w:val="27"/>
        </w:rPr>
        <w:t xml:space="preserve"> – каждый из возможных вариантов ситуации развития событий; значения Э</w:t>
      </w:r>
      <w:r>
        <w:rPr>
          <w:rFonts w:ascii="Times New Roman" w:eastAsia="Times New Roman" w:hAnsi="Times New Roman" w:cs="Times New Roman"/>
          <w:sz w:val="35"/>
          <w:szCs w:val="35"/>
          <w:vertAlign w:val="subscript"/>
        </w:rPr>
        <w:t>11</w:t>
      </w:r>
      <w:r>
        <w:rPr>
          <w:rFonts w:ascii="Times New Roman" w:eastAsia="Times New Roman" w:hAnsi="Times New Roman" w:cs="Times New Roman"/>
          <w:sz w:val="27"/>
          <w:szCs w:val="27"/>
        </w:rPr>
        <w:t>; Э</w:t>
      </w:r>
      <w:r>
        <w:rPr>
          <w:rFonts w:ascii="Times New Roman" w:eastAsia="Times New Roman" w:hAnsi="Times New Roman" w:cs="Times New Roman"/>
          <w:sz w:val="35"/>
          <w:szCs w:val="35"/>
          <w:vertAlign w:val="subscript"/>
        </w:rPr>
        <w:t>12</w:t>
      </w:r>
      <w:r>
        <w:rPr>
          <w:rFonts w:ascii="Times New Roman" w:eastAsia="Times New Roman" w:hAnsi="Times New Roman" w:cs="Times New Roman"/>
          <w:sz w:val="27"/>
          <w:szCs w:val="27"/>
        </w:rPr>
        <w:t>; Э</w:t>
      </w:r>
      <w:r>
        <w:rPr>
          <w:rFonts w:ascii="Times New Roman" w:eastAsia="Times New Roman" w:hAnsi="Times New Roman" w:cs="Times New Roman"/>
          <w:sz w:val="35"/>
          <w:szCs w:val="35"/>
          <w:vertAlign w:val="subscript"/>
        </w:rPr>
        <w:t>1n</w:t>
      </w:r>
      <w:r>
        <w:rPr>
          <w:rFonts w:ascii="Times New Roman" w:eastAsia="Times New Roman" w:hAnsi="Times New Roman" w:cs="Times New Roman"/>
          <w:sz w:val="27"/>
          <w:szCs w:val="27"/>
        </w:rPr>
        <w:t>; Э</w:t>
      </w:r>
      <w:r>
        <w:rPr>
          <w:rFonts w:ascii="Times New Roman" w:eastAsia="Times New Roman" w:hAnsi="Times New Roman" w:cs="Times New Roman"/>
          <w:sz w:val="35"/>
          <w:szCs w:val="35"/>
          <w:vertAlign w:val="subscript"/>
        </w:rPr>
        <w:t>21</w:t>
      </w:r>
      <w:r>
        <w:rPr>
          <w:rFonts w:ascii="Times New Roman" w:eastAsia="Times New Roman" w:hAnsi="Times New Roman" w:cs="Times New Roman"/>
          <w:sz w:val="27"/>
          <w:szCs w:val="27"/>
        </w:rPr>
        <w:t xml:space="preserve">; </w:t>
      </w:r>
      <w:r>
        <w:rPr>
          <w:rFonts w:ascii="Times New Roman" w:eastAsia="Times New Roman" w:hAnsi="Times New Roman" w:cs="Times New Roman"/>
          <w:sz w:val="27"/>
          <w:szCs w:val="27"/>
        </w:rPr>
        <w:lastRenderedPageBreak/>
        <w:t>Э</w:t>
      </w:r>
      <w:r>
        <w:rPr>
          <w:rFonts w:ascii="Times New Roman" w:eastAsia="Times New Roman" w:hAnsi="Times New Roman" w:cs="Times New Roman"/>
          <w:sz w:val="35"/>
          <w:szCs w:val="35"/>
          <w:vertAlign w:val="subscript"/>
        </w:rPr>
        <w:t>22</w:t>
      </w:r>
      <w:r>
        <w:rPr>
          <w:rFonts w:ascii="Times New Roman" w:eastAsia="Times New Roman" w:hAnsi="Times New Roman" w:cs="Times New Roman"/>
          <w:sz w:val="27"/>
          <w:szCs w:val="27"/>
        </w:rPr>
        <w:t>; Э</w:t>
      </w:r>
      <w:r>
        <w:rPr>
          <w:rFonts w:ascii="Times New Roman" w:eastAsia="Times New Roman" w:hAnsi="Times New Roman" w:cs="Times New Roman"/>
          <w:sz w:val="35"/>
          <w:szCs w:val="35"/>
          <w:vertAlign w:val="subscript"/>
        </w:rPr>
        <w:t>2n</w:t>
      </w:r>
      <w:r>
        <w:rPr>
          <w:rFonts w:ascii="Times New Roman" w:eastAsia="Times New Roman" w:hAnsi="Times New Roman" w:cs="Times New Roman"/>
          <w:sz w:val="27"/>
          <w:szCs w:val="27"/>
        </w:rPr>
        <w:t>; Э</w:t>
      </w:r>
      <w:r>
        <w:rPr>
          <w:rFonts w:ascii="Times New Roman" w:eastAsia="Times New Roman" w:hAnsi="Times New Roman" w:cs="Times New Roman"/>
          <w:sz w:val="35"/>
          <w:szCs w:val="35"/>
          <w:vertAlign w:val="subscript"/>
        </w:rPr>
        <w:t>n1</w:t>
      </w:r>
      <w:r>
        <w:rPr>
          <w:rFonts w:ascii="Times New Roman" w:eastAsia="Times New Roman" w:hAnsi="Times New Roman" w:cs="Times New Roman"/>
          <w:sz w:val="27"/>
          <w:szCs w:val="27"/>
        </w:rPr>
        <w:t>; Э</w:t>
      </w:r>
      <w:r>
        <w:rPr>
          <w:rFonts w:ascii="Times New Roman" w:eastAsia="Times New Roman" w:hAnsi="Times New Roman" w:cs="Times New Roman"/>
          <w:sz w:val="35"/>
          <w:szCs w:val="35"/>
          <w:vertAlign w:val="subscript"/>
        </w:rPr>
        <w:t>n2</w:t>
      </w:r>
      <w:r>
        <w:rPr>
          <w:rFonts w:ascii="Times New Roman" w:eastAsia="Times New Roman" w:hAnsi="Times New Roman" w:cs="Times New Roman"/>
          <w:sz w:val="27"/>
          <w:szCs w:val="27"/>
        </w:rPr>
        <w:t>; ...; Э</w:t>
      </w:r>
      <w:r>
        <w:rPr>
          <w:rFonts w:ascii="Times New Roman" w:eastAsia="Times New Roman" w:hAnsi="Times New Roman" w:cs="Times New Roman"/>
          <w:sz w:val="35"/>
          <w:szCs w:val="35"/>
          <w:vertAlign w:val="subscript"/>
        </w:rPr>
        <w:t>nn</w:t>
      </w:r>
      <w:r>
        <w:rPr>
          <w:rFonts w:ascii="Times New Roman" w:eastAsia="Times New Roman" w:hAnsi="Times New Roman" w:cs="Times New Roman"/>
          <w:sz w:val="27"/>
          <w:szCs w:val="27"/>
        </w:rPr>
        <w:t xml:space="preserve"> – конкретный уровень эффективности решения, соотв</w:t>
      </w:r>
      <w:r>
        <w:rPr>
          <w:rFonts w:ascii="Times New Roman" w:eastAsia="Times New Roman" w:hAnsi="Times New Roman" w:cs="Times New Roman"/>
          <w:sz w:val="27"/>
          <w:szCs w:val="27"/>
        </w:rPr>
        <w:t>етствующий определенной альтернативе при определенной ситуации.</w:t>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321"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54</w:t>
      </w:r>
    </w:p>
    <w:p w:rsidR="002100B4" w:rsidRDefault="00C86792">
      <w:pPr>
        <w:sectPr w:rsidR="002100B4">
          <w:pgSz w:w="11900" w:h="16838"/>
          <w:pgMar w:top="1138" w:right="846" w:bottom="428" w:left="1440" w:header="0" w:footer="0" w:gutter="0"/>
          <w:cols w:space="720" w:equalWidth="0">
            <w:col w:w="9620"/>
          </w:cols>
        </w:sectPr>
      </w:pPr>
    </w:p>
    <w:p w:rsidR="002100B4" w:rsidRDefault="00C86792">
      <w:pPr>
        <w:ind w:right="120"/>
        <w:jc w:val="right"/>
        <w:rPr>
          <w:sz w:val="20"/>
          <w:szCs w:val="20"/>
        </w:rPr>
      </w:pPr>
      <w:r>
        <w:rPr>
          <w:rFonts w:ascii="Times New Roman" w:eastAsia="Times New Roman" w:hAnsi="Times New Roman" w:cs="Times New Roman"/>
          <w:b/>
          <w:bCs/>
          <w:i/>
          <w:iCs/>
          <w:sz w:val="28"/>
          <w:szCs w:val="28"/>
        </w:rPr>
        <w:lastRenderedPageBreak/>
        <w:t>Таблица 9</w:t>
      </w:r>
    </w:p>
    <w:p w:rsidR="002100B4" w:rsidRDefault="00C86792">
      <w:pPr>
        <w:spacing w:line="2" w:lineRule="exact"/>
        <w:rPr>
          <w:sz w:val="20"/>
          <w:szCs w:val="20"/>
        </w:rPr>
      </w:pPr>
    </w:p>
    <w:p w:rsidR="002100B4" w:rsidRDefault="00C86792">
      <w:pPr>
        <w:ind w:right="200"/>
        <w:jc w:val="right"/>
        <w:rPr>
          <w:sz w:val="20"/>
          <w:szCs w:val="20"/>
        </w:rPr>
      </w:pPr>
      <w:r>
        <w:rPr>
          <w:rFonts w:ascii="Times New Roman" w:eastAsia="Times New Roman" w:hAnsi="Times New Roman" w:cs="Times New Roman"/>
          <w:b/>
          <w:bCs/>
          <w:i/>
          <w:iCs/>
          <w:sz w:val="28"/>
          <w:szCs w:val="28"/>
        </w:rPr>
        <w:t>«Матрица решений», выстраиваемая в процессе принятия решения</w:t>
      </w:r>
    </w:p>
    <w:p w:rsidR="002100B4" w:rsidRDefault="00C86792">
      <w:pPr>
        <w:ind w:right="-139"/>
        <w:jc w:val="center"/>
        <w:rPr>
          <w:sz w:val="20"/>
          <w:szCs w:val="20"/>
        </w:rPr>
      </w:pPr>
      <w:r>
        <w:rPr>
          <w:rFonts w:ascii="Times New Roman" w:eastAsia="Times New Roman" w:hAnsi="Times New Roman" w:cs="Times New Roman"/>
          <w:b/>
          <w:bCs/>
          <w:i/>
          <w:iCs/>
          <w:sz w:val="28"/>
          <w:szCs w:val="28"/>
        </w:rPr>
        <w:t>в условиях риска или неопределенности</w:t>
      </w:r>
    </w:p>
    <w:p w:rsidR="002100B4" w:rsidRDefault="00C86792">
      <w:pPr>
        <w:spacing w:line="302"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940"/>
        <w:gridCol w:w="1180"/>
        <w:gridCol w:w="740"/>
        <w:gridCol w:w="1920"/>
        <w:gridCol w:w="1900"/>
        <w:gridCol w:w="600"/>
        <w:gridCol w:w="1320"/>
      </w:tblGrid>
      <w:tr w:rsidR="002100B4">
        <w:trPr>
          <w:trHeight w:val="329"/>
        </w:trPr>
        <w:tc>
          <w:tcPr>
            <w:tcW w:w="1940" w:type="dxa"/>
            <w:tcBorders>
              <w:top w:val="single" w:sz="8" w:space="0" w:color="auto"/>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b/>
                <w:bCs/>
                <w:w w:val="99"/>
                <w:sz w:val="28"/>
                <w:szCs w:val="28"/>
              </w:rPr>
              <w:t>Варианты</w:t>
            </w:r>
          </w:p>
        </w:tc>
        <w:tc>
          <w:tcPr>
            <w:tcW w:w="1180" w:type="dxa"/>
            <w:tcBorders>
              <w:top w:val="single" w:sz="8" w:space="0" w:color="auto"/>
              <w:bottom w:val="single" w:sz="8" w:space="0" w:color="auto"/>
            </w:tcBorders>
            <w:vAlign w:val="bottom"/>
          </w:tcPr>
          <w:p w:rsidR="002100B4" w:rsidRDefault="00C86792">
            <w:pPr>
              <w:rPr>
                <w:sz w:val="24"/>
                <w:szCs w:val="24"/>
              </w:rPr>
            </w:pPr>
          </w:p>
        </w:tc>
        <w:tc>
          <w:tcPr>
            <w:tcW w:w="5160" w:type="dxa"/>
            <w:gridSpan w:val="4"/>
            <w:tcBorders>
              <w:top w:val="single" w:sz="8" w:space="0" w:color="auto"/>
              <w:bottom w:val="single" w:sz="8" w:space="0" w:color="auto"/>
            </w:tcBorders>
            <w:vAlign w:val="bottom"/>
          </w:tcPr>
          <w:p w:rsidR="002100B4" w:rsidRDefault="00C86792">
            <w:pPr>
              <w:ind w:left="160"/>
              <w:rPr>
                <w:sz w:val="20"/>
                <w:szCs w:val="20"/>
              </w:rPr>
            </w:pPr>
            <w:r>
              <w:rPr>
                <w:rFonts w:ascii="Times New Roman" w:eastAsia="Times New Roman" w:hAnsi="Times New Roman" w:cs="Times New Roman"/>
                <w:b/>
                <w:bCs/>
                <w:sz w:val="28"/>
                <w:szCs w:val="28"/>
              </w:rPr>
              <w:t>Варианты ситуаций развития событий</w:t>
            </w:r>
          </w:p>
        </w:tc>
        <w:tc>
          <w:tcPr>
            <w:tcW w:w="1320" w:type="dxa"/>
            <w:tcBorders>
              <w:top w:val="single" w:sz="8" w:space="0" w:color="auto"/>
              <w:bottom w:val="single" w:sz="8" w:space="0" w:color="auto"/>
              <w:right w:val="single" w:sz="8" w:space="0" w:color="auto"/>
            </w:tcBorders>
            <w:vAlign w:val="bottom"/>
          </w:tcPr>
          <w:p w:rsidR="002100B4" w:rsidRDefault="00C86792">
            <w:pPr>
              <w:rPr>
                <w:sz w:val="24"/>
                <w:szCs w:val="24"/>
              </w:rPr>
            </w:pPr>
          </w:p>
        </w:tc>
      </w:tr>
      <w:tr w:rsidR="002100B4">
        <w:trPr>
          <w:trHeight w:val="302"/>
        </w:trPr>
        <w:tc>
          <w:tcPr>
            <w:tcW w:w="1940" w:type="dxa"/>
            <w:tcBorders>
              <w:left w:val="single" w:sz="8" w:space="0" w:color="auto"/>
              <w:right w:val="single" w:sz="8" w:space="0" w:color="auto"/>
            </w:tcBorders>
            <w:vAlign w:val="bottom"/>
          </w:tcPr>
          <w:p w:rsidR="002100B4" w:rsidRDefault="00C86792">
            <w:pPr>
              <w:spacing w:line="301" w:lineRule="exact"/>
              <w:jc w:val="center"/>
              <w:rPr>
                <w:sz w:val="20"/>
                <w:szCs w:val="20"/>
              </w:rPr>
            </w:pPr>
            <w:r>
              <w:rPr>
                <w:rFonts w:ascii="Times New Roman" w:eastAsia="Times New Roman" w:hAnsi="Times New Roman" w:cs="Times New Roman"/>
                <w:b/>
                <w:bCs/>
                <w:sz w:val="28"/>
                <w:szCs w:val="28"/>
              </w:rPr>
              <w:t>альтернатив</w:t>
            </w:r>
          </w:p>
        </w:tc>
        <w:tc>
          <w:tcPr>
            <w:tcW w:w="1180" w:type="dxa"/>
            <w:vAlign w:val="bottom"/>
          </w:tcPr>
          <w:p w:rsidR="002100B4" w:rsidRDefault="00C86792">
            <w:pPr>
              <w:rPr>
                <w:sz w:val="24"/>
                <w:szCs w:val="24"/>
              </w:rPr>
            </w:pPr>
          </w:p>
        </w:tc>
        <w:tc>
          <w:tcPr>
            <w:tcW w:w="740" w:type="dxa"/>
            <w:tcBorders>
              <w:right w:val="single" w:sz="8" w:space="0" w:color="auto"/>
            </w:tcBorders>
            <w:vAlign w:val="bottom"/>
          </w:tcPr>
          <w:p w:rsidR="002100B4" w:rsidRDefault="00C86792">
            <w:pPr>
              <w:rPr>
                <w:sz w:val="24"/>
                <w:szCs w:val="24"/>
              </w:rPr>
            </w:pPr>
          </w:p>
        </w:tc>
        <w:tc>
          <w:tcPr>
            <w:tcW w:w="1920" w:type="dxa"/>
            <w:tcBorders>
              <w:right w:val="single" w:sz="8" w:space="0" w:color="auto"/>
            </w:tcBorders>
            <w:vAlign w:val="bottom"/>
          </w:tcPr>
          <w:p w:rsidR="002100B4" w:rsidRDefault="00C86792">
            <w:pPr>
              <w:rPr>
                <w:sz w:val="24"/>
                <w:szCs w:val="24"/>
              </w:rPr>
            </w:pPr>
          </w:p>
        </w:tc>
        <w:tc>
          <w:tcPr>
            <w:tcW w:w="1900" w:type="dxa"/>
            <w:tcBorders>
              <w:right w:val="single" w:sz="8" w:space="0" w:color="auto"/>
            </w:tcBorders>
            <w:vAlign w:val="bottom"/>
          </w:tcPr>
          <w:p w:rsidR="002100B4" w:rsidRDefault="00C86792">
            <w:pPr>
              <w:rPr>
                <w:sz w:val="24"/>
                <w:szCs w:val="24"/>
              </w:rPr>
            </w:pPr>
          </w:p>
        </w:tc>
        <w:tc>
          <w:tcPr>
            <w:tcW w:w="600" w:type="dxa"/>
            <w:vAlign w:val="bottom"/>
          </w:tcPr>
          <w:p w:rsidR="002100B4" w:rsidRDefault="00C86792">
            <w:pPr>
              <w:rPr>
                <w:sz w:val="24"/>
                <w:szCs w:val="24"/>
              </w:rPr>
            </w:pPr>
          </w:p>
        </w:tc>
        <w:tc>
          <w:tcPr>
            <w:tcW w:w="1320" w:type="dxa"/>
            <w:tcBorders>
              <w:right w:val="single" w:sz="8" w:space="0" w:color="auto"/>
            </w:tcBorders>
            <w:vAlign w:val="bottom"/>
          </w:tcPr>
          <w:p w:rsidR="002100B4" w:rsidRDefault="00C86792">
            <w:pPr>
              <w:rPr>
                <w:sz w:val="24"/>
                <w:szCs w:val="24"/>
              </w:rPr>
            </w:pPr>
          </w:p>
        </w:tc>
      </w:tr>
      <w:tr w:rsidR="002100B4">
        <w:trPr>
          <w:trHeight w:val="337"/>
        </w:trPr>
        <w:tc>
          <w:tcPr>
            <w:tcW w:w="1940" w:type="dxa"/>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b/>
                <w:bCs/>
                <w:w w:val="99"/>
                <w:sz w:val="28"/>
                <w:szCs w:val="28"/>
              </w:rPr>
              <w:t>принятия</w:t>
            </w:r>
          </w:p>
        </w:tc>
        <w:tc>
          <w:tcPr>
            <w:tcW w:w="1180" w:type="dxa"/>
            <w:vAlign w:val="bottom"/>
          </w:tcPr>
          <w:p w:rsidR="002100B4" w:rsidRDefault="00C86792">
            <w:pPr>
              <w:ind w:left="660"/>
              <w:rPr>
                <w:sz w:val="20"/>
                <w:szCs w:val="20"/>
              </w:rPr>
            </w:pPr>
            <w:r>
              <w:rPr>
                <w:rFonts w:ascii="Times New Roman" w:eastAsia="Times New Roman" w:hAnsi="Times New Roman" w:cs="Times New Roman"/>
                <w:b/>
                <w:bCs/>
                <w:sz w:val="28"/>
                <w:szCs w:val="28"/>
              </w:rPr>
              <w:t>С</w:t>
            </w:r>
            <w:r>
              <w:rPr>
                <w:rFonts w:ascii="Times New Roman" w:eastAsia="Times New Roman" w:hAnsi="Times New Roman" w:cs="Times New Roman"/>
                <w:b/>
                <w:bCs/>
                <w:sz w:val="18"/>
                <w:szCs w:val="18"/>
              </w:rPr>
              <w:t>1</w:t>
            </w:r>
          </w:p>
        </w:tc>
        <w:tc>
          <w:tcPr>
            <w:tcW w:w="740" w:type="dxa"/>
            <w:tcBorders>
              <w:right w:val="single" w:sz="8" w:space="0" w:color="auto"/>
            </w:tcBorders>
            <w:vAlign w:val="bottom"/>
          </w:tcPr>
          <w:p w:rsidR="002100B4" w:rsidRDefault="00C86792">
            <w:pPr>
              <w:rPr>
                <w:sz w:val="24"/>
                <w:szCs w:val="24"/>
              </w:rPr>
            </w:pPr>
          </w:p>
        </w:tc>
        <w:tc>
          <w:tcPr>
            <w:tcW w:w="1920" w:type="dxa"/>
            <w:tcBorders>
              <w:right w:val="single" w:sz="8" w:space="0" w:color="auto"/>
            </w:tcBorders>
            <w:vAlign w:val="bottom"/>
          </w:tcPr>
          <w:p w:rsidR="002100B4" w:rsidRDefault="00C86792">
            <w:pPr>
              <w:ind w:left="660"/>
              <w:rPr>
                <w:sz w:val="20"/>
                <w:szCs w:val="20"/>
              </w:rPr>
            </w:pPr>
            <w:r>
              <w:rPr>
                <w:rFonts w:ascii="Times New Roman" w:eastAsia="Times New Roman" w:hAnsi="Times New Roman" w:cs="Times New Roman"/>
                <w:b/>
                <w:bCs/>
                <w:sz w:val="28"/>
                <w:szCs w:val="28"/>
              </w:rPr>
              <w:t>С</w:t>
            </w:r>
            <w:r>
              <w:rPr>
                <w:rFonts w:ascii="Times New Roman" w:eastAsia="Times New Roman" w:hAnsi="Times New Roman" w:cs="Times New Roman"/>
                <w:b/>
                <w:bCs/>
                <w:sz w:val="18"/>
                <w:szCs w:val="18"/>
              </w:rPr>
              <w:t>2</w:t>
            </w:r>
          </w:p>
        </w:tc>
        <w:tc>
          <w:tcPr>
            <w:tcW w:w="1900" w:type="dxa"/>
            <w:tcBorders>
              <w:right w:val="single" w:sz="8" w:space="0" w:color="auto"/>
            </w:tcBorders>
            <w:vAlign w:val="bottom"/>
          </w:tcPr>
          <w:p w:rsidR="002100B4" w:rsidRDefault="00C86792">
            <w:pPr>
              <w:ind w:left="660"/>
              <w:rPr>
                <w:sz w:val="20"/>
                <w:szCs w:val="20"/>
              </w:rPr>
            </w:pPr>
            <w:r>
              <w:rPr>
                <w:rFonts w:ascii="Times New Roman" w:eastAsia="Times New Roman" w:hAnsi="Times New Roman" w:cs="Times New Roman"/>
                <w:b/>
                <w:bCs/>
                <w:sz w:val="28"/>
                <w:szCs w:val="28"/>
              </w:rPr>
              <w:t>…</w:t>
            </w:r>
          </w:p>
        </w:tc>
        <w:tc>
          <w:tcPr>
            <w:tcW w:w="600" w:type="dxa"/>
            <w:vAlign w:val="bottom"/>
          </w:tcPr>
          <w:p w:rsidR="002100B4" w:rsidRDefault="00C86792">
            <w:pPr>
              <w:rPr>
                <w:sz w:val="24"/>
                <w:szCs w:val="24"/>
              </w:rPr>
            </w:pPr>
          </w:p>
        </w:tc>
        <w:tc>
          <w:tcPr>
            <w:tcW w:w="1320" w:type="dxa"/>
            <w:tcBorders>
              <w:right w:val="single" w:sz="8" w:space="0" w:color="auto"/>
            </w:tcBorders>
            <w:vAlign w:val="bottom"/>
          </w:tcPr>
          <w:p w:rsidR="002100B4" w:rsidRDefault="00C86792">
            <w:pPr>
              <w:ind w:left="60"/>
              <w:rPr>
                <w:sz w:val="20"/>
                <w:szCs w:val="20"/>
              </w:rPr>
            </w:pPr>
            <w:r>
              <w:rPr>
                <w:rFonts w:ascii="Times New Roman" w:eastAsia="Times New Roman" w:hAnsi="Times New Roman" w:cs="Times New Roman"/>
                <w:b/>
                <w:bCs/>
                <w:sz w:val="28"/>
                <w:szCs w:val="28"/>
              </w:rPr>
              <w:t>С</w:t>
            </w:r>
            <w:r>
              <w:rPr>
                <w:rFonts w:ascii="Times New Roman" w:eastAsia="Times New Roman" w:hAnsi="Times New Roman" w:cs="Times New Roman"/>
                <w:b/>
                <w:bCs/>
                <w:sz w:val="18"/>
                <w:szCs w:val="18"/>
              </w:rPr>
              <w:t>n</w:t>
            </w:r>
          </w:p>
        </w:tc>
      </w:tr>
      <w:tr w:rsidR="002100B4">
        <w:trPr>
          <w:trHeight w:val="310"/>
        </w:trPr>
        <w:tc>
          <w:tcPr>
            <w:tcW w:w="1940" w:type="dxa"/>
            <w:tcBorders>
              <w:left w:val="single" w:sz="8" w:space="0" w:color="auto"/>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b/>
                <w:bCs/>
                <w:sz w:val="28"/>
                <w:szCs w:val="28"/>
              </w:rPr>
              <w:t>решений</w:t>
            </w:r>
          </w:p>
        </w:tc>
        <w:tc>
          <w:tcPr>
            <w:tcW w:w="1180" w:type="dxa"/>
            <w:tcBorders>
              <w:bottom w:val="single" w:sz="8" w:space="0" w:color="auto"/>
            </w:tcBorders>
            <w:vAlign w:val="bottom"/>
          </w:tcPr>
          <w:p w:rsidR="002100B4" w:rsidRDefault="00C86792">
            <w:pPr>
              <w:rPr>
                <w:sz w:val="24"/>
                <w:szCs w:val="24"/>
              </w:rPr>
            </w:pPr>
          </w:p>
        </w:tc>
        <w:tc>
          <w:tcPr>
            <w:tcW w:w="740" w:type="dxa"/>
            <w:tcBorders>
              <w:bottom w:val="single" w:sz="8" w:space="0" w:color="auto"/>
              <w:right w:val="single" w:sz="8" w:space="0" w:color="auto"/>
            </w:tcBorders>
            <w:vAlign w:val="bottom"/>
          </w:tcPr>
          <w:p w:rsidR="002100B4" w:rsidRDefault="00C86792">
            <w:pPr>
              <w:rPr>
                <w:sz w:val="24"/>
                <w:szCs w:val="24"/>
              </w:rPr>
            </w:pPr>
          </w:p>
        </w:tc>
        <w:tc>
          <w:tcPr>
            <w:tcW w:w="1920" w:type="dxa"/>
            <w:tcBorders>
              <w:bottom w:val="single" w:sz="8" w:space="0" w:color="auto"/>
              <w:right w:val="single" w:sz="8" w:space="0" w:color="auto"/>
            </w:tcBorders>
            <w:vAlign w:val="bottom"/>
          </w:tcPr>
          <w:p w:rsidR="002100B4" w:rsidRDefault="00C86792">
            <w:pPr>
              <w:rPr>
                <w:sz w:val="24"/>
                <w:szCs w:val="24"/>
              </w:rPr>
            </w:pPr>
          </w:p>
        </w:tc>
        <w:tc>
          <w:tcPr>
            <w:tcW w:w="1900" w:type="dxa"/>
            <w:tcBorders>
              <w:bottom w:val="single" w:sz="8" w:space="0" w:color="auto"/>
              <w:right w:val="single" w:sz="8" w:space="0" w:color="auto"/>
            </w:tcBorders>
            <w:vAlign w:val="bottom"/>
          </w:tcPr>
          <w:p w:rsidR="002100B4" w:rsidRDefault="00C86792">
            <w:pPr>
              <w:rPr>
                <w:sz w:val="24"/>
                <w:szCs w:val="24"/>
              </w:rPr>
            </w:pPr>
          </w:p>
        </w:tc>
        <w:tc>
          <w:tcPr>
            <w:tcW w:w="600" w:type="dxa"/>
            <w:tcBorders>
              <w:bottom w:val="single" w:sz="8" w:space="0" w:color="auto"/>
            </w:tcBorders>
            <w:vAlign w:val="bottom"/>
          </w:tcPr>
          <w:p w:rsidR="002100B4" w:rsidRDefault="00C86792">
            <w:pPr>
              <w:rPr>
                <w:sz w:val="24"/>
                <w:szCs w:val="24"/>
              </w:rPr>
            </w:pPr>
          </w:p>
        </w:tc>
        <w:tc>
          <w:tcPr>
            <w:tcW w:w="1320" w:type="dxa"/>
            <w:tcBorders>
              <w:bottom w:val="single" w:sz="8" w:space="0" w:color="auto"/>
              <w:right w:val="single" w:sz="8" w:space="0" w:color="auto"/>
            </w:tcBorders>
            <w:vAlign w:val="bottom"/>
          </w:tcPr>
          <w:p w:rsidR="002100B4" w:rsidRDefault="00C86792">
            <w:pPr>
              <w:rPr>
                <w:sz w:val="24"/>
                <w:szCs w:val="24"/>
              </w:rPr>
            </w:pPr>
          </w:p>
        </w:tc>
      </w:tr>
      <w:tr w:rsidR="002100B4">
        <w:trPr>
          <w:trHeight w:val="312"/>
        </w:trPr>
        <w:tc>
          <w:tcPr>
            <w:tcW w:w="1940" w:type="dxa"/>
            <w:tcBorders>
              <w:left w:val="single" w:sz="8" w:space="0" w:color="auto"/>
              <w:bottom w:val="single" w:sz="8" w:space="0" w:color="auto"/>
              <w:right w:val="single" w:sz="8" w:space="0" w:color="auto"/>
            </w:tcBorders>
            <w:vAlign w:val="bottom"/>
          </w:tcPr>
          <w:p w:rsidR="002100B4" w:rsidRDefault="00C86792">
            <w:pPr>
              <w:spacing w:line="313" w:lineRule="exact"/>
              <w:ind w:left="680"/>
              <w:rPr>
                <w:sz w:val="20"/>
                <w:szCs w:val="20"/>
              </w:rPr>
            </w:pPr>
            <w:r>
              <w:rPr>
                <w:rFonts w:ascii="Times New Roman" w:eastAsia="Times New Roman" w:hAnsi="Times New Roman" w:cs="Times New Roman"/>
                <w:sz w:val="28"/>
                <w:szCs w:val="28"/>
              </w:rPr>
              <w:t>А</w:t>
            </w:r>
            <w:r>
              <w:rPr>
                <w:rFonts w:ascii="Times New Roman" w:eastAsia="Times New Roman" w:hAnsi="Times New Roman" w:cs="Times New Roman"/>
                <w:sz w:val="36"/>
                <w:szCs w:val="36"/>
                <w:vertAlign w:val="subscript"/>
              </w:rPr>
              <w:t>1</w:t>
            </w:r>
          </w:p>
        </w:tc>
        <w:tc>
          <w:tcPr>
            <w:tcW w:w="1180" w:type="dxa"/>
            <w:tcBorders>
              <w:bottom w:val="single" w:sz="8" w:space="0" w:color="auto"/>
            </w:tcBorders>
            <w:vAlign w:val="bottom"/>
          </w:tcPr>
          <w:p w:rsidR="002100B4" w:rsidRDefault="00C86792">
            <w:pPr>
              <w:spacing w:line="312" w:lineRule="exact"/>
              <w:ind w:left="660"/>
              <w:rPr>
                <w:sz w:val="20"/>
                <w:szCs w:val="20"/>
              </w:rPr>
            </w:pPr>
            <w:r>
              <w:rPr>
                <w:rFonts w:ascii="Times New Roman" w:eastAsia="Times New Roman" w:hAnsi="Times New Roman" w:cs="Times New Roman"/>
                <w:sz w:val="28"/>
                <w:szCs w:val="28"/>
              </w:rPr>
              <w:t>Э</w:t>
            </w:r>
            <w:r>
              <w:rPr>
                <w:rFonts w:ascii="Times New Roman" w:eastAsia="Times New Roman" w:hAnsi="Times New Roman" w:cs="Times New Roman"/>
                <w:sz w:val="18"/>
                <w:szCs w:val="18"/>
              </w:rPr>
              <w:t>11</w:t>
            </w:r>
          </w:p>
        </w:tc>
        <w:tc>
          <w:tcPr>
            <w:tcW w:w="740" w:type="dxa"/>
            <w:tcBorders>
              <w:bottom w:val="single" w:sz="8" w:space="0" w:color="auto"/>
              <w:right w:val="single" w:sz="8" w:space="0" w:color="auto"/>
            </w:tcBorders>
            <w:vAlign w:val="bottom"/>
          </w:tcPr>
          <w:p w:rsidR="002100B4" w:rsidRDefault="00C86792">
            <w:pPr>
              <w:rPr>
                <w:sz w:val="24"/>
                <w:szCs w:val="24"/>
              </w:rPr>
            </w:pPr>
          </w:p>
        </w:tc>
        <w:tc>
          <w:tcPr>
            <w:tcW w:w="1920" w:type="dxa"/>
            <w:tcBorders>
              <w:bottom w:val="single" w:sz="8" w:space="0" w:color="auto"/>
              <w:right w:val="single" w:sz="8" w:space="0" w:color="auto"/>
            </w:tcBorders>
            <w:vAlign w:val="bottom"/>
          </w:tcPr>
          <w:p w:rsidR="002100B4" w:rsidRDefault="00C86792">
            <w:pPr>
              <w:spacing w:line="312" w:lineRule="exact"/>
              <w:ind w:left="660"/>
              <w:rPr>
                <w:sz w:val="20"/>
                <w:szCs w:val="20"/>
              </w:rPr>
            </w:pPr>
            <w:r>
              <w:rPr>
                <w:rFonts w:ascii="Times New Roman" w:eastAsia="Times New Roman" w:hAnsi="Times New Roman" w:cs="Times New Roman"/>
                <w:sz w:val="28"/>
                <w:szCs w:val="28"/>
              </w:rPr>
              <w:t>Э</w:t>
            </w:r>
            <w:r>
              <w:rPr>
                <w:rFonts w:ascii="Times New Roman" w:eastAsia="Times New Roman" w:hAnsi="Times New Roman" w:cs="Times New Roman"/>
                <w:sz w:val="18"/>
                <w:szCs w:val="18"/>
              </w:rPr>
              <w:t>12</w:t>
            </w:r>
          </w:p>
        </w:tc>
        <w:tc>
          <w:tcPr>
            <w:tcW w:w="190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w:t>
            </w:r>
          </w:p>
        </w:tc>
        <w:tc>
          <w:tcPr>
            <w:tcW w:w="600" w:type="dxa"/>
            <w:tcBorders>
              <w:bottom w:val="single" w:sz="8" w:space="0" w:color="auto"/>
            </w:tcBorders>
            <w:vAlign w:val="bottom"/>
          </w:tcPr>
          <w:p w:rsidR="002100B4" w:rsidRDefault="00C86792">
            <w:pPr>
              <w:rPr>
                <w:sz w:val="24"/>
                <w:szCs w:val="24"/>
              </w:rPr>
            </w:pPr>
          </w:p>
        </w:tc>
        <w:tc>
          <w:tcPr>
            <w:tcW w:w="1320" w:type="dxa"/>
            <w:tcBorders>
              <w:bottom w:val="single" w:sz="8" w:space="0" w:color="auto"/>
              <w:right w:val="single" w:sz="8" w:space="0" w:color="auto"/>
            </w:tcBorders>
            <w:vAlign w:val="bottom"/>
          </w:tcPr>
          <w:p w:rsidR="002100B4" w:rsidRDefault="00C86792">
            <w:pPr>
              <w:spacing w:line="312" w:lineRule="exact"/>
              <w:ind w:left="60"/>
              <w:rPr>
                <w:sz w:val="20"/>
                <w:szCs w:val="20"/>
              </w:rPr>
            </w:pPr>
            <w:r>
              <w:rPr>
                <w:rFonts w:ascii="Times New Roman" w:eastAsia="Times New Roman" w:hAnsi="Times New Roman" w:cs="Times New Roman"/>
                <w:sz w:val="28"/>
                <w:szCs w:val="28"/>
              </w:rPr>
              <w:t>Э</w:t>
            </w:r>
            <w:r>
              <w:rPr>
                <w:rFonts w:ascii="Times New Roman" w:eastAsia="Times New Roman" w:hAnsi="Times New Roman" w:cs="Times New Roman"/>
                <w:sz w:val="18"/>
                <w:szCs w:val="18"/>
              </w:rPr>
              <w:t>1n</w:t>
            </w:r>
          </w:p>
        </w:tc>
      </w:tr>
      <w:tr w:rsidR="002100B4">
        <w:trPr>
          <w:trHeight w:val="314"/>
        </w:trPr>
        <w:tc>
          <w:tcPr>
            <w:tcW w:w="1940" w:type="dxa"/>
            <w:tcBorders>
              <w:left w:val="single" w:sz="8" w:space="0" w:color="auto"/>
              <w:bottom w:val="single" w:sz="8" w:space="0" w:color="auto"/>
              <w:right w:val="single" w:sz="8" w:space="0" w:color="auto"/>
            </w:tcBorders>
            <w:vAlign w:val="bottom"/>
          </w:tcPr>
          <w:p w:rsidR="002100B4" w:rsidRDefault="00C86792">
            <w:pPr>
              <w:spacing w:line="313" w:lineRule="exact"/>
              <w:ind w:left="680"/>
              <w:rPr>
                <w:sz w:val="20"/>
                <w:szCs w:val="20"/>
              </w:rPr>
            </w:pPr>
            <w:r>
              <w:rPr>
                <w:rFonts w:ascii="Times New Roman" w:eastAsia="Times New Roman" w:hAnsi="Times New Roman" w:cs="Times New Roman"/>
                <w:sz w:val="28"/>
                <w:szCs w:val="28"/>
              </w:rPr>
              <w:t>А</w:t>
            </w:r>
            <w:r>
              <w:rPr>
                <w:rFonts w:ascii="Times New Roman" w:eastAsia="Times New Roman" w:hAnsi="Times New Roman" w:cs="Times New Roman"/>
                <w:sz w:val="36"/>
                <w:szCs w:val="36"/>
                <w:vertAlign w:val="subscript"/>
              </w:rPr>
              <w:t>2</w:t>
            </w:r>
          </w:p>
        </w:tc>
        <w:tc>
          <w:tcPr>
            <w:tcW w:w="1180" w:type="dxa"/>
            <w:tcBorders>
              <w:bottom w:val="single" w:sz="8" w:space="0" w:color="auto"/>
            </w:tcBorders>
            <w:vAlign w:val="bottom"/>
          </w:tcPr>
          <w:p w:rsidR="002100B4" w:rsidRDefault="00C86792">
            <w:pPr>
              <w:spacing w:line="313" w:lineRule="exact"/>
              <w:ind w:left="660"/>
              <w:rPr>
                <w:sz w:val="20"/>
                <w:szCs w:val="20"/>
              </w:rPr>
            </w:pPr>
            <w:r>
              <w:rPr>
                <w:rFonts w:ascii="Times New Roman" w:eastAsia="Times New Roman" w:hAnsi="Times New Roman" w:cs="Times New Roman"/>
                <w:sz w:val="28"/>
                <w:szCs w:val="28"/>
              </w:rPr>
              <w:t>Э</w:t>
            </w:r>
            <w:r>
              <w:rPr>
                <w:rFonts w:ascii="Times New Roman" w:eastAsia="Times New Roman" w:hAnsi="Times New Roman" w:cs="Times New Roman"/>
                <w:sz w:val="18"/>
                <w:szCs w:val="18"/>
              </w:rPr>
              <w:t>21</w:t>
            </w:r>
          </w:p>
        </w:tc>
        <w:tc>
          <w:tcPr>
            <w:tcW w:w="740" w:type="dxa"/>
            <w:tcBorders>
              <w:bottom w:val="single" w:sz="8" w:space="0" w:color="auto"/>
              <w:right w:val="single" w:sz="8" w:space="0" w:color="auto"/>
            </w:tcBorders>
            <w:vAlign w:val="bottom"/>
          </w:tcPr>
          <w:p w:rsidR="002100B4" w:rsidRDefault="00C86792">
            <w:pPr>
              <w:rPr>
                <w:sz w:val="24"/>
                <w:szCs w:val="24"/>
              </w:rPr>
            </w:pPr>
          </w:p>
        </w:tc>
        <w:tc>
          <w:tcPr>
            <w:tcW w:w="1920" w:type="dxa"/>
            <w:tcBorders>
              <w:bottom w:val="single" w:sz="8" w:space="0" w:color="auto"/>
              <w:right w:val="single" w:sz="8" w:space="0" w:color="auto"/>
            </w:tcBorders>
            <w:vAlign w:val="bottom"/>
          </w:tcPr>
          <w:p w:rsidR="002100B4" w:rsidRDefault="00C86792">
            <w:pPr>
              <w:spacing w:line="313" w:lineRule="exact"/>
              <w:ind w:left="660"/>
              <w:rPr>
                <w:sz w:val="20"/>
                <w:szCs w:val="20"/>
              </w:rPr>
            </w:pPr>
            <w:r>
              <w:rPr>
                <w:rFonts w:ascii="Times New Roman" w:eastAsia="Times New Roman" w:hAnsi="Times New Roman" w:cs="Times New Roman"/>
                <w:sz w:val="28"/>
                <w:szCs w:val="28"/>
              </w:rPr>
              <w:t>Э</w:t>
            </w:r>
            <w:r>
              <w:rPr>
                <w:rFonts w:ascii="Times New Roman" w:eastAsia="Times New Roman" w:hAnsi="Times New Roman" w:cs="Times New Roman"/>
                <w:sz w:val="18"/>
                <w:szCs w:val="18"/>
              </w:rPr>
              <w:t>22</w:t>
            </w:r>
          </w:p>
        </w:tc>
        <w:tc>
          <w:tcPr>
            <w:tcW w:w="190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w:t>
            </w:r>
          </w:p>
        </w:tc>
        <w:tc>
          <w:tcPr>
            <w:tcW w:w="600" w:type="dxa"/>
            <w:tcBorders>
              <w:bottom w:val="single" w:sz="8" w:space="0" w:color="auto"/>
            </w:tcBorders>
            <w:vAlign w:val="bottom"/>
          </w:tcPr>
          <w:p w:rsidR="002100B4" w:rsidRDefault="00C86792">
            <w:pPr>
              <w:rPr>
                <w:sz w:val="24"/>
                <w:szCs w:val="24"/>
              </w:rPr>
            </w:pPr>
          </w:p>
        </w:tc>
        <w:tc>
          <w:tcPr>
            <w:tcW w:w="1320" w:type="dxa"/>
            <w:tcBorders>
              <w:bottom w:val="single" w:sz="8" w:space="0" w:color="auto"/>
              <w:right w:val="single" w:sz="8" w:space="0" w:color="auto"/>
            </w:tcBorders>
            <w:vAlign w:val="bottom"/>
          </w:tcPr>
          <w:p w:rsidR="002100B4" w:rsidRDefault="00C86792">
            <w:pPr>
              <w:spacing w:line="313" w:lineRule="exact"/>
              <w:ind w:left="60"/>
              <w:rPr>
                <w:sz w:val="20"/>
                <w:szCs w:val="20"/>
              </w:rPr>
            </w:pPr>
            <w:r>
              <w:rPr>
                <w:rFonts w:ascii="Times New Roman" w:eastAsia="Times New Roman" w:hAnsi="Times New Roman" w:cs="Times New Roman"/>
                <w:sz w:val="28"/>
                <w:szCs w:val="28"/>
              </w:rPr>
              <w:t>Э</w:t>
            </w:r>
            <w:r>
              <w:rPr>
                <w:rFonts w:ascii="Times New Roman" w:eastAsia="Times New Roman" w:hAnsi="Times New Roman" w:cs="Times New Roman"/>
                <w:sz w:val="18"/>
                <w:szCs w:val="18"/>
              </w:rPr>
              <w:t>2n</w:t>
            </w:r>
          </w:p>
        </w:tc>
      </w:tr>
      <w:tr w:rsidR="002100B4">
        <w:trPr>
          <w:trHeight w:val="308"/>
        </w:trPr>
        <w:tc>
          <w:tcPr>
            <w:tcW w:w="1940" w:type="dxa"/>
            <w:tcBorders>
              <w:left w:val="single" w:sz="8" w:space="0" w:color="auto"/>
              <w:bottom w:val="single" w:sz="8" w:space="0" w:color="auto"/>
              <w:right w:val="single" w:sz="8" w:space="0" w:color="auto"/>
            </w:tcBorders>
            <w:vAlign w:val="bottom"/>
          </w:tcPr>
          <w:p w:rsidR="002100B4" w:rsidRDefault="00C86792">
            <w:pPr>
              <w:spacing w:line="308" w:lineRule="exact"/>
              <w:ind w:left="680"/>
              <w:rPr>
                <w:sz w:val="20"/>
                <w:szCs w:val="20"/>
              </w:rPr>
            </w:pPr>
            <w:r>
              <w:rPr>
                <w:rFonts w:ascii="Times New Roman" w:eastAsia="Times New Roman" w:hAnsi="Times New Roman" w:cs="Times New Roman"/>
                <w:sz w:val="28"/>
                <w:szCs w:val="28"/>
              </w:rPr>
              <w:t>…</w:t>
            </w:r>
          </w:p>
        </w:tc>
        <w:tc>
          <w:tcPr>
            <w:tcW w:w="1180" w:type="dxa"/>
            <w:tcBorders>
              <w:bottom w:val="single" w:sz="8" w:space="0" w:color="auto"/>
            </w:tcBorders>
            <w:vAlign w:val="bottom"/>
          </w:tcPr>
          <w:p w:rsidR="002100B4" w:rsidRDefault="00C86792">
            <w:pPr>
              <w:rPr>
                <w:sz w:val="24"/>
                <w:szCs w:val="24"/>
              </w:rPr>
            </w:pPr>
          </w:p>
        </w:tc>
        <w:tc>
          <w:tcPr>
            <w:tcW w:w="740" w:type="dxa"/>
            <w:tcBorders>
              <w:bottom w:val="single" w:sz="8" w:space="0" w:color="auto"/>
              <w:right w:val="single" w:sz="8" w:space="0" w:color="auto"/>
            </w:tcBorders>
            <w:vAlign w:val="bottom"/>
          </w:tcPr>
          <w:p w:rsidR="002100B4" w:rsidRDefault="00C86792">
            <w:pPr>
              <w:rPr>
                <w:sz w:val="24"/>
                <w:szCs w:val="24"/>
              </w:rPr>
            </w:pPr>
          </w:p>
        </w:tc>
        <w:tc>
          <w:tcPr>
            <w:tcW w:w="1920" w:type="dxa"/>
            <w:tcBorders>
              <w:bottom w:val="single" w:sz="8" w:space="0" w:color="auto"/>
              <w:right w:val="single" w:sz="8" w:space="0" w:color="auto"/>
            </w:tcBorders>
            <w:vAlign w:val="bottom"/>
          </w:tcPr>
          <w:p w:rsidR="002100B4" w:rsidRDefault="00C86792">
            <w:pPr>
              <w:rPr>
                <w:sz w:val="24"/>
                <w:szCs w:val="24"/>
              </w:rPr>
            </w:pPr>
          </w:p>
        </w:tc>
        <w:tc>
          <w:tcPr>
            <w:tcW w:w="1900" w:type="dxa"/>
            <w:tcBorders>
              <w:bottom w:val="single" w:sz="8" w:space="0" w:color="auto"/>
              <w:right w:val="single" w:sz="8" w:space="0" w:color="auto"/>
            </w:tcBorders>
            <w:vAlign w:val="bottom"/>
          </w:tcPr>
          <w:p w:rsidR="002100B4" w:rsidRDefault="00C86792">
            <w:pPr>
              <w:rPr>
                <w:sz w:val="24"/>
                <w:szCs w:val="24"/>
              </w:rPr>
            </w:pPr>
          </w:p>
        </w:tc>
        <w:tc>
          <w:tcPr>
            <w:tcW w:w="600" w:type="dxa"/>
            <w:tcBorders>
              <w:bottom w:val="single" w:sz="8" w:space="0" w:color="auto"/>
            </w:tcBorders>
            <w:vAlign w:val="bottom"/>
          </w:tcPr>
          <w:p w:rsidR="002100B4" w:rsidRDefault="00C86792">
            <w:pPr>
              <w:rPr>
                <w:sz w:val="24"/>
                <w:szCs w:val="24"/>
              </w:rPr>
            </w:pPr>
          </w:p>
        </w:tc>
        <w:tc>
          <w:tcPr>
            <w:tcW w:w="1320" w:type="dxa"/>
            <w:tcBorders>
              <w:bottom w:val="single" w:sz="8" w:space="0" w:color="auto"/>
              <w:right w:val="single" w:sz="8" w:space="0" w:color="auto"/>
            </w:tcBorders>
            <w:vAlign w:val="bottom"/>
          </w:tcPr>
          <w:p w:rsidR="002100B4" w:rsidRDefault="00C86792">
            <w:pPr>
              <w:rPr>
                <w:sz w:val="24"/>
                <w:szCs w:val="24"/>
              </w:rPr>
            </w:pPr>
          </w:p>
        </w:tc>
      </w:tr>
      <w:tr w:rsidR="002100B4">
        <w:trPr>
          <w:trHeight w:val="315"/>
        </w:trPr>
        <w:tc>
          <w:tcPr>
            <w:tcW w:w="1940" w:type="dxa"/>
            <w:tcBorders>
              <w:left w:val="single" w:sz="8" w:space="0" w:color="auto"/>
              <w:bottom w:val="single" w:sz="8" w:space="0" w:color="auto"/>
              <w:right w:val="single" w:sz="8" w:space="0" w:color="auto"/>
            </w:tcBorders>
            <w:vAlign w:val="bottom"/>
          </w:tcPr>
          <w:p w:rsidR="002100B4" w:rsidRDefault="00C86792">
            <w:pPr>
              <w:spacing w:line="308" w:lineRule="exact"/>
              <w:ind w:left="680"/>
              <w:rPr>
                <w:sz w:val="20"/>
                <w:szCs w:val="20"/>
              </w:rPr>
            </w:pPr>
            <w:r>
              <w:rPr>
                <w:rFonts w:ascii="Times New Roman" w:eastAsia="Times New Roman" w:hAnsi="Times New Roman" w:cs="Times New Roman"/>
                <w:sz w:val="28"/>
                <w:szCs w:val="28"/>
              </w:rPr>
              <w:t>An</w:t>
            </w:r>
          </w:p>
        </w:tc>
        <w:tc>
          <w:tcPr>
            <w:tcW w:w="1180" w:type="dxa"/>
            <w:tcBorders>
              <w:bottom w:val="single" w:sz="8" w:space="0" w:color="auto"/>
            </w:tcBorders>
            <w:vAlign w:val="bottom"/>
          </w:tcPr>
          <w:p w:rsidR="002100B4" w:rsidRDefault="00C86792">
            <w:pPr>
              <w:spacing w:line="314" w:lineRule="exact"/>
              <w:ind w:left="660"/>
              <w:rPr>
                <w:sz w:val="20"/>
                <w:szCs w:val="20"/>
              </w:rPr>
            </w:pPr>
            <w:r>
              <w:rPr>
                <w:rFonts w:ascii="Times New Roman" w:eastAsia="Times New Roman" w:hAnsi="Times New Roman" w:cs="Times New Roman"/>
                <w:sz w:val="28"/>
                <w:szCs w:val="28"/>
              </w:rPr>
              <w:t>Э</w:t>
            </w:r>
            <w:r>
              <w:rPr>
                <w:rFonts w:ascii="Times New Roman" w:eastAsia="Times New Roman" w:hAnsi="Times New Roman" w:cs="Times New Roman"/>
                <w:sz w:val="18"/>
                <w:szCs w:val="18"/>
              </w:rPr>
              <w:t>n1</w:t>
            </w:r>
          </w:p>
        </w:tc>
        <w:tc>
          <w:tcPr>
            <w:tcW w:w="740" w:type="dxa"/>
            <w:tcBorders>
              <w:bottom w:val="single" w:sz="8" w:space="0" w:color="auto"/>
              <w:right w:val="single" w:sz="8" w:space="0" w:color="auto"/>
            </w:tcBorders>
            <w:vAlign w:val="bottom"/>
          </w:tcPr>
          <w:p w:rsidR="002100B4" w:rsidRDefault="00C86792">
            <w:pPr>
              <w:rPr>
                <w:sz w:val="24"/>
                <w:szCs w:val="24"/>
              </w:rPr>
            </w:pPr>
          </w:p>
        </w:tc>
        <w:tc>
          <w:tcPr>
            <w:tcW w:w="1920" w:type="dxa"/>
            <w:tcBorders>
              <w:bottom w:val="single" w:sz="8" w:space="0" w:color="auto"/>
              <w:right w:val="single" w:sz="8" w:space="0" w:color="auto"/>
            </w:tcBorders>
            <w:vAlign w:val="bottom"/>
          </w:tcPr>
          <w:p w:rsidR="002100B4" w:rsidRDefault="00C86792">
            <w:pPr>
              <w:spacing w:line="314" w:lineRule="exact"/>
              <w:ind w:left="660"/>
              <w:rPr>
                <w:sz w:val="20"/>
                <w:szCs w:val="20"/>
              </w:rPr>
            </w:pPr>
            <w:r>
              <w:rPr>
                <w:rFonts w:ascii="Times New Roman" w:eastAsia="Times New Roman" w:hAnsi="Times New Roman" w:cs="Times New Roman"/>
                <w:sz w:val="28"/>
                <w:szCs w:val="28"/>
              </w:rPr>
              <w:t>Э</w:t>
            </w:r>
            <w:r>
              <w:rPr>
                <w:rFonts w:ascii="Times New Roman" w:eastAsia="Times New Roman" w:hAnsi="Times New Roman" w:cs="Times New Roman"/>
                <w:sz w:val="18"/>
                <w:szCs w:val="18"/>
              </w:rPr>
              <w:t>n2</w:t>
            </w:r>
          </w:p>
        </w:tc>
        <w:tc>
          <w:tcPr>
            <w:tcW w:w="190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w:t>
            </w:r>
          </w:p>
        </w:tc>
        <w:tc>
          <w:tcPr>
            <w:tcW w:w="600" w:type="dxa"/>
            <w:tcBorders>
              <w:bottom w:val="single" w:sz="8" w:space="0" w:color="auto"/>
            </w:tcBorders>
            <w:vAlign w:val="bottom"/>
          </w:tcPr>
          <w:p w:rsidR="002100B4" w:rsidRDefault="00C86792">
            <w:pPr>
              <w:rPr>
                <w:sz w:val="24"/>
                <w:szCs w:val="24"/>
              </w:rPr>
            </w:pPr>
          </w:p>
        </w:tc>
        <w:tc>
          <w:tcPr>
            <w:tcW w:w="1320" w:type="dxa"/>
            <w:tcBorders>
              <w:bottom w:val="single" w:sz="8" w:space="0" w:color="auto"/>
              <w:right w:val="single" w:sz="8" w:space="0" w:color="auto"/>
            </w:tcBorders>
            <w:vAlign w:val="bottom"/>
          </w:tcPr>
          <w:p w:rsidR="002100B4" w:rsidRDefault="00C86792">
            <w:pPr>
              <w:spacing w:line="314" w:lineRule="exact"/>
              <w:ind w:left="60"/>
              <w:rPr>
                <w:sz w:val="20"/>
                <w:szCs w:val="20"/>
              </w:rPr>
            </w:pPr>
            <w:r>
              <w:rPr>
                <w:rFonts w:ascii="Times New Roman" w:eastAsia="Times New Roman" w:hAnsi="Times New Roman" w:cs="Times New Roman"/>
                <w:sz w:val="28"/>
                <w:szCs w:val="28"/>
              </w:rPr>
              <w:t>Э</w:t>
            </w:r>
            <w:r>
              <w:rPr>
                <w:rFonts w:ascii="Times New Roman" w:eastAsia="Times New Roman" w:hAnsi="Times New Roman" w:cs="Times New Roman"/>
                <w:sz w:val="18"/>
                <w:szCs w:val="18"/>
              </w:rPr>
              <w:t>nn</w:t>
            </w:r>
          </w:p>
        </w:tc>
      </w:tr>
    </w:tbl>
    <w:p w:rsidR="002100B4" w:rsidRDefault="00C86792">
      <w:pPr>
        <w:spacing w:line="331"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 xml:space="preserve">Приведенная матрица решений характеризует один из ее видов, обозначаемый как </w:t>
      </w:r>
      <w:r>
        <w:rPr>
          <w:rFonts w:ascii="Times New Roman" w:eastAsia="Times New Roman" w:hAnsi="Times New Roman" w:cs="Times New Roman"/>
          <w:i/>
          <w:iCs/>
          <w:sz w:val="28"/>
          <w:szCs w:val="28"/>
        </w:rPr>
        <w:t>«матрица выигрышей»,</w:t>
      </w:r>
      <w:r>
        <w:rPr>
          <w:rFonts w:ascii="Times New Roman" w:eastAsia="Times New Roman" w:hAnsi="Times New Roman" w:cs="Times New Roman"/>
          <w:sz w:val="28"/>
          <w:szCs w:val="28"/>
        </w:rPr>
        <w:t xml:space="preserve"> так как она рассматривает показатель эффективности. Возможно построение матрицы решений и другого вида, обозначаемого как </w:t>
      </w:r>
      <w:r>
        <w:rPr>
          <w:rFonts w:ascii="Times New Roman" w:eastAsia="Times New Roman" w:hAnsi="Times New Roman" w:cs="Times New Roman"/>
          <w:i/>
          <w:iCs/>
          <w:sz w:val="28"/>
          <w:szCs w:val="28"/>
        </w:rPr>
        <w:t>«матрица рисков»,</w:t>
      </w:r>
      <w:r>
        <w:rPr>
          <w:rFonts w:ascii="Times New Roman" w:eastAsia="Times New Roman" w:hAnsi="Times New Roman" w:cs="Times New Roman"/>
          <w:sz w:val="28"/>
          <w:szCs w:val="28"/>
        </w:rPr>
        <w:t xml:space="preserve"> в котором вместо показателя эффективности используется показатель финансовых потерь, соответствующих определенным с</w:t>
      </w:r>
      <w:r>
        <w:rPr>
          <w:rFonts w:ascii="Times New Roman" w:eastAsia="Times New Roman" w:hAnsi="Times New Roman" w:cs="Times New Roman"/>
          <w:sz w:val="28"/>
          <w:szCs w:val="28"/>
        </w:rPr>
        <w:t>очетаниям альтернатив принятия решений и возможным ситуациям развития событий.</w:t>
      </w:r>
    </w:p>
    <w:p w:rsidR="002100B4" w:rsidRDefault="00C86792">
      <w:pPr>
        <w:spacing w:line="19" w:lineRule="exact"/>
        <w:rPr>
          <w:sz w:val="20"/>
          <w:szCs w:val="20"/>
        </w:rPr>
      </w:pPr>
    </w:p>
    <w:p w:rsidR="002100B4" w:rsidRDefault="00C86792">
      <w:pPr>
        <w:spacing w:line="236" w:lineRule="auto"/>
        <w:ind w:left="260" w:right="120" w:firstLine="566"/>
        <w:jc w:val="both"/>
        <w:rPr>
          <w:sz w:val="20"/>
          <w:szCs w:val="20"/>
        </w:rPr>
      </w:pPr>
      <w:r>
        <w:rPr>
          <w:rFonts w:ascii="Times New Roman" w:eastAsia="Times New Roman" w:hAnsi="Times New Roman" w:cs="Times New Roman"/>
          <w:sz w:val="28"/>
          <w:szCs w:val="28"/>
        </w:rPr>
        <w:t>На основе указанной матрицы рассчитывается наилучшее из альтернативных решений по избранному критерию. Методика этого расчета дифференцируется для условий риска и условий неопр</w:t>
      </w:r>
      <w:r>
        <w:rPr>
          <w:rFonts w:ascii="Times New Roman" w:eastAsia="Times New Roman" w:hAnsi="Times New Roman" w:cs="Times New Roman"/>
          <w:sz w:val="28"/>
          <w:szCs w:val="28"/>
        </w:rPr>
        <w:t>еделенности.</w:t>
      </w:r>
    </w:p>
    <w:p w:rsidR="002100B4" w:rsidRDefault="00C86792">
      <w:pPr>
        <w:spacing w:line="15"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b/>
          <w:bCs/>
          <w:sz w:val="28"/>
          <w:szCs w:val="28"/>
        </w:rPr>
        <w:t xml:space="preserve">I. Принятие решений в условиях риска </w:t>
      </w:r>
      <w:r>
        <w:rPr>
          <w:rFonts w:ascii="Times New Roman" w:eastAsia="Times New Roman" w:hAnsi="Times New Roman" w:cs="Times New Roman"/>
          <w:sz w:val="28"/>
          <w:szCs w:val="28"/>
        </w:rPr>
        <w:t>основано на том,</w:t>
      </w:r>
      <w:r>
        <w:rPr>
          <w:rFonts w:ascii="Times New Roman" w:eastAsia="Times New Roman" w:hAnsi="Times New Roman" w:cs="Times New Roman"/>
          <w:b/>
          <w:bCs/>
          <w:sz w:val="28"/>
          <w:szCs w:val="28"/>
        </w:rPr>
        <w:t xml:space="preserve"> </w:t>
      </w:r>
      <w:r>
        <w:rPr>
          <w:rFonts w:ascii="Times New Roman" w:eastAsia="Times New Roman" w:hAnsi="Times New Roman" w:cs="Times New Roman"/>
          <w:sz w:val="28"/>
          <w:szCs w:val="28"/>
        </w:rPr>
        <w:t>что каждой</w:t>
      </w:r>
      <w:r>
        <w:rPr>
          <w:rFonts w:ascii="Times New Roman" w:eastAsia="Times New Roman" w:hAnsi="Times New Roman" w:cs="Times New Roman"/>
          <w:b/>
          <w:bCs/>
          <w:sz w:val="28"/>
          <w:szCs w:val="28"/>
        </w:rPr>
        <w:t xml:space="preserve"> </w:t>
      </w:r>
      <w:r>
        <w:rPr>
          <w:rFonts w:ascii="Times New Roman" w:eastAsia="Times New Roman" w:hAnsi="Times New Roman" w:cs="Times New Roman"/>
          <w:sz w:val="28"/>
          <w:szCs w:val="28"/>
        </w:rPr>
        <w:t>возможной ситуации развития событий может быть задана определенная вероятность его осуществления. Это позволяет взвесить каждое из конкретных значений эффективности по отдельным</w:t>
      </w:r>
      <w:r>
        <w:rPr>
          <w:rFonts w:ascii="Times New Roman" w:eastAsia="Times New Roman" w:hAnsi="Times New Roman" w:cs="Times New Roman"/>
          <w:sz w:val="28"/>
          <w:szCs w:val="28"/>
        </w:rPr>
        <w:t xml:space="preserve"> альтернативам на значение вероятности и получить на этой основе интегральный показатель уровня риска, соответствующий каждой из альтернатив принятия решений. Сравнение этого интегрального показателя по отдельным альтернативам позволяет избрать для реализа</w:t>
      </w:r>
      <w:r>
        <w:rPr>
          <w:rFonts w:ascii="Times New Roman" w:eastAsia="Times New Roman" w:hAnsi="Times New Roman" w:cs="Times New Roman"/>
          <w:sz w:val="28"/>
          <w:szCs w:val="28"/>
        </w:rPr>
        <w:t>ции ту из них, которая приводит к избранной цели (заданному показателю эффективности) с наименьшим уровнем риска.</w:t>
      </w:r>
    </w:p>
    <w:p w:rsidR="002100B4" w:rsidRDefault="00C86792">
      <w:pPr>
        <w:spacing w:line="24" w:lineRule="exact"/>
        <w:rPr>
          <w:sz w:val="20"/>
          <w:szCs w:val="20"/>
        </w:rPr>
      </w:pPr>
    </w:p>
    <w:p w:rsidR="002100B4" w:rsidRDefault="00C86792">
      <w:pPr>
        <w:spacing w:line="235" w:lineRule="auto"/>
        <w:ind w:left="260" w:right="140" w:firstLine="566"/>
        <w:jc w:val="both"/>
        <w:rPr>
          <w:sz w:val="20"/>
          <w:szCs w:val="20"/>
        </w:rPr>
      </w:pPr>
      <w:r>
        <w:rPr>
          <w:rFonts w:ascii="Times New Roman" w:eastAsia="Times New Roman" w:hAnsi="Times New Roman" w:cs="Times New Roman"/>
          <w:sz w:val="28"/>
          <w:szCs w:val="28"/>
        </w:rPr>
        <w:lastRenderedPageBreak/>
        <w:t>Оценка вероятности реализации отдельных ситуаций развития событий может быть получена экспертным путем.</w:t>
      </w:r>
    </w:p>
    <w:p w:rsidR="002100B4" w:rsidRDefault="00C86792">
      <w:pPr>
        <w:spacing w:line="15" w:lineRule="exact"/>
        <w:rPr>
          <w:sz w:val="20"/>
          <w:szCs w:val="20"/>
        </w:rPr>
      </w:pPr>
    </w:p>
    <w:p w:rsidR="002100B4" w:rsidRDefault="00C86792">
      <w:pPr>
        <w:numPr>
          <w:ilvl w:val="1"/>
          <w:numId w:val="4"/>
        </w:numPr>
        <w:tabs>
          <w:tab w:val="left" w:pos="1095"/>
        </w:tabs>
        <w:spacing w:after="0" w:line="237" w:lineRule="auto"/>
        <w:ind w:left="260" w:right="120" w:firstLine="568"/>
        <w:jc w:val="both"/>
        <w:rPr>
          <w:rFonts w:eastAsia="Times New Roman"/>
          <w:sz w:val="28"/>
          <w:szCs w:val="28"/>
        </w:rPr>
      </w:pPr>
      <w:r>
        <w:rPr>
          <w:rFonts w:ascii="Times New Roman" w:eastAsia="Times New Roman" w:hAnsi="Times New Roman" w:cs="Times New Roman"/>
          <w:sz w:val="28"/>
          <w:szCs w:val="28"/>
        </w:rPr>
        <w:t xml:space="preserve">рамках каждой из альтернатив </w:t>
      </w:r>
      <w:r>
        <w:rPr>
          <w:rFonts w:ascii="Times New Roman" w:eastAsia="Times New Roman" w:hAnsi="Times New Roman" w:cs="Times New Roman"/>
          <w:sz w:val="28"/>
          <w:szCs w:val="28"/>
        </w:rPr>
        <w:t>принятия решений отдельные значения эффективности с учетом их вероятности рассматриваются как случайные переменные, подчиняющиеся определенному закону распределения вероятностей. Распределение вероятностей представляет собой набор значений, которые может п</w:t>
      </w:r>
      <w:r>
        <w:rPr>
          <w:rFonts w:ascii="Times New Roman" w:eastAsia="Times New Roman" w:hAnsi="Times New Roman" w:cs="Times New Roman"/>
          <w:sz w:val="28"/>
          <w:szCs w:val="28"/>
        </w:rPr>
        <w:t>ринимать случайная переменная (в нашем случае</w:t>
      </w:r>
    </w:p>
    <w:p w:rsidR="002100B4" w:rsidRDefault="00C86792">
      <w:pPr>
        <w:spacing w:line="21" w:lineRule="exact"/>
        <w:rPr>
          <w:rFonts w:eastAsia="Times New Roman"/>
          <w:sz w:val="28"/>
          <w:szCs w:val="28"/>
        </w:rPr>
      </w:pPr>
    </w:p>
    <w:p w:rsidR="002100B4" w:rsidRDefault="00C86792">
      <w:pPr>
        <w:spacing w:line="234" w:lineRule="auto"/>
        <w:ind w:left="260" w:right="140"/>
        <w:rPr>
          <w:rFonts w:eastAsia="Times New Roman"/>
          <w:sz w:val="28"/>
          <w:szCs w:val="28"/>
        </w:rPr>
      </w:pPr>
      <w:r>
        <w:rPr>
          <w:rFonts w:ascii="Times New Roman" w:eastAsia="Times New Roman" w:hAnsi="Times New Roman" w:cs="Times New Roman"/>
          <w:sz w:val="28"/>
          <w:szCs w:val="28"/>
        </w:rPr>
        <w:t>– эффективность решений) при соответствующей вероятности возможных ситуаций развития событий.</w:t>
      </w:r>
    </w:p>
    <w:p w:rsidR="002100B4" w:rsidRDefault="00C86792">
      <w:pPr>
        <w:spacing w:line="15" w:lineRule="exact"/>
        <w:rPr>
          <w:rFonts w:eastAsia="Times New Roman"/>
          <w:sz w:val="28"/>
          <w:szCs w:val="28"/>
        </w:rPr>
      </w:pPr>
    </w:p>
    <w:p w:rsidR="002100B4" w:rsidRDefault="00C86792">
      <w:pPr>
        <w:spacing w:line="236" w:lineRule="auto"/>
        <w:ind w:left="260" w:right="120" w:firstLine="566"/>
        <w:jc w:val="both"/>
        <w:rPr>
          <w:rFonts w:eastAsia="Times New Roman"/>
          <w:sz w:val="28"/>
          <w:szCs w:val="28"/>
        </w:rPr>
      </w:pPr>
      <w:r>
        <w:rPr>
          <w:rFonts w:ascii="Times New Roman" w:eastAsia="Times New Roman" w:hAnsi="Times New Roman" w:cs="Times New Roman"/>
          <w:sz w:val="28"/>
          <w:szCs w:val="28"/>
        </w:rPr>
        <w:t xml:space="preserve">Для большинства финансовых операций характерно нормальное распределение вероятностей (распределение Гаусса), хотя </w:t>
      </w:r>
      <w:r>
        <w:rPr>
          <w:rFonts w:ascii="Times New Roman" w:eastAsia="Times New Roman" w:hAnsi="Times New Roman" w:cs="Times New Roman"/>
          <w:sz w:val="28"/>
          <w:szCs w:val="28"/>
        </w:rPr>
        <w:t>в практике оценки риска отдельных реальных инвестиционных проектов могут использоваться</w:t>
      </w:r>
    </w:p>
    <w:p w:rsidR="002100B4" w:rsidRDefault="00C86792">
      <w:pPr>
        <w:spacing w:line="217"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55</w:t>
      </w:r>
    </w:p>
    <w:p w:rsidR="002100B4" w:rsidRDefault="00C86792">
      <w:pPr>
        <w:sectPr w:rsidR="002100B4">
          <w:pgSz w:w="11900" w:h="16838"/>
          <w:pgMar w:top="1132" w:right="726" w:bottom="428" w:left="1440" w:header="0" w:footer="0" w:gutter="0"/>
          <w:cols w:space="720" w:equalWidth="0">
            <w:col w:w="9740"/>
          </w:cols>
        </w:sectPr>
      </w:pPr>
    </w:p>
    <w:p w:rsidR="002100B4" w:rsidRDefault="00C86792">
      <w:pPr>
        <w:numPr>
          <w:ilvl w:val="0"/>
          <w:numId w:val="5"/>
        </w:numPr>
        <w:tabs>
          <w:tab w:val="left" w:pos="620"/>
        </w:tabs>
        <w:spacing w:after="0" w:line="235" w:lineRule="auto"/>
        <w:ind w:left="260" w:firstLine="2"/>
        <w:rPr>
          <w:rFonts w:eastAsia="Times New Roman"/>
          <w:sz w:val="28"/>
          <w:szCs w:val="28"/>
        </w:rPr>
      </w:pPr>
      <w:r>
        <w:rPr>
          <w:rFonts w:ascii="Times New Roman" w:eastAsia="Times New Roman" w:hAnsi="Times New Roman" w:cs="Times New Roman"/>
          <w:sz w:val="28"/>
          <w:szCs w:val="28"/>
        </w:rPr>
        <w:lastRenderedPageBreak/>
        <w:t>другие их виды (распределение Лапласа, распределение Стьюдента, треугольное распределение).</w:t>
      </w:r>
    </w:p>
    <w:p w:rsidR="002100B4" w:rsidRDefault="00C86792">
      <w:pPr>
        <w:spacing w:line="15" w:lineRule="exact"/>
        <w:rPr>
          <w:rFonts w:eastAsia="Times New Roman"/>
          <w:sz w:val="28"/>
          <w:szCs w:val="28"/>
        </w:rPr>
      </w:pPr>
    </w:p>
    <w:p w:rsidR="002100B4" w:rsidRDefault="00C86792">
      <w:pPr>
        <w:spacing w:line="237" w:lineRule="auto"/>
        <w:ind w:left="260" w:firstLine="566"/>
        <w:jc w:val="both"/>
        <w:rPr>
          <w:rFonts w:eastAsia="Times New Roman"/>
          <w:sz w:val="28"/>
          <w:szCs w:val="28"/>
        </w:rPr>
      </w:pPr>
      <w:r>
        <w:rPr>
          <w:rFonts w:ascii="Times New Roman" w:eastAsia="Times New Roman" w:hAnsi="Times New Roman" w:cs="Times New Roman"/>
          <w:sz w:val="28"/>
          <w:szCs w:val="28"/>
        </w:rPr>
        <w:t>При построении матрицы решений с учетом вероятнос</w:t>
      </w:r>
      <w:r>
        <w:rPr>
          <w:rFonts w:ascii="Times New Roman" w:eastAsia="Times New Roman" w:hAnsi="Times New Roman" w:cs="Times New Roman"/>
          <w:sz w:val="28"/>
          <w:szCs w:val="28"/>
        </w:rPr>
        <w:t>ти реализации отдельных ситуаций могут быть использованы методы анализа сценариев, имитационного моделирования, дерева решений и другие (подробно каждый из этих методов рассматривается в третьем томе Энциклопедии на примере оценки рисков отдельных реальных</w:t>
      </w:r>
      <w:r>
        <w:rPr>
          <w:rFonts w:ascii="Times New Roman" w:eastAsia="Times New Roman" w:hAnsi="Times New Roman" w:cs="Times New Roman"/>
          <w:sz w:val="28"/>
          <w:szCs w:val="28"/>
        </w:rPr>
        <w:t xml:space="preserve"> инвестиционных проектов).</w:t>
      </w:r>
    </w:p>
    <w:p w:rsidR="002100B4" w:rsidRDefault="00C86792">
      <w:pPr>
        <w:spacing w:line="20" w:lineRule="exact"/>
        <w:rPr>
          <w:rFonts w:eastAsia="Times New Roman"/>
          <w:sz w:val="28"/>
          <w:szCs w:val="28"/>
        </w:rPr>
      </w:pPr>
    </w:p>
    <w:p w:rsidR="002100B4" w:rsidRDefault="00C86792">
      <w:pPr>
        <w:spacing w:line="236" w:lineRule="auto"/>
        <w:ind w:left="260" w:firstLine="566"/>
        <w:jc w:val="both"/>
        <w:rPr>
          <w:rFonts w:eastAsia="Times New Roman"/>
          <w:sz w:val="28"/>
          <w:szCs w:val="28"/>
        </w:rPr>
      </w:pPr>
      <w:r>
        <w:rPr>
          <w:rFonts w:ascii="Times New Roman" w:eastAsia="Times New Roman" w:hAnsi="Times New Roman" w:cs="Times New Roman"/>
          <w:sz w:val="28"/>
          <w:szCs w:val="28"/>
        </w:rPr>
        <w:t>Исходя из матрицы решений, построенной в условиях риска с учетом вероятности реализации отдельных ситуаций, рассчитывается интегральный уровень риска по каждой из альтернатив принятия решений.</w:t>
      </w:r>
    </w:p>
    <w:p w:rsidR="002100B4" w:rsidRDefault="00C86792">
      <w:pPr>
        <w:spacing w:line="1" w:lineRule="exact"/>
        <w:rPr>
          <w:rFonts w:eastAsia="Times New Roman"/>
          <w:sz w:val="28"/>
          <w:szCs w:val="28"/>
        </w:rPr>
      </w:pPr>
    </w:p>
    <w:p w:rsidR="002100B4" w:rsidRDefault="00C86792">
      <w:pPr>
        <w:ind w:left="820"/>
        <w:rPr>
          <w:rFonts w:eastAsia="Times New Roman"/>
          <w:sz w:val="28"/>
          <w:szCs w:val="28"/>
        </w:rPr>
      </w:pPr>
      <w:r>
        <w:rPr>
          <w:rFonts w:ascii="Times New Roman" w:eastAsia="Times New Roman" w:hAnsi="Times New Roman" w:cs="Times New Roman"/>
          <w:b/>
          <w:bCs/>
          <w:sz w:val="28"/>
          <w:szCs w:val="28"/>
        </w:rPr>
        <w:t xml:space="preserve">II. Принятие решений в условиях неопределенности </w:t>
      </w:r>
      <w:r>
        <w:rPr>
          <w:rFonts w:ascii="Times New Roman" w:eastAsia="Times New Roman" w:hAnsi="Times New Roman" w:cs="Times New Roman"/>
          <w:sz w:val="28"/>
          <w:szCs w:val="28"/>
        </w:rPr>
        <w:t>основано на том,</w:t>
      </w:r>
    </w:p>
    <w:p w:rsidR="002100B4" w:rsidRDefault="00C86792">
      <w:pPr>
        <w:spacing w:line="12" w:lineRule="exact"/>
        <w:rPr>
          <w:rFonts w:eastAsia="Times New Roman"/>
          <w:sz w:val="28"/>
          <w:szCs w:val="28"/>
        </w:rPr>
      </w:pPr>
    </w:p>
    <w:p w:rsidR="002100B4" w:rsidRDefault="00C86792">
      <w:pPr>
        <w:spacing w:line="238" w:lineRule="auto"/>
        <w:ind w:left="260"/>
        <w:jc w:val="both"/>
        <w:rPr>
          <w:rFonts w:eastAsia="Times New Roman"/>
          <w:sz w:val="28"/>
          <w:szCs w:val="28"/>
        </w:rPr>
      </w:pPr>
      <w:r>
        <w:rPr>
          <w:rFonts w:ascii="Times New Roman" w:eastAsia="Times New Roman" w:hAnsi="Times New Roman" w:cs="Times New Roman"/>
          <w:sz w:val="28"/>
          <w:szCs w:val="28"/>
        </w:rPr>
        <w:t>что вероятности различных вариантов ситуаций развития событий субъекту, принимающему рисковое решение, неизвестны. В этом случае при выборе альтернативы принимаемого решения субъект руковод</w:t>
      </w:r>
      <w:r>
        <w:rPr>
          <w:rFonts w:ascii="Times New Roman" w:eastAsia="Times New Roman" w:hAnsi="Times New Roman" w:cs="Times New Roman"/>
          <w:sz w:val="28"/>
          <w:szCs w:val="28"/>
        </w:rPr>
        <w:t>ствуется, с одной стороны, своим рисковым предпочтением, а с другой, – соответствующим критерием выбора из всех альтернатив по составленной им «матрице решений».</w:t>
      </w:r>
    </w:p>
    <w:p w:rsidR="002100B4" w:rsidRDefault="00C86792">
      <w:pPr>
        <w:spacing w:line="16" w:lineRule="exact"/>
        <w:rPr>
          <w:rFonts w:eastAsia="Times New Roman"/>
          <w:sz w:val="28"/>
          <w:szCs w:val="28"/>
        </w:rPr>
      </w:pPr>
    </w:p>
    <w:p w:rsidR="002100B4" w:rsidRDefault="00C86792">
      <w:pPr>
        <w:spacing w:line="234" w:lineRule="auto"/>
        <w:ind w:left="260" w:firstLine="566"/>
        <w:rPr>
          <w:rFonts w:eastAsia="Times New Roman"/>
          <w:sz w:val="28"/>
          <w:szCs w:val="28"/>
        </w:rPr>
      </w:pPr>
      <w:r>
        <w:rPr>
          <w:rFonts w:ascii="Times New Roman" w:eastAsia="Times New Roman" w:hAnsi="Times New Roman" w:cs="Times New Roman"/>
          <w:sz w:val="28"/>
          <w:szCs w:val="28"/>
        </w:rPr>
        <w:t>Основные критерии, используемые в процессе принятия решений в условиях неопределенности, пред</w:t>
      </w:r>
      <w:r>
        <w:rPr>
          <w:rFonts w:ascii="Times New Roman" w:eastAsia="Times New Roman" w:hAnsi="Times New Roman" w:cs="Times New Roman"/>
          <w:sz w:val="28"/>
          <w:szCs w:val="28"/>
        </w:rPr>
        <w:t>ставлены на рис. 13.</w:t>
      </w:r>
    </w:p>
    <w:p w:rsidR="002100B4" w:rsidRDefault="00C86792">
      <w:pPr>
        <w:spacing w:line="20" w:lineRule="exact"/>
        <w:rPr>
          <w:sz w:val="20"/>
          <w:szCs w:val="20"/>
        </w:rPr>
      </w:pPr>
      <w:r>
        <w:rPr>
          <w:noProof/>
          <w:sz w:val="20"/>
          <w:szCs w:val="20"/>
        </w:rPr>
        <w:drawing>
          <wp:anchor distT="0" distB="0" distL="114300" distR="114300" simplePos="0" relativeHeight="251716608" behindDoc="1" locked="0" layoutInCell="0" allowOverlap="1">
            <wp:simplePos x="0" y="0"/>
            <wp:positionH relativeFrom="column">
              <wp:posOffset>1420495</wp:posOffset>
            </wp:positionH>
            <wp:positionV relativeFrom="paragraph">
              <wp:posOffset>210820</wp:posOffset>
            </wp:positionV>
            <wp:extent cx="3790950" cy="2894965"/>
            <wp:effectExtent l="0" t="0" r="0" b="0"/>
            <wp:wrapNone/>
            <wp:docPr id="8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extLst/>
                    </a:blip>
                    <a:srcRect/>
                    <a:stretch>
                      <a:fillRect/>
                    </a:stretch>
                  </pic:blipFill>
                  <pic:spPr bwMode="auto">
                    <a:xfrm>
                      <a:off x="0" y="0"/>
                      <a:ext cx="3790950" cy="2894965"/>
                    </a:xfrm>
                    <a:prstGeom prst="rect">
                      <a:avLst/>
                    </a:prstGeom>
                    <a:noFill/>
                  </pic:spPr>
                </pic:pic>
              </a:graphicData>
            </a:graphic>
          </wp:anchor>
        </w:drawing>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87" w:lineRule="exact"/>
        <w:rPr>
          <w:sz w:val="20"/>
          <w:szCs w:val="20"/>
        </w:rPr>
      </w:pPr>
    </w:p>
    <w:p w:rsidR="002100B4" w:rsidRDefault="00C86792">
      <w:pPr>
        <w:spacing w:line="235" w:lineRule="auto"/>
        <w:ind w:right="-259"/>
        <w:jc w:val="center"/>
        <w:rPr>
          <w:sz w:val="20"/>
          <w:szCs w:val="20"/>
        </w:rPr>
      </w:pPr>
      <w:r>
        <w:rPr>
          <w:rFonts w:ascii="Times New Roman" w:eastAsia="Times New Roman" w:hAnsi="Times New Roman" w:cs="Times New Roman"/>
          <w:b/>
          <w:bCs/>
          <w:i/>
          <w:iCs/>
          <w:sz w:val="28"/>
          <w:szCs w:val="28"/>
        </w:rPr>
        <w:t>Рис. 13. Система основных критериев, используемых в процессе принятия рисковых решений в условиях неопределенности</w:t>
      </w:r>
    </w:p>
    <w:p w:rsidR="002100B4" w:rsidRDefault="00C86792">
      <w:pPr>
        <w:spacing w:line="328" w:lineRule="exact"/>
        <w:rPr>
          <w:sz w:val="20"/>
          <w:szCs w:val="20"/>
        </w:rPr>
      </w:pPr>
    </w:p>
    <w:p w:rsidR="002100B4" w:rsidRDefault="00C86792">
      <w:pPr>
        <w:spacing w:line="238" w:lineRule="auto"/>
        <w:ind w:left="260" w:firstLine="566"/>
        <w:jc w:val="both"/>
        <w:rPr>
          <w:sz w:val="20"/>
          <w:szCs w:val="20"/>
        </w:rPr>
      </w:pPr>
      <w:r>
        <w:rPr>
          <w:rFonts w:ascii="Times New Roman" w:eastAsia="Times New Roman" w:hAnsi="Times New Roman" w:cs="Times New Roman"/>
          <w:i/>
          <w:iCs/>
          <w:sz w:val="28"/>
          <w:szCs w:val="28"/>
        </w:rPr>
        <w:t xml:space="preserve">Критерий Вальда (или критерий «максимина») </w:t>
      </w:r>
      <w:r>
        <w:rPr>
          <w:rFonts w:ascii="Times New Roman" w:eastAsia="Times New Roman" w:hAnsi="Times New Roman" w:cs="Times New Roman"/>
          <w:sz w:val="28"/>
          <w:szCs w:val="28"/>
        </w:rPr>
        <w:t>предполагает,</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что из</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всех возможных вариантов </w:t>
      </w:r>
      <w:r>
        <w:rPr>
          <w:rFonts w:ascii="Times New Roman" w:eastAsia="Times New Roman" w:hAnsi="Times New Roman" w:cs="Times New Roman"/>
          <w:sz w:val="28"/>
          <w:szCs w:val="28"/>
        </w:rPr>
        <w:t>«матрицы решений» выбирается та альтернатива, которая из всех самых неблагоприятных ситуаций развития события (минимизирующих значение эффективности) имеет наибольшее из минимальных значений (т.е. значение эффективности, лучшее из всех худших или максималь</w:t>
      </w:r>
      <w:r>
        <w:rPr>
          <w:rFonts w:ascii="Times New Roman" w:eastAsia="Times New Roman" w:hAnsi="Times New Roman" w:cs="Times New Roman"/>
          <w:sz w:val="28"/>
          <w:szCs w:val="28"/>
        </w:rPr>
        <w:t>ное из всех минимальных). Пример выбора альтернативы рискового решения по этому критерию приведен в табл. 10.</w:t>
      </w:r>
    </w:p>
    <w:p w:rsidR="002100B4" w:rsidRDefault="00C86792">
      <w:pPr>
        <w:spacing w:line="228"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56</w:t>
      </w:r>
    </w:p>
    <w:p w:rsidR="002100B4" w:rsidRDefault="00C86792">
      <w:pPr>
        <w:sectPr w:rsidR="002100B4">
          <w:pgSz w:w="11900" w:h="16838"/>
          <w:pgMar w:top="1138" w:right="846" w:bottom="428" w:left="1440" w:header="0" w:footer="0" w:gutter="0"/>
          <w:cols w:space="720" w:equalWidth="0">
            <w:col w:w="9620"/>
          </w:cols>
        </w:sectPr>
      </w:pPr>
    </w:p>
    <w:p w:rsidR="002100B4" w:rsidRDefault="00C86792">
      <w:pPr>
        <w:ind w:right="120"/>
        <w:jc w:val="right"/>
        <w:rPr>
          <w:sz w:val="20"/>
          <w:szCs w:val="20"/>
        </w:rPr>
      </w:pPr>
      <w:r>
        <w:rPr>
          <w:rFonts w:ascii="Times New Roman" w:eastAsia="Times New Roman" w:hAnsi="Times New Roman" w:cs="Times New Roman"/>
          <w:b/>
          <w:bCs/>
          <w:i/>
          <w:iCs/>
          <w:sz w:val="28"/>
          <w:szCs w:val="28"/>
        </w:rPr>
        <w:lastRenderedPageBreak/>
        <w:t>Таблица 10</w:t>
      </w:r>
    </w:p>
    <w:p w:rsidR="002100B4" w:rsidRDefault="00C86792">
      <w:pPr>
        <w:spacing w:line="2" w:lineRule="exact"/>
        <w:rPr>
          <w:sz w:val="20"/>
          <w:szCs w:val="20"/>
        </w:rPr>
      </w:pPr>
    </w:p>
    <w:p w:rsidR="002100B4" w:rsidRDefault="00C86792">
      <w:pPr>
        <w:ind w:left="1340"/>
        <w:rPr>
          <w:sz w:val="20"/>
          <w:szCs w:val="20"/>
        </w:rPr>
      </w:pPr>
      <w:r>
        <w:rPr>
          <w:rFonts w:ascii="Times New Roman" w:eastAsia="Times New Roman" w:hAnsi="Times New Roman" w:cs="Times New Roman"/>
          <w:b/>
          <w:bCs/>
          <w:i/>
          <w:iCs/>
          <w:sz w:val="28"/>
          <w:szCs w:val="28"/>
        </w:rPr>
        <w:t>Выбор оптимального рискового решения по критерию Вальда</w:t>
      </w:r>
    </w:p>
    <w:p w:rsidR="002100B4" w:rsidRDefault="00C86792">
      <w:pPr>
        <w:ind w:left="1640"/>
        <w:rPr>
          <w:sz w:val="20"/>
          <w:szCs w:val="20"/>
        </w:rPr>
      </w:pPr>
      <w:r>
        <w:rPr>
          <w:rFonts w:ascii="Times New Roman" w:eastAsia="Times New Roman" w:hAnsi="Times New Roman" w:cs="Times New Roman"/>
          <w:b/>
          <w:bCs/>
          <w:i/>
          <w:iCs/>
          <w:sz w:val="28"/>
          <w:szCs w:val="28"/>
        </w:rPr>
        <w:t>(критерию «максимина») на основе «матрицы решений»</w:t>
      </w:r>
    </w:p>
    <w:p w:rsidR="002100B4" w:rsidRDefault="00C86792">
      <w:pPr>
        <w:spacing w:line="302"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700"/>
        <w:gridCol w:w="1500"/>
        <w:gridCol w:w="1500"/>
        <w:gridCol w:w="1500"/>
        <w:gridCol w:w="1500"/>
        <w:gridCol w:w="1900"/>
      </w:tblGrid>
      <w:tr w:rsidR="002100B4">
        <w:trPr>
          <w:trHeight w:val="324"/>
        </w:trPr>
        <w:tc>
          <w:tcPr>
            <w:tcW w:w="1700" w:type="dxa"/>
            <w:tcBorders>
              <w:top w:val="single" w:sz="8" w:space="0" w:color="auto"/>
              <w:left w:val="single" w:sz="8" w:space="0" w:color="auto"/>
              <w:right w:val="single" w:sz="8" w:space="0" w:color="auto"/>
            </w:tcBorders>
            <w:vAlign w:val="bottom"/>
          </w:tcPr>
          <w:p w:rsidR="002100B4" w:rsidRDefault="00C86792">
            <w:pPr>
              <w:ind w:left="300"/>
              <w:rPr>
                <w:sz w:val="20"/>
                <w:szCs w:val="20"/>
              </w:rPr>
            </w:pPr>
            <w:r>
              <w:rPr>
                <w:rFonts w:ascii="Times New Roman" w:eastAsia="Times New Roman" w:hAnsi="Times New Roman" w:cs="Times New Roman"/>
                <w:sz w:val="28"/>
                <w:szCs w:val="28"/>
              </w:rPr>
              <w:t>Варианты</w:t>
            </w:r>
          </w:p>
        </w:tc>
        <w:tc>
          <w:tcPr>
            <w:tcW w:w="6000" w:type="dxa"/>
            <w:gridSpan w:val="4"/>
            <w:tcBorders>
              <w:top w:val="single" w:sz="8" w:space="0" w:color="auto"/>
              <w:bottom w:val="single" w:sz="8" w:space="0" w:color="auto"/>
              <w:right w:val="single" w:sz="8" w:space="0" w:color="auto"/>
            </w:tcBorders>
            <w:vAlign w:val="bottom"/>
          </w:tcPr>
          <w:p w:rsidR="002100B4" w:rsidRDefault="00C86792">
            <w:pPr>
              <w:ind w:left="700"/>
              <w:rPr>
                <w:sz w:val="20"/>
                <w:szCs w:val="20"/>
              </w:rPr>
            </w:pPr>
            <w:r>
              <w:rPr>
                <w:rFonts w:ascii="Times New Roman" w:eastAsia="Times New Roman" w:hAnsi="Times New Roman" w:cs="Times New Roman"/>
                <w:sz w:val="28"/>
                <w:szCs w:val="28"/>
              </w:rPr>
              <w:t>Варианты ситуаций развития событий</w:t>
            </w:r>
          </w:p>
        </w:tc>
        <w:tc>
          <w:tcPr>
            <w:tcW w:w="1900" w:type="dxa"/>
            <w:tcBorders>
              <w:top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8"/>
                <w:szCs w:val="28"/>
              </w:rPr>
              <w:t>Минимальное</w:t>
            </w:r>
          </w:p>
        </w:tc>
      </w:tr>
      <w:tr w:rsidR="002100B4">
        <w:trPr>
          <w:trHeight w:val="302"/>
        </w:trPr>
        <w:tc>
          <w:tcPr>
            <w:tcW w:w="1700" w:type="dxa"/>
            <w:tcBorders>
              <w:left w:val="single" w:sz="8" w:space="0" w:color="auto"/>
              <w:right w:val="single" w:sz="8" w:space="0" w:color="auto"/>
            </w:tcBorders>
            <w:vAlign w:val="bottom"/>
          </w:tcPr>
          <w:p w:rsidR="002100B4" w:rsidRDefault="00C86792">
            <w:pPr>
              <w:spacing w:line="301" w:lineRule="exact"/>
              <w:jc w:val="center"/>
              <w:rPr>
                <w:sz w:val="20"/>
                <w:szCs w:val="20"/>
              </w:rPr>
            </w:pPr>
            <w:r>
              <w:rPr>
                <w:rFonts w:ascii="Times New Roman" w:eastAsia="Times New Roman" w:hAnsi="Times New Roman" w:cs="Times New Roman"/>
                <w:sz w:val="28"/>
                <w:szCs w:val="28"/>
              </w:rPr>
              <w:t>альтернатив</w:t>
            </w:r>
          </w:p>
        </w:tc>
        <w:tc>
          <w:tcPr>
            <w:tcW w:w="1500" w:type="dxa"/>
            <w:tcBorders>
              <w:right w:val="single" w:sz="8" w:space="0" w:color="auto"/>
            </w:tcBorders>
            <w:vAlign w:val="bottom"/>
          </w:tcPr>
          <w:p w:rsidR="002100B4" w:rsidRDefault="00C86792">
            <w:pPr>
              <w:rPr>
                <w:sz w:val="24"/>
                <w:szCs w:val="24"/>
              </w:rPr>
            </w:pPr>
          </w:p>
        </w:tc>
        <w:tc>
          <w:tcPr>
            <w:tcW w:w="1500" w:type="dxa"/>
            <w:tcBorders>
              <w:right w:val="single" w:sz="8" w:space="0" w:color="auto"/>
            </w:tcBorders>
            <w:vAlign w:val="bottom"/>
          </w:tcPr>
          <w:p w:rsidR="002100B4" w:rsidRDefault="00C86792">
            <w:pPr>
              <w:rPr>
                <w:sz w:val="24"/>
                <w:szCs w:val="24"/>
              </w:rPr>
            </w:pPr>
          </w:p>
        </w:tc>
        <w:tc>
          <w:tcPr>
            <w:tcW w:w="1500" w:type="dxa"/>
            <w:tcBorders>
              <w:right w:val="single" w:sz="8" w:space="0" w:color="auto"/>
            </w:tcBorders>
            <w:vAlign w:val="bottom"/>
          </w:tcPr>
          <w:p w:rsidR="002100B4" w:rsidRDefault="00C86792">
            <w:pPr>
              <w:rPr>
                <w:sz w:val="24"/>
                <w:szCs w:val="24"/>
              </w:rPr>
            </w:pPr>
          </w:p>
        </w:tc>
        <w:tc>
          <w:tcPr>
            <w:tcW w:w="1500" w:type="dxa"/>
            <w:tcBorders>
              <w:right w:val="single" w:sz="8" w:space="0" w:color="auto"/>
            </w:tcBorders>
            <w:vAlign w:val="bottom"/>
          </w:tcPr>
          <w:p w:rsidR="002100B4" w:rsidRDefault="00C86792">
            <w:pPr>
              <w:rPr>
                <w:sz w:val="24"/>
                <w:szCs w:val="24"/>
              </w:rPr>
            </w:pPr>
          </w:p>
        </w:tc>
        <w:tc>
          <w:tcPr>
            <w:tcW w:w="1900" w:type="dxa"/>
            <w:tcBorders>
              <w:right w:val="single" w:sz="8" w:space="0" w:color="auto"/>
            </w:tcBorders>
            <w:vAlign w:val="bottom"/>
          </w:tcPr>
          <w:p w:rsidR="002100B4" w:rsidRDefault="00C86792">
            <w:pPr>
              <w:spacing w:line="301" w:lineRule="exact"/>
              <w:jc w:val="center"/>
              <w:rPr>
                <w:sz w:val="20"/>
                <w:szCs w:val="20"/>
              </w:rPr>
            </w:pPr>
            <w:r>
              <w:rPr>
                <w:rFonts w:ascii="Times New Roman" w:eastAsia="Times New Roman" w:hAnsi="Times New Roman" w:cs="Times New Roman"/>
                <w:sz w:val="28"/>
                <w:szCs w:val="28"/>
              </w:rPr>
              <w:t>значение</w:t>
            </w:r>
          </w:p>
        </w:tc>
      </w:tr>
      <w:tr w:rsidR="002100B4">
        <w:trPr>
          <w:trHeight w:val="337"/>
        </w:trPr>
        <w:tc>
          <w:tcPr>
            <w:tcW w:w="1700" w:type="dxa"/>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8"/>
                <w:sz w:val="28"/>
                <w:szCs w:val="28"/>
              </w:rPr>
              <w:t>принятия</w:t>
            </w:r>
          </w:p>
        </w:tc>
        <w:tc>
          <w:tcPr>
            <w:tcW w:w="150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8"/>
                <w:szCs w:val="28"/>
              </w:rPr>
              <w:t>C</w:t>
            </w:r>
            <w:r>
              <w:rPr>
                <w:rFonts w:ascii="Times New Roman" w:eastAsia="Times New Roman" w:hAnsi="Times New Roman" w:cs="Times New Roman"/>
                <w:sz w:val="18"/>
                <w:szCs w:val="18"/>
              </w:rPr>
              <w:t>1</w:t>
            </w:r>
          </w:p>
        </w:tc>
        <w:tc>
          <w:tcPr>
            <w:tcW w:w="150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8"/>
                <w:szCs w:val="28"/>
              </w:rPr>
              <w:t>С</w:t>
            </w:r>
            <w:r>
              <w:rPr>
                <w:rFonts w:ascii="Times New Roman" w:eastAsia="Times New Roman" w:hAnsi="Times New Roman" w:cs="Times New Roman"/>
                <w:sz w:val="18"/>
                <w:szCs w:val="18"/>
              </w:rPr>
              <w:t>2</w:t>
            </w:r>
          </w:p>
        </w:tc>
        <w:tc>
          <w:tcPr>
            <w:tcW w:w="150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8"/>
                <w:szCs w:val="28"/>
              </w:rPr>
              <w:t>С</w:t>
            </w:r>
            <w:r>
              <w:rPr>
                <w:rFonts w:ascii="Times New Roman" w:eastAsia="Times New Roman" w:hAnsi="Times New Roman" w:cs="Times New Roman"/>
                <w:sz w:val="18"/>
                <w:szCs w:val="18"/>
              </w:rPr>
              <w:t>3</w:t>
            </w:r>
          </w:p>
        </w:tc>
        <w:tc>
          <w:tcPr>
            <w:tcW w:w="150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8"/>
                <w:szCs w:val="28"/>
              </w:rPr>
              <w:t>С</w:t>
            </w:r>
            <w:r>
              <w:rPr>
                <w:rFonts w:ascii="Times New Roman" w:eastAsia="Times New Roman" w:hAnsi="Times New Roman" w:cs="Times New Roman"/>
                <w:sz w:val="18"/>
                <w:szCs w:val="18"/>
              </w:rPr>
              <w:t>4</w:t>
            </w:r>
          </w:p>
        </w:tc>
        <w:tc>
          <w:tcPr>
            <w:tcW w:w="190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8"/>
                <w:szCs w:val="28"/>
              </w:rPr>
              <w:t>доходности</w:t>
            </w:r>
          </w:p>
        </w:tc>
      </w:tr>
      <w:tr w:rsidR="002100B4">
        <w:trPr>
          <w:trHeight w:val="316"/>
        </w:trPr>
        <w:tc>
          <w:tcPr>
            <w:tcW w:w="1700" w:type="dxa"/>
            <w:tcBorders>
              <w:left w:val="single" w:sz="8" w:space="0" w:color="auto"/>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решений</w:t>
            </w:r>
          </w:p>
        </w:tc>
        <w:tc>
          <w:tcPr>
            <w:tcW w:w="1500" w:type="dxa"/>
            <w:tcBorders>
              <w:bottom w:val="single" w:sz="8" w:space="0" w:color="auto"/>
              <w:right w:val="single" w:sz="8" w:space="0" w:color="auto"/>
            </w:tcBorders>
            <w:vAlign w:val="bottom"/>
          </w:tcPr>
          <w:p w:rsidR="002100B4" w:rsidRDefault="00C86792">
            <w:pPr>
              <w:rPr>
                <w:sz w:val="24"/>
                <w:szCs w:val="24"/>
              </w:rPr>
            </w:pPr>
          </w:p>
        </w:tc>
        <w:tc>
          <w:tcPr>
            <w:tcW w:w="1500" w:type="dxa"/>
            <w:tcBorders>
              <w:bottom w:val="single" w:sz="8" w:space="0" w:color="auto"/>
              <w:right w:val="single" w:sz="8" w:space="0" w:color="auto"/>
            </w:tcBorders>
            <w:vAlign w:val="bottom"/>
          </w:tcPr>
          <w:p w:rsidR="002100B4" w:rsidRDefault="00C86792">
            <w:pPr>
              <w:rPr>
                <w:sz w:val="24"/>
                <w:szCs w:val="24"/>
              </w:rPr>
            </w:pPr>
          </w:p>
        </w:tc>
        <w:tc>
          <w:tcPr>
            <w:tcW w:w="1500" w:type="dxa"/>
            <w:tcBorders>
              <w:bottom w:val="single" w:sz="8" w:space="0" w:color="auto"/>
              <w:right w:val="single" w:sz="8" w:space="0" w:color="auto"/>
            </w:tcBorders>
            <w:vAlign w:val="bottom"/>
          </w:tcPr>
          <w:p w:rsidR="002100B4" w:rsidRDefault="00C86792">
            <w:pPr>
              <w:rPr>
                <w:sz w:val="24"/>
                <w:szCs w:val="24"/>
              </w:rPr>
            </w:pPr>
          </w:p>
        </w:tc>
        <w:tc>
          <w:tcPr>
            <w:tcW w:w="1500" w:type="dxa"/>
            <w:tcBorders>
              <w:bottom w:val="single" w:sz="8" w:space="0" w:color="auto"/>
              <w:right w:val="single" w:sz="8" w:space="0" w:color="auto"/>
            </w:tcBorders>
            <w:vAlign w:val="bottom"/>
          </w:tcPr>
          <w:p w:rsidR="002100B4" w:rsidRDefault="00C86792">
            <w:pPr>
              <w:rPr>
                <w:sz w:val="24"/>
                <w:szCs w:val="24"/>
              </w:rPr>
            </w:pPr>
          </w:p>
        </w:tc>
        <w:tc>
          <w:tcPr>
            <w:tcW w:w="1900" w:type="dxa"/>
            <w:tcBorders>
              <w:bottom w:val="single" w:sz="8" w:space="0" w:color="auto"/>
              <w:right w:val="single" w:sz="8" w:space="0" w:color="auto"/>
            </w:tcBorders>
            <w:vAlign w:val="bottom"/>
          </w:tcPr>
          <w:p w:rsidR="002100B4" w:rsidRDefault="00C86792">
            <w:pPr>
              <w:spacing w:line="314" w:lineRule="exact"/>
              <w:ind w:left="620"/>
              <w:rPr>
                <w:sz w:val="20"/>
                <w:szCs w:val="20"/>
              </w:rPr>
            </w:pPr>
            <w:r>
              <w:rPr>
                <w:rFonts w:ascii="Times New Roman" w:eastAsia="Times New Roman" w:hAnsi="Times New Roman" w:cs="Times New Roman"/>
                <w:sz w:val="28"/>
                <w:szCs w:val="28"/>
              </w:rPr>
              <w:t>(Э</w:t>
            </w:r>
            <w:r>
              <w:rPr>
                <w:rFonts w:ascii="Times New Roman" w:eastAsia="Times New Roman" w:hAnsi="Times New Roman" w:cs="Times New Roman"/>
                <w:sz w:val="36"/>
                <w:szCs w:val="36"/>
                <w:vertAlign w:val="subscript"/>
              </w:rPr>
              <w:t>min</w:t>
            </w:r>
            <w:r>
              <w:rPr>
                <w:rFonts w:ascii="Times New Roman" w:eastAsia="Times New Roman" w:hAnsi="Times New Roman" w:cs="Times New Roman"/>
                <w:sz w:val="28"/>
                <w:szCs w:val="28"/>
              </w:rPr>
              <w:t>)</w:t>
            </w:r>
          </w:p>
        </w:tc>
      </w:tr>
      <w:tr w:rsidR="002100B4">
        <w:trPr>
          <w:trHeight w:val="311"/>
        </w:trPr>
        <w:tc>
          <w:tcPr>
            <w:tcW w:w="1700" w:type="dxa"/>
            <w:tcBorders>
              <w:left w:val="single" w:sz="8" w:space="0" w:color="auto"/>
              <w:bottom w:val="single" w:sz="8" w:space="0" w:color="auto"/>
              <w:right w:val="single" w:sz="8" w:space="0" w:color="auto"/>
            </w:tcBorders>
            <w:vAlign w:val="bottom"/>
          </w:tcPr>
          <w:p w:rsidR="002100B4" w:rsidRDefault="00C86792">
            <w:pPr>
              <w:spacing w:line="311" w:lineRule="exact"/>
              <w:jc w:val="center"/>
              <w:rPr>
                <w:sz w:val="20"/>
                <w:szCs w:val="20"/>
              </w:rPr>
            </w:pPr>
            <w:r>
              <w:rPr>
                <w:rFonts w:ascii="Times New Roman" w:eastAsia="Times New Roman" w:hAnsi="Times New Roman" w:cs="Times New Roman"/>
                <w:w w:val="92"/>
                <w:sz w:val="28"/>
                <w:szCs w:val="28"/>
              </w:rPr>
              <w:t>А</w:t>
            </w:r>
            <w:r>
              <w:rPr>
                <w:rFonts w:ascii="Times New Roman" w:eastAsia="Times New Roman" w:hAnsi="Times New Roman" w:cs="Times New Roman"/>
                <w:w w:val="92"/>
                <w:sz w:val="36"/>
                <w:szCs w:val="36"/>
                <w:vertAlign w:val="subscript"/>
              </w:rPr>
              <w:t>1</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200</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160</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130</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150</w:t>
            </w:r>
          </w:p>
        </w:tc>
        <w:tc>
          <w:tcPr>
            <w:tcW w:w="19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130</w:t>
            </w:r>
          </w:p>
        </w:tc>
      </w:tr>
      <w:tr w:rsidR="002100B4">
        <w:trPr>
          <w:trHeight w:val="314"/>
        </w:trPr>
        <w:tc>
          <w:tcPr>
            <w:tcW w:w="1700" w:type="dxa"/>
            <w:tcBorders>
              <w:left w:val="single" w:sz="8" w:space="0" w:color="auto"/>
              <w:bottom w:val="single" w:sz="8" w:space="0" w:color="auto"/>
              <w:right w:val="single" w:sz="8" w:space="0" w:color="auto"/>
            </w:tcBorders>
            <w:vAlign w:val="bottom"/>
          </w:tcPr>
          <w:p w:rsidR="002100B4" w:rsidRDefault="00C86792">
            <w:pPr>
              <w:spacing w:line="313" w:lineRule="exact"/>
              <w:jc w:val="center"/>
              <w:rPr>
                <w:sz w:val="20"/>
                <w:szCs w:val="20"/>
              </w:rPr>
            </w:pPr>
            <w:r>
              <w:rPr>
                <w:rFonts w:ascii="Times New Roman" w:eastAsia="Times New Roman" w:hAnsi="Times New Roman" w:cs="Times New Roman"/>
                <w:w w:val="92"/>
                <w:sz w:val="28"/>
                <w:szCs w:val="28"/>
              </w:rPr>
              <w:t>А</w:t>
            </w:r>
            <w:r>
              <w:rPr>
                <w:rFonts w:ascii="Times New Roman" w:eastAsia="Times New Roman" w:hAnsi="Times New Roman" w:cs="Times New Roman"/>
                <w:w w:val="92"/>
                <w:sz w:val="36"/>
                <w:szCs w:val="36"/>
                <w:vertAlign w:val="subscript"/>
              </w:rPr>
              <w:t>2</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160</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140</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155</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175</w:t>
            </w:r>
          </w:p>
        </w:tc>
        <w:tc>
          <w:tcPr>
            <w:tcW w:w="19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140</w:t>
            </w:r>
          </w:p>
        </w:tc>
      </w:tr>
      <w:tr w:rsidR="002100B4">
        <w:trPr>
          <w:trHeight w:val="311"/>
        </w:trPr>
        <w:tc>
          <w:tcPr>
            <w:tcW w:w="1700" w:type="dxa"/>
            <w:tcBorders>
              <w:left w:val="single" w:sz="8" w:space="0" w:color="auto"/>
              <w:bottom w:val="single" w:sz="8" w:space="0" w:color="auto"/>
              <w:right w:val="single" w:sz="8" w:space="0" w:color="auto"/>
            </w:tcBorders>
            <w:vAlign w:val="bottom"/>
          </w:tcPr>
          <w:p w:rsidR="002100B4" w:rsidRDefault="00C86792">
            <w:pPr>
              <w:spacing w:line="311" w:lineRule="exact"/>
              <w:jc w:val="center"/>
              <w:rPr>
                <w:sz w:val="20"/>
                <w:szCs w:val="20"/>
              </w:rPr>
            </w:pPr>
            <w:r>
              <w:rPr>
                <w:rFonts w:ascii="Times New Roman" w:eastAsia="Times New Roman" w:hAnsi="Times New Roman" w:cs="Times New Roman"/>
                <w:w w:val="92"/>
                <w:sz w:val="28"/>
                <w:szCs w:val="28"/>
              </w:rPr>
              <w:t>А</w:t>
            </w:r>
            <w:r>
              <w:rPr>
                <w:rFonts w:ascii="Times New Roman" w:eastAsia="Times New Roman" w:hAnsi="Times New Roman" w:cs="Times New Roman"/>
                <w:w w:val="92"/>
                <w:sz w:val="36"/>
                <w:szCs w:val="36"/>
                <w:vertAlign w:val="subscript"/>
              </w:rPr>
              <w:t>3</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170</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160</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125</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115</w:t>
            </w:r>
          </w:p>
        </w:tc>
        <w:tc>
          <w:tcPr>
            <w:tcW w:w="19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115</w:t>
            </w:r>
          </w:p>
        </w:tc>
      </w:tr>
      <w:tr w:rsidR="002100B4">
        <w:trPr>
          <w:trHeight w:val="311"/>
        </w:trPr>
        <w:tc>
          <w:tcPr>
            <w:tcW w:w="1700" w:type="dxa"/>
            <w:tcBorders>
              <w:left w:val="single" w:sz="8" w:space="0" w:color="auto"/>
              <w:bottom w:val="single" w:sz="8" w:space="0" w:color="auto"/>
              <w:right w:val="single" w:sz="8" w:space="0" w:color="auto"/>
            </w:tcBorders>
            <w:vAlign w:val="bottom"/>
          </w:tcPr>
          <w:p w:rsidR="002100B4" w:rsidRDefault="00C86792">
            <w:pPr>
              <w:spacing w:line="311" w:lineRule="exact"/>
              <w:jc w:val="center"/>
              <w:rPr>
                <w:sz w:val="20"/>
                <w:szCs w:val="20"/>
              </w:rPr>
            </w:pPr>
            <w:r>
              <w:rPr>
                <w:rFonts w:ascii="Times New Roman" w:eastAsia="Times New Roman" w:hAnsi="Times New Roman" w:cs="Times New Roman"/>
                <w:w w:val="92"/>
                <w:sz w:val="28"/>
                <w:szCs w:val="28"/>
              </w:rPr>
              <w:t>А</w:t>
            </w:r>
            <w:r>
              <w:rPr>
                <w:rFonts w:ascii="Times New Roman" w:eastAsia="Times New Roman" w:hAnsi="Times New Roman" w:cs="Times New Roman"/>
                <w:w w:val="92"/>
                <w:sz w:val="36"/>
                <w:szCs w:val="36"/>
                <w:vertAlign w:val="subscript"/>
              </w:rPr>
              <w:t>4</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160</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145</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110</w:t>
            </w:r>
          </w:p>
        </w:tc>
        <w:tc>
          <w:tcPr>
            <w:tcW w:w="15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180</w:t>
            </w:r>
          </w:p>
        </w:tc>
        <w:tc>
          <w:tcPr>
            <w:tcW w:w="19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110</w:t>
            </w:r>
          </w:p>
        </w:tc>
      </w:tr>
    </w:tbl>
    <w:p w:rsidR="002100B4" w:rsidRDefault="00C86792">
      <w:pPr>
        <w:spacing w:line="331"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 xml:space="preserve">Как видно из </w:t>
      </w:r>
      <w:r>
        <w:rPr>
          <w:rFonts w:ascii="Times New Roman" w:eastAsia="Times New Roman" w:hAnsi="Times New Roman" w:cs="Times New Roman"/>
          <w:sz w:val="28"/>
          <w:szCs w:val="28"/>
        </w:rPr>
        <w:t>приведенной таблицы, оптимальная альтернатива рискового решения в условиях неопределенности по критерию Вальда находится в затененном поле и соответствует 140 усл. ден. ед. (это значение эффективности является максимальным из всех минимальных ее значений п</w:t>
      </w:r>
      <w:r>
        <w:rPr>
          <w:rFonts w:ascii="Times New Roman" w:eastAsia="Times New Roman" w:hAnsi="Times New Roman" w:cs="Times New Roman"/>
          <w:sz w:val="28"/>
          <w:szCs w:val="28"/>
        </w:rPr>
        <w:t>ри наихудших вариантах ситуаций).</w:t>
      </w:r>
    </w:p>
    <w:p w:rsidR="002100B4" w:rsidRDefault="00C86792">
      <w:pPr>
        <w:spacing w:line="18"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Критерием Вальда (критерием “максимина”) руководствуется при выборе рисковых решений в условиях неопределенности, как правило, субъект, не склонный к риску или рассматривающий возможные ситуации как пессимист.</w:t>
      </w:r>
    </w:p>
    <w:p w:rsidR="002100B4" w:rsidRDefault="00C86792">
      <w:pPr>
        <w:spacing w:line="17"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i/>
          <w:iCs/>
          <w:sz w:val="28"/>
          <w:szCs w:val="28"/>
        </w:rPr>
        <w:t xml:space="preserve">Критерий «максимакса» </w:t>
      </w:r>
      <w:r>
        <w:rPr>
          <w:rFonts w:ascii="Times New Roman" w:eastAsia="Times New Roman" w:hAnsi="Times New Roman" w:cs="Times New Roman"/>
          <w:sz w:val="28"/>
          <w:szCs w:val="28"/>
        </w:rPr>
        <w:t>предполагает,</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что из всех возможных</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вариантов «матрицы решений» выбирается та альтернатива, которая из всех самых благоприятных ситуаций развития событий (максимизирующих значение эффективности) имеет наибольшее из максимальных </w:t>
      </w:r>
      <w:r>
        <w:rPr>
          <w:rFonts w:ascii="Times New Roman" w:eastAsia="Times New Roman" w:hAnsi="Times New Roman" w:cs="Times New Roman"/>
          <w:sz w:val="28"/>
          <w:szCs w:val="28"/>
        </w:rPr>
        <w:t>значений (т.е. значение эффективности лучшее из всех лучших или максимальное из максимальных). Пример выбора альтернативы рискового решения по этому критерию приведен в табл.11.</w:t>
      </w:r>
    </w:p>
    <w:p w:rsidR="002100B4" w:rsidRDefault="00C86792">
      <w:pPr>
        <w:spacing w:line="13" w:lineRule="exact"/>
        <w:rPr>
          <w:sz w:val="20"/>
          <w:szCs w:val="20"/>
        </w:rPr>
      </w:pPr>
    </w:p>
    <w:p w:rsidR="002100B4" w:rsidRDefault="00C86792">
      <w:pPr>
        <w:ind w:right="120"/>
        <w:jc w:val="right"/>
        <w:rPr>
          <w:sz w:val="20"/>
          <w:szCs w:val="20"/>
        </w:rPr>
      </w:pPr>
      <w:r>
        <w:rPr>
          <w:rFonts w:ascii="Times New Roman" w:eastAsia="Times New Roman" w:hAnsi="Times New Roman" w:cs="Times New Roman"/>
          <w:b/>
          <w:bCs/>
          <w:i/>
          <w:iCs/>
          <w:sz w:val="28"/>
          <w:szCs w:val="28"/>
        </w:rPr>
        <w:t>Таблица 11</w:t>
      </w:r>
    </w:p>
    <w:p w:rsidR="002100B4" w:rsidRDefault="00C86792">
      <w:pPr>
        <w:ind w:right="180"/>
        <w:jc w:val="right"/>
        <w:rPr>
          <w:sz w:val="20"/>
          <w:szCs w:val="20"/>
        </w:rPr>
      </w:pPr>
      <w:r>
        <w:rPr>
          <w:rFonts w:ascii="Times New Roman" w:eastAsia="Times New Roman" w:hAnsi="Times New Roman" w:cs="Times New Roman"/>
          <w:b/>
          <w:bCs/>
          <w:i/>
          <w:iCs/>
          <w:sz w:val="28"/>
          <w:szCs w:val="28"/>
        </w:rPr>
        <w:t>Выбор оптимального рискового решения по критерию «максимакса»</w:t>
      </w:r>
    </w:p>
    <w:p w:rsidR="002100B4" w:rsidRDefault="00C86792">
      <w:pPr>
        <w:ind w:right="-139"/>
        <w:jc w:val="center"/>
        <w:rPr>
          <w:sz w:val="20"/>
          <w:szCs w:val="20"/>
        </w:rPr>
      </w:pPr>
      <w:r>
        <w:rPr>
          <w:rFonts w:ascii="Times New Roman" w:eastAsia="Times New Roman" w:hAnsi="Times New Roman" w:cs="Times New Roman"/>
          <w:b/>
          <w:bCs/>
          <w:i/>
          <w:iCs/>
          <w:sz w:val="28"/>
          <w:szCs w:val="28"/>
        </w:rPr>
        <w:t>на о</w:t>
      </w:r>
      <w:r>
        <w:rPr>
          <w:rFonts w:ascii="Times New Roman" w:eastAsia="Times New Roman" w:hAnsi="Times New Roman" w:cs="Times New Roman"/>
          <w:b/>
          <w:bCs/>
          <w:i/>
          <w:iCs/>
          <w:sz w:val="28"/>
          <w:szCs w:val="28"/>
        </w:rPr>
        <w:t>снове «матрицы решений»</w:t>
      </w:r>
    </w:p>
    <w:p w:rsidR="002100B4" w:rsidRDefault="00C86792">
      <w:pPr>
        <w:spacing w:line="303"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700"/>
        <w:gridCol w:w="1480"/>
        <w:gridCol w:w="1480"/>
        <w:gridCol w:w="1480"/>
        <w:gridCol w:w="1480"/>
        <w:gridCol w:w="1980"/>
      </w:tblGrid>
      <w:tr w:rsidR="002100B4">
        <w:trPr>
          <w:trHeight w:val="329"/>
        </w:trPr>
        <w:tc>
          <w:tcPr>
            <w:tcW w:w="1700" w:type="dxa"/>
            <w:tcBorders>
              <w:top w:val="single" w:sz="8" w:space="0" w:color="auto"/>
              <w:left w:val="single" w:sz="8" w:space="0" w:color="auto"/>
              <w:right w:val="single" w:sz="8" w:space="0" w:color="auto"/>
            </w:tcBorders>
            <w:vAlign w:val="bottom"/>
          </w:tcPr>
          <w:p w:rsidR="002100B4" w:rsidRDefault="00C86792">
            <w:pPr>
              <w:ind w:left="300"/>
              <w:rPr>
                <w:sz w:val="20"/>
                <w:szCs w:val="20"/>
              </w:rPr>
            </w:pPr>
            <w:r>
              <w:rPr>
                <w:rFonts w:ascii="Times New Roman" w:eastAsia="Times New Roman" w:hAnsi="Times New Roman" w:cs="Times New Roman"/>
                <w:sz w:val="28"/>
                <w:szCs w:val="28"/>
              </w:rPr>
              <w:t>Варианты</w:t>
            </w:r>
          </w:p>
        </w:tc>
        <w:tc>
          <w:tcPr>
            <w:tcW w:w="5920" w:type="dxa"/>
            <w:gridSpan w:val="4"/>
            <w:tcBorders>
              <w:top w:val="single" w:sz="8" w:space="0" w:color="auto"/>
              <w:bottom w:val="single" w:sz="8" w:space="0" w:color="auto"/>
              <w:right w:val="single" w:sz="8" w:space="0" w:color="auto"/>
            </w:tcBorders>
            <w:vAlign w:val="bottom"/>
          </w:tcPr>
          <w:p w:rsidR="002100B4" w:rsidRDefault="00C86792">
            <w:pPr>
              <w:ind w:left="660"/>
              <w:rPr>
                <w:sz w:val="20"/>
                <w:szCs w:val="20"/>
              </w:rPr>
            </w:pPr>
            <w:r>
              <w:rPr>
                <w:rFonts w:ascii="Times New Roman" w:eastAsia="Times New Roman" w:hAnsi="Times New Roman" w:cs="Times New Roman"/>
                <w:sz w:val="28"/>
                <w:szCs w:val="28"/>
              </w:rPr>
              <w:t>Варианты ситуаций развития событий</w:t>
            </w:r>
          </w:p>
        </w:tc>
        <w:tc>
          <w:tcPr>
            <w:tcW w:w="1980" w:type="dxa"/>
            <w:tcBorders>
              <w:top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8"/>
                <w:szCs w:val="28"/>
              </w:rPr>
              <w:t>Максимальное</w:t>
            </w:r>
          </w:p>
        </w:tc>
      </w:tr>
      <w:tr w:rsidR="002100B4">
        <w:trPr>
          <w:trHeight w:val="296"/>
        </w:trPr>
        <w:tc>
          <w:tcPr>
            <w:tcW w:w="1700" w:type="dxa"/>
            <w:tcBorders>
              <w:left w:val="single" w:sz="8" w:space="0" w:color="auto"/>
              <w:right w:val="single" w:sz="8" w:space="0" w:color="auto"/>
            </w:tcBorders>
            <w:vAlign w:val="bottom"/>
          </w:tcPr>
          <w:p w:rsidR="002100B4" w:rsidRDefault="00C86792">
            <w:pPr>
              <w:spacing w:line="296" w:lineRule="exact"/>
              <w:jc w:val="center"/>
              <w:rPr>
                <w:sz w:val="20"/>
                <w:szCs w:val="20"/>
              </w:rPr>
            </w:pPr>
            <w:r>
              <w:rPr>
                <w:rFonts w:ascii="Times New Roman" w:eastAsia="Times New Roman" w:hAnsi="Times New Roman" w:cs="Times New Roman"/>
                <w:sz w:val="28"/>
                <w:szCs w:val="28"/>
              </w:rPr>
              <w:t>альтернатив</w:t>
            </w:r>
          </w:p>
        </w:tc>
        <w:tc>
          <w:tcPr>
            <w:tcW w:w="1480" w:type="dxa"/>
            <w:tcBorders>
              <w:right w:val="single" w:sz="8" w:space="0" w:color="auto"/>
            </w:tcBorders>
            <w:vAlign w:val="bottom"/>
          </w:tcPr>
          <w:p w:rsidR="002100B4" w:rsidRDefault="00C86792">
            <w:pPr>
              <w:rPr>
                <w:sz w:val="24"/>
                <w:szCs w:val="24"/>
              </w:rPr>
            </w:pPr>
          </w:p>
        </w:tc>
        <w:tc>
          <w:tcPr>
            <w:tcW w:w="1480" w:type="dxa"/>
            <w:tcBorders>
              <w:right w:val="single" w:sz="8" w:space="0" w:color="auto"/>
            </w:tcBorders>
            <w:vAlign w:val="bottom"/>
          </w:tcPr>
          <w:p w:rsidR="002100B4" w:rsidRDefault="00C86792">
            <w:pPr>
              <w:rPr>
                <w:sz w:val="24"/>
                <w:szCs w:val="24"/>
              </w:rPr>
            </w:pPr>
          </w:p>
        </w:tc>
        <w:tc>
          <w:tcPr>
            <w:tcW w:w="1480" w:type="dxa"/>
            <w:tcBorders>
              <w:right w:val="single" w:sz="8" w:space="0" w:color="auto"/>
            </w:tcBorders>
            <w:vAlign w:val="bottom"/>
          </w:tcPr>
          <w:p w:rsidR="002100B4" w:rsidRDefault="00C86792">
            <w:pPr>
              <w:rPr>
                <w:sz w:val="24"/>
                <w:szCs w:val="24"/>
              </w:rPr>
            </w:pPr>
          </w:p>
        </w:tc>
        <w:tc>
          <w:tcPr>
            <w:tcW w:w="1480" w:type="dxa"/>
            <w:tcBorders>
              <w:right w:val="single" w:sz="8" w:space="0" w:color="auto"/>
            </w:tcBorders>
            <w:vAlign w:val="bottom"/>
          </w:tcPr>
          <w:p w:rsidR="002100B4" w:rsidRDefault="00C86792">
            <w:pPr>
              <w:rPr>
                <w:sz w:val="24"/>
                <w:szCs w:val="24"/>
              </w:rPr>
            </w:pPr>
          </w:p>
        </w:tc>
        <w:tc>
          <w:tcPr>
            <w:tcW w:w="1980" w:type="dxa"/>
            <w:tcBorders>
              <w:right w:val="single" w:sz="8" w:space="0" w:color="auto"/>
            </w:tcBorders>
            <w:vAlign w:val="bottom"/>
          </w:tcPr>
          <w:p w:rsidR="002100B4" w:rsidRDefault="00C86792">
            <w:pPr>
              <w:spacing w:line="296" w:lineRule="exact"/>
              <w:jc w:val="center"/>
              <w:rPr>
                <w:sz w:val="20"/>
                <w:szCs w:val="20"/>
              </w:rPr>
            </w:pPr>
            <w:r>
              <w:rPr>
                <w:rFonts w:ascii="Times New Roman" w:eastAsia="Times New Roman" w:hAnsi="Times New Roman" w:cs="Times New Roman"/>
                <w:sz w:val="28"/>
                <w:szCs w:val="28"/>
              </w:rPr>
              <w:t>значение</w:t>
            </w:r>
          </w:p>
        </w:tc>
      </w:tr>
      <w:tr w:rsidR="002100B4">
        <w:trPr>
          <w:trHeight w:val="335"/>
        </w:trPr>
        <w:tc>
          <w:tcPr>
            <w:tcW w:w="1700" w:type="dxa"/>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8"/>
                <w:sz w:val="28"/>
                <w:szCs w:val="28"/>
              </w:rPr>
              <w:t>принятия</w:t>
            </w:r>
          </w:p>
        </w:tc>
        <w:tc>
          <w:tcPr>
            <w:tcW w:w="1480" w:type="dxa"/>
            <w:tcBorders>
              <w:right w:val="single" w:sz="8" w:space="0" w:color="auto"/>
            </w:tcBorders>
            <w:vAlign w:val="bottom"/>
          </w:tcPr>
          <w:p w:rsidR="002100B4" w:rsidRDefault="00C86792">
            <w:pPr>
              <w:spacing w:line="335" w:lineRule="exact"/>
              <w:jc w:val="center"/>
              <w:rPr>
                <w:sz w:val="20"/>
                <w:szCs w:val="20"/>
              </w:rPr>
            </w:pPr>
            <w:r>
              <w:rPr>
                <w:rFonts w:ascii="Times New Roman" w:eastAsia="Times New Roman" w:hAnsi="Times New Roman" w:cs="Times New Roman"/>
                <w:w w:val="91"/>
                <w:sz w:val="28"/>
                <w:szCs w:val="28"/>
              </w:rPr>
              <w:t>C</w:t>
            </w:r>
            <w:r>
              <w:rPr>
                <w:rFonts w:ascii="Times New Roman" w:eastAsia="Times New Roman" w:hAnsi="Times New Roman" w:cs="Times New Roman"/>
                <w:w w:val="91"/>
                <w:sz w:val="36"/>
                <w:szCs w:val="36"/>
                <w:vertAlign w:val="subscript"/>
              </w:rPr>
              <w:t>1</w:t>
            </w:r>
          </w:p>
        </w:tc>
        <w:tc>
          <w:tcPr>
            <w:tcW w:w="1480" w:type="dxa"/>
            <w:tcBorders>
              <w:right w:val="single" w:sz="8" w:space="0" w:color="auto"/>
            </w:tcBorders>
            <w:vAlign w:val="bottom"/>
          </w:tcPr>
          <w:p w:rsidR="002100B4" w:rsidRDefault="00C86792">
            <w:pPr>
              <w:spacing w:line="335" w:lineRule="exact"/>
              <w:jc w:val="center"/>
              <w:rPr>
                <w:sz w:val="20"/>
                <w:szCs w:val="20"/>
              </w:rPr>
            </w:pPr>
            <w:r>
              <w:rPr>
                <w:rFonts w:ascii="Times New Roman" w:eastAsia="Times New Roman" w:hAnsi="Times New Roman" w:cs="Times New Roman"/>
                <w:w w:val="91"/>
                <w:sz w:val="28"/>
                <w:szCs w:val="28"/>
              </w:rPr>
              <w:t>С</w:t>
            </w:r>
            <w:r>
              <w:rPr>
                <w:rFonts w:ascii="Times New Roman" w:eastAsia="Times New Roman" w:hAnsi="Times New Roman" w:cs="Times New Roman"/>
                <w:w w:val="91"/>
                <w:sz w:val="36"/>
                <w:szCs w:val="36"/>
                <w:vertAlign w:val="subscript"/>
              </w:rPr>
              <w:t>2</w:t>
            </w:r>
          </w:p>
        </w:tc>
        <w:tc>
          <w:tcPr>
            <w:tcW w:w="1480" w:type="dxa"/>
            <w:tcBorders>
              <w:right w:val="single" w:sz="8" w:space="0" w:color="auto"/>
            </w:tcBorders>
            <w:vAlign w:val="bottom"/>
          </w:tcPr>
          <w:p w:rsidR="002100B4" w:rsidRDefault="00C86792">
            <w:pPr>
              <w:spacing w:line="335" w:lineRule="exact"/>
              <w:jc w:val="center"/>
              <w:rPr>
                <w:sz w:val="20"/>
                <w:szCs w:val="20"/>
              </w:rPr>
            </w:pPr>
            <w:r>
              <w:rPr>
                <w:rFonts w:ascii="Times New Roman" w:eastAsia="Times New Roman" w:hAnsi="Times New Roman" w:cs="Times New Roman"/>
                <w:w w:val="91"/>
                <w:sz w:val="28"/>
                <w:szCs w:val="28"/>
              </w:rPr>
              <w:t>С</w:t>
            </w:r>
            <w:r>
              <w:rPr>
                <w:rFonts w:ascii="Times New Roman" w:eastAsia="Times New Roman" w:hAnsi="Times New Roman" w:cs="Times New Roman"/>
                <w:w w:val="91"/>
                <w:sz w:val="36"/>
                <w:szCs w:val="36"/>
                <w:vertAlign w:val="subscript"/>
              </w:rPr>
              <w:t>3</w:t>
            </w:r>
          </w:p>
        </w:tc>
        <w:tc>
          <w:tcPr>
            <w:tcW w:w="1480" w:type="dxa"/>
            <w:tcBorders>
              <w:right w:val="single" w:sz="8" w:space="0" w:color="auto"/>
            </w:tcBorders>
            <w:vAlign w:val="bottom"/>
          </w:tcPr>
          <w:p w:rsidR="002100B4" w:rsidRDefault="00C86792">
            <w:pPr>
              <w:spacing w:line="335" w:lineRule="exact"/>
              <w:jc w:val="center"/>
              <w:rPr>
                <w:sz w:val="20"/>
                <w:szCs w:val="20"/>
              </w:rPr>
            </w:pPr>
            <w:r>
              <w:rPr>
                <w:rFonts w:ascii="Times New Roman" w:eastAsia="Times New Roman" w:hAnsi="Times New Roman" w:cs="Times New Roman"/>
                <w:w w:val="91"/>
                <w:sz w:val="28"/>
                <w:szCs w:val="28"/>
              </w:rPr>
              <w:t>С</w:t>
            </w:r>
            <w:r>
              <w:rPr>
                <w:rFonts w:ascii="Times New Roman" w:eastAsia="Times New Roman" w:hAnsi="Times New Roman" w:cs="Times New Roman"/>
                <w:w w:val="91"/>
                <w:sz w:val="36"/>
                <w:szCs w:val="36"/>
                <w:vertAlign w:val="subscript"/>
              </w:rPr>
              <w:t>4</w:t>
            </w:r>
          </w:p>
        </w:tc>
        <w:tc>
          <w:tcPr>
            <w:tcW w:w="198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8"/>
                <w:szCs w:val="28"/>
              </w:rPr>
              <w:t>доходности</w:t>
            </w:r>
          </w:p>
        </w:tc>
      </w:tr>
      <w:tr w:rsidR="002100B4">
        <w:trPr>
          <w:trHeight w:val="316"/>
        </w:trPr>
        <w:tc>
          <w:tcPr>
            <w:tcW w:w="1700" w:type="dxa"/>
            <w:tcBorders>
              <w:left w:val="single" w:sz="8" w:space="0" w:color="auto"/>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решений</w:t>
            </w:r>
          </w:p>
        </w:tc>
        <w:tc>
          <w:tcPr>
            <w:tcW w:w="1480" w:type="dxa"/>
            <w:tcBorders>
              <w:bottom w:val="single" w:sz="8" w:space="0" w:color="auto"/>
              <w:right w:val="single" w:sz="8" w:space="0" w:color="auto"/>
            </w:tcBorders>
            <w:vAlign w:val="bottom"/>
          </w:tcPr>
          <w:p w:rsidR="002100B4" w:rsidRDefault="00C86792">
            <w:pPr>
              <w:rPr>
                <w:sz w:val="24"/>
                <w:szCs w:val="24"/>
              </w:rPr>
            </w:pPr>
          </w:p>
        </w:tc>
        <w:tc>
          <w:tcPr>
            <w:tcW w:w="1480" w:type="dxa"/>
            <w:tcBorders>
              <w:bottom w:val="single" w:sz="8" w:space="0" w:color="auto"/>
              <w:right w:val="single" w:sz="8" w:space="0" w:color="auto"/>
            </w:tcBorders>
            <w:vAlign w:val="bottom"/>
          </w:tcPr>
          <w:p w:rsidR="002100B4" w:rsidRDefault="00C86792">
            <w:pPr>
              <w:rPr>
                <w:sz w:val="24"/>
                <w:szCs w:val="24"/>
              </w:rPr>
            </w:pPr>
          </w:p>
        </w:tc>
        <w:tc>
          <w:tcPr>
            <w:tcW w:w="1480" w:type="dxa"/>
            <w:tcBorders>
              <w:bottom w:val="single" w:sz="8" w:space="0" w:color="auto"/>
              <w:right w:val="single" w:sz="8" w:space="0" w:color="auto"/>
            </w:tcBorders>
            <w:vAlign w:val="bottom"/>
          </w:tcPr>
          <w:p w:rsidR="002100B4" w:rsidRDefault="00C86792">
            <w:pPr>
              <w:rPr>
                <w:sz w:val="24"/>
                <w:szCs w:val="24"/>
              </w:rPr>
            </w:pPr>
          </w:p>
        </w:tc>
        <w:tc>
          <w:tcPr>
            <w:tcW w:w="1480" w:type="dxa"/>
            <w:tcBorders>
              <w:bottom w:val="single" w:sz="8" w:space="0" w:color="auto"/>
              <w:right w:val="single" w:sz="8" w:space="0" w:color="auto"/>
            </w:tcBorders>
            <w:vAlign w:val="bottom"/>
          </w:tcPr>
          <w:p w:rsidR="002100B4" w:rsidRDefault="00C86792">
            <w:pPr>
              <w:rPr>
                <w:sz w:val="24"/>
                <w:szCs w:val="24"/>
              </w:rPr>
            </w:pPr>
          </w:p>
        </w:tc>
        <w:tc>
          <w:tcPr>
            <w:tcW w:w="1980" w:type="dxa"/>
            <w:tcBorders>
              <w:bottom w:val="single" w:sz="8" w:space="0" w:color="auto"/>
              <w:right w:val="single" w:sz="8" w:space="0" w:color="auto"/>
            </w:tcBorders>
            <w:vAlign w:val="bottom"/>
          </w:tcPr>
          <w:p w:rsidR="002100B4" w:rsidRDefault="00C86792">
            <w:pPr>
              <w:spacing w:line="314" w:lineRule="exact"/>
              <w:ind w:left="640"/>
              <w:rPr>
                <w:sz w:val="20"/>
                <w:szCs w:val="20"/>
              </w:rPr>
            </w:pPr>
            <w:r>
              <w:rPr>
                <w:rFonts w:ascii="Times New Roman" w:eastAsia="Times New Roman" w:hAnsi="Times New Roman" w:cs="Times New Roman"/>
                <w:sz w:val="28"/>
                <w:szCs w:val="28"/>
              </w:rPr>
              <w:t>(Э</w:t>
            </w:r>
            <w:r>
              <w:rPr>
                <w:rFonts w:ascii="Times New Roman" w:eastAsia="Times New Roman" w:hAnsi="Times New Roman" w:cs="Times New Roman"/>
                <w:sz w:val="36"/>
                <w:szCs w:val="36"/>
                <w:vertAlign w:val="subscript"/>
              </w:rPr>
              <w:t>max</w:t>
            </w:r>
            <w:r>
              <w:rPr>
                <w:rFonts w:ascii="Times New Roman" w:eastAsia="Times New Roman" w:hAnsi="Times New Roman" w:cs="Times New Roman"/>
                <w:sz w:val="28"/>
                <w:szCs w:val="28"/>
              </w:rPr>
              <w:t>)</w:t>
            </w:r>
          </w:p>
        </w:tc>
      </w:tr>
      <w:tr w:rsidR="002100B4">
        <w:trPr>
          <w:trHeight w:val="314"/>
        </w:trPr>
        <w:tc>
          <w:tcPr>
            <w:tcW w:w="1700" w:type="dxa"/>
            <w:tcBorders>
              <w:left w:val="single" w:sz="8" w:space="0" w:color="auto"/>
              <w:bottom w:val="single" w:sz="8" w:space="0" w:color="auto"/>
              <w:right w:val="single" w:sz="8" w:space="0" w:color="auto"/>
            </w:tcBorders>
            <w:vAlign w:val="bottom"/>
          </w:tcPr>
          <w:p w:rsidR="002100B4" w:rsidRDefault="00C86792">
            <w:pPr>
              <w:spacing w:line="313" w:lineRule="exact"/>
              <w:jc w:val="center"/>
              <w:rPr>
                <w:sz w:val="20"/>
                <w:szCs w:val="20"/>
              </w:rPr>
            </w:pPr>
            <w:r>
              <w:rPr>
                <w:rFonts w:ascii="Times New Roman" w:eastAsia="Times New Roman" w:hAnsi="Times New Roman" w:cs="Times New Roman"/>
                <w:sz w:val="28"/>
                <w:szCs w:val="28"/>
              </w:rPr>
              <w:t>А</w:t>
            </w:r>
            <w:r>
              <w:rPr>
                <w:rFonts w:ascii="Times New Roman" w:eastAsia="Times New Roman" w:hAnsi="Times New Roman" w:cs="Times New Roman"/>
                <w:sz w:val="18"/>
                <w:szCs w:val="18"/>
              </w:rPr>
              <w:t>1</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200</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160</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130</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150</w:t>
            </w:r>
          </w:p>
        </w:tc>
        <w:tc>
          <w:tcPr>
            <w:tcW w:w="19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200</w:t>
            </w:r>
          </w:p>
        </w:tc>
      </w:tr>
      <w:tr w:rsidR="002100B4">
        <w:trPr>
          <w:trHeight w:val="311"/>
        </w:trPr>
        <w:tc>
          <w:tcPr>
            <w:tcW w:w="1700" w:type="dxa"/>
            <w:tcBorders>
              <w:left w:val="single" w:sz="8" w:space="0" w:color="auto"/>
              <w:bottom w:val="single" w:sz="8" w:space="0" w:color="auto"/>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sz w:val="28"/>
                <w:szCs w:val="28"/>
              </w:rPr>
              <w:t>А</w:t>
            </w:r>
            <w:r>
              <w:rPr>
                <w:rFonts w:ascii="Times New Roman" w:eastAsia="Times New Roman" w:hAnsi="Times New Roman" w:cs="Times New Roman"/>
                <w:sz w:val="18"/>
                <w:szCs w:val="18"/>
              </w:rPr>
              <w:t>2</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160</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140</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155</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175</w:t>
            </w:r>
          </w:p>
        </w:tc>
        <w:tc>
          <w:tcPr>
            <w:tcW w:w="19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175</w:t>
            </w:r>
          </w:p>
        </w:tc>
      </w:tr>
      <w:tr w:rsidR="002100B4">
        <w:trPr>
          <w:trHeight w:val="311"/>
        </w:trPr>
        <w:tc>
          <w:tcPr>
            <w:tcW w:w="1700" w:type="dxa"/>
            <w:tcBorders>
              <w:left w:val="single" w:sz="8" w:space="0" w:color="auto"/>
              <w:bottom w:val="single" w:sz="8" w:space="0" w:color="auto"/>
              <w:right w:val="single" w:sz="8" w:space="0" w:color="auto"/>
            </w:tcBorders>
            <w:vAlign w:val="bottom"/>
          </w:tcPr>
          <w:p w:rsidR="002100B4" w:rsidRDefault="00C86792">
            <w:pPr>
              <w:spacing w:line="311" w:lineRule="exact"/>
              <w:jc w:val="center"/>
              <w:rPr>
                <w:sz w:val="20"/>
                <w:szCs w:val="20"/>
              </w:rPr>
            </w:pPr>
            <w:r>
              <w:rPr>
                <w:rFonts w:ascii="Times New Roman" w:eastAsia="Times New Roman" w:hAnsi="Times New Roman" w:cs="Times New Roman"/>
                <w:w w:val="92"/>
                <w:sz w:val="28"/>
                <w:szCs w:val="28"/>
              </w:rPr>
              <w:t>А</w:t>
            </w:r>
            <w:r>
              <w:rPr>
                <w:rFonts w:ascii="Times New Roman" w:eastAsia="Times New Roman" w:hAnsi="Times New Roman" w:cs="Times New Roman"/>
                <w:w w:val="92"/>
                <w:sz w:val="36"/>
                <w:szCs w:val="36"/>
                <w:vertAlign w:val="subscript"/>
              </w:rPr>
              <w:t>3</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170</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160</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125</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115</w:t>
            </w:r>
          </w:p>
        </w:tc>
        <w:tc>
          <w:tcPr>
            <w:tcW w:w="19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170</w:t>
            </w:r>
          </w:p>
        </w:tc>
      </w:tr>
      <w:tr w:rsidR="002100B4">
        <w:trPr>
          <w:trHeight w:val="314"/>
        </w:trPr>
        <w:tc>
          <w:tcPr>
            <w:tcW w:w="1700" w:type="dxa"/>
            <w:tcBorders>
              <w:left w:val="single" w:sz="8" w:space="0" w:color="auto"/>
              <w:bottom w:val="single" w:sz="8" w:space="0" w:color="auto"/>
              <w:right w:val="single" w:sz="8" w:space="0" w:color="auto"/>
            </w:tcBorders>
            <w:vAlign w:val="bottom"/>
          </w:tcPr>
          <w:p w:rsidR="002100B4" w:rsidRDefault="00C86792">
            <w:pPr>
              <w:spacing w:line="313" w:lineRule="exact"/>
              <w:jc w:val="center"/>
              <w:rPr>
                <w:sz w:val="20"/>
                <w:szCs w:val="20"/>
              </w:rPr>
            </w:pPr>
            <w:r>
              <w:rPr>
                <w:rFonts w:ascii="Times New Roman" w:eastAsia="Times New Roman" w:hAnsi="Times New Roman" w:cs="Times New Roman"/>
                <w:w w:val="92"/>
                <w:sz w:val="28"/>
                <w:szCs w:val="28"/>
              </w:rPr>
              <w:t>А</w:t>
            </w:r>
            <w:r>
              <w:rPr>
                <w:rFonts w:ascii="Times New Roman" w:eastAsia="Times New Roman" w:hAnsi="Times New Roman" w:cs="Times New Roman"/>
                <w:w w:val="92"/>
                <w:sz w:val="36"/>
                <w:szCs w:val="36"/>
                <w:vertAlign w:val="subscript"/>
              </w:rPr>
              <w:t>4</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160</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145</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110</w:t>
            </w:r>
          </w:p>
        </w:tc>
        <w:tc>
          <w:tcPr>
            <w:tcW w:w="14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180</w:t>
            </w:r>
          </w:p>
        </w:tc>
        <w:tc>
          <w:tcPr>
            <w:tcW w:w="19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180</w:t>
            </w:r>
          </w:p>
        </w:tc>
      </w:tr>
    </w:tbl>
    <w:p w:rsidR="002100B4" w:rsidRDefault="00C86792">
      <w:pPr>
        <w:spacing w:line="20" w:lineRule="exact"/>
        <w:rPr>
          <w:sz w:val="20"/>
          <w:szCs w:val="20"/>
        </w:rPr>
      </w:pPr>
      <w:r>
        <w:rPr>
          <w:noProof/>
          <w:sz w:val="20"/>
          <w:szCs w:val="20"/>
        </w:rPr>
        <mc:AlternateContent>
          <mc:Choice Requires="wps">
            <w:drawing>
              <wp:anchor distT="0" distB="0" distL="114300" distR="114300" simplePos="0" relativeHeight="251717632" behindDoc="1" locked="0" layoutInCell="0" allowOverlap="1">
                <wp:simplePos x="0" y="0"/>
                <wp:positionH relativeFrom="column">
                  <wp:posOffset>91440</wp:posOffset>
                </wp:positionH>
                <wp:positionV relativeFrom="paragraph">
                  <wp:posOffset>-1466215</wp:posOffset>
                </wp:positionV>
                <wp:extent cx="12065" cy="12065"/>
                <wp:effectExtent l="0" t="0" r="0" b="0"/>
                <wp:wrapNone/>
                <wp:docPr id="58" name="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8" o:spid="_x0000_s1026" style="position:absolute;margin-left:7.2pt;margin-top:-115.45pt;width:.95pt;height:.95pt;z-index:-251598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" o:allowincell="f" fillcolor="black" stroked="f">
                <v:path arrowok="t"/>
              </v:rect>
            </w:pict>
          </mc:Fallback>
        </mc:AlternateContent>
      </w:r>
      <w:r>
        <w:rPr>
          <w:noProof/>
          <w:sz w:val="20"/>
          <w:szCs w:val="20"/>
        </w:rPr>
        <mc:AlternateContent>
          <mc:Choice Requires="wps">
            <w:drawing>
              <wp:anchor distT="0" distB="0" distL="114300" distR="114300" simplePos="0" relativeHeight="251718656" behindDoc="1" locked="0" layoutInCell="0" allowOverlap="1">
                <wp:simplePos x="0" y="0"/>
                <wp:positionH relativeFrom="column">
                  <wp:posOffset>6169660</wp:posOffset>
                </wp:positionH>
                <wp:positionV relativeFrom="paragraph">
                  <wp:posOffset>-1466215</wp:posOffset>
                </wp:positionV>
                <wp:extent cx="12700" cy="12065"/>
                <wp:effectExtent l="0" t="0" r="0" b="0"/>
                <wp:wrapNone/>
                <wp:docPr id="59" name="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9" o:spid="_x0000_s1026" style="position:absolute;margin-left:485.8pt;margin-top:-115.45pt;width:1pt;height:.95pt;z-index:-251597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" o:allowincell="f" fillcolor="black" stroked="f">
                <v:path arrowok="t"/>
              </v:rect>
            </w:pict>
          </mc:Fallback>
        </mc:AlternateContent>
      </w:r>
    </w:p>
    <w:p w:rsidR="002100B4" w:rsidRDefault="00C86792">
      <w:pPr>
        <w:spacing w:line="308" w:lineRule="exact"/>
        <w:rPr>
          <w:sz w:val="20"/>
          <w:szCs w:val="20"/>
        </w:rPr>
      </w:pPr>
    </w:p>
    <w:p w:rsidR="002100B4" w:rsidRDefault="00C86792">
      <w:pPr>
        <w:spacing w:line="234" w:lineRule="auto"/>
        <w:ind w:left="260" w:right="120" w:firstLine="566"/>
        <w:jc w:val="both"/>
        <w:rPr>
          <w:sz w:val="20"/>
          <w:szCs w:val="20"/>
        </w:rPr>
      </w:pPr>
      <w:r>
        <w:rPr>
          <w:rFonts w:ascii="Times New Roman" w:eastAsia="Times New Roman" w:hAnsi="Times New Roman" w:cs="Times New Roman"/>
          <w:sz w:val="28"/>
          <w:szCs w:val="28"/>
        </w:rPr>
        <w:t>Из приведенной таблицы видно, что оптимальная альтернатива рискового решения в условиях неопределенности по критерию “максимакса”,</w:t>
      </w:r>
    </w:p>
    <w:p w:rsidR="002100B4" w:rsidRDefault="00C86792">
      <w:pPr>
        <w:spacing w:line="158"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57</w:t>
      </w:r>
    </w:p>
    <w:p w:rsidR="002100B4" w:rsidRDefault="00C86792">
      <w:pPr>
        <w:sectPr w:rsidR="002100B4">
          <w:pgSz w:w="11900" w:h="16838"/>
          <w:pgMar w:top="1132" w:right="726" w:bottom="428" w:left="1440" w:header="0" w:footer="0" w:gutter="0"/>
          <w:cols w:space="720" w:equalWidth="0">
            <w:col w:w="9740"/>
          </w:cols>
        </w:sectPr>
      </w:pPr>
    </w:p>
    <w:p w:rsidR="002100B4" w:rsidRDefault="00C86792">
      <w:pPr>
        <w:spacing w:line="237" w:lineRule="auto"/>
        <w:ind w:left="260"/>
        <w:jc w:val="both"/>
        <w:rPr>
          <w:sz w:val="20"/>
          <w:szCs w:val="20"/>
        </w:rPr>
      </w:pPr>
      <w:r>
        <w:rPr>
          <w:rFonts w:ascii="Times New Roman" w:eastAsia="Times New Roman" w:hAnsi="Times New Roman" w:cs="Times New Roman"/>
          <w:sz w:val="28"/>
          <w:szCs w:val="28"/>
        </w:rPr>
        <w:lastRenderedPageBreak/>
        <w:t>находящаяся в затененном поле, соответствует 200 усл. ден. ед. (это значение эффективности яв</w:t>
      </w:r>
      <w:r>
        <w:rPr>
          <w:rFonts w:ascii="Times New Roman" w:eastAsia="Times New Roman" w:hAnsi="Times New Roman" w:cs="Times New Roman"/>
          <w:sz w:val="28"/>
          <w:szCs w:val="28"/>
        </w:rPr>
        <w:t>ляется максимальным из всех максимальных ее значений при наилучших вариантах ситуаций).</w:t>
      </w:r>
    </w:p>
    <w:p w:rsidR="002100B4" w:rsidRDefault="00C86792">
      <w:pPr>
        <w:spacing w:line="14" w:lineRule="exact"/>
        <w:rPr>
          <w:sz w:val="20"/>
          <w:szCs w:val="20"/>
        </w:rPr>
      </w:pPr>
    </w:p>
    <w:p w:rsidR="002100B4" w:rsidRDefault="00C86792">
      <w:pPr>
        <w:spacing w:line="236" w:lineRule="auto"/>
        <w:ind w:left="260" w:firstLine="566"/>
        <w:jc w:val="both"/>
        <w:rPr>
          <w:sz w:val="20"/>
          <w:szCs w:val="20"/>
        </w:rPr>
      </w:pPr>
      <w:r>
        <w:rPr>
          <w:rFonts w:ascii="Times New Roman" w:eastAsia="Times New Roman" w:hAnsi="Times New Roman" w:cs="Times New Roman"/>
          <w:sz w:val="28"/>
          <w:szCs w:val="28"/>
        </w:rPr>
        <w:t>Критерий «максимакса» используют при выборе рисковых решений в условиях неопределенности, как правило, субъекты, склонные к риску, или рассматривающие возможные ситуац</w:t>
      </w:r>
      <w:r>
        <w:rPr>
          <w:rFonts w:ascii="Times New Roman" w:eastAsia="Times New Roman" w:hAnsi="Times New Roman" w:cs="Times New Roman"/>
          <w:sz w:val="28"/>
          <w:szCs w:val="28"/>
        </w:rPr>
        <w:t>ии как оптимисты.</w:t>
      </w:r>
    </w:p>
    <w:p w:rsidR="002100B4" w:rsidRDefault="00C86792">
      <w:pPr>
        <w:spacing w:line="15" w:lineRule="exact"/>
        <w:rPr>
          <w:sz w:val="20"/>
          <w:szCs w:val="20"/>
        </w:rPr>
      </w:pPr>
    </w:p>
    <w:p w:rsidR="002100B4" w:rsidRDefault="00C86792">
      <w:pPr>
        <w:spacing w:line="238" w:lineRule="auto"/>
        <w:ind w:left="260" w:firstLine="566"/>
        <w:jc w:val="both"/>
        <w:rPr>
          <w:sz w:val="20"/>
          <w:szCs w:val="20"/>
        </w:rPr>
      </w:pPr>
      <w:r>
        <w:rPr>
          <w:rFonts w:ascii="Times New Roman" w:eastAsia="Times New Roman" w:hAnsi="Times New Roman" w:cs="Times New Roman"/>
          <w:i/>
          <w:iCs/>
          <w:sz w:val="28"/>
          <w:szCs w:val="28"/>
        </w:rPr>
        <w:t xml:space="preserve">Критерий Гурвица (критерий «оптимизма-пессимизма» или «альфа-критерий») </w:t>
      </w:r>
      <w:r>
        <w:rPr>
          <w:rFonts w:ascii="Times New Roman" w:eastAsia="Times New Roman" w:hAnsi="Times New Roman" w:cs="Times New Roman"/>
          <w:sz w:val="28"/>
          <w:szCs w:val="28"/>
        </w:rPr>
        <w:t>позволяет руководствоваться при выборе рискового решения в</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условиях неопределенности некоторым средним результатом эффективности, находящимся в поле между значениями</w:t>
      </w:r>
      <w:r>
        <w:rPr>
          <w:rFonts w:ascii="Times New Roman" w:eastAsia="Times New Roman" w:hAnsi="Times New Roman" w:cs="Times New Roman"/>
          <w:sz w:val="28"/>
          <w:szCs w:val="28"/>
        </w:rPr>
        <w:t xml:space="preserve"> по критериям «максимакса» и «максимина» (поле между этими значениями связано посредством выпуклой линейной функции). Оптимальная альтернатива решения по критерию Гурвица определяется на основе следующей формулы:</w:t>
      </w:r>
    </w:p>
    <w:p w:rsidR="002100B4" w:rsidRDefault="00C86792">
      <w:pPr>
        <w:spacing w:line="20" w:lineRule="exact"/>
        <w:rPr>
          <w:sz w:val="20"/>
          <w:szCs w:val="20"/>
        </w:rPr>
      </w:pPr>
      <w:r>
        <w:rPr>
          <w:noProof/>
          <w:sz w:val="20"/>
          <w:szCs w:val="20"/>
        </w:rPr>
        <w:drawing>
          <wp:anchor distT="0" distB="0" distL="114300" distR="114300" simplePos="0" relativeHeight="251719680" behindDoc="1" locked="0" layoutInCell="0" allowOverlap="1">
            <wp:simplePos x="0" y="0"/>
            <wp:positionH relativeFrom="column">
              <wp:posOffset>2482850</wp:posOffset>
            </wp:positionH>
            <wp:positionV relativeFrom="paragraph">
              <wp:posOffset>213360</wp:posOffset>
            </wp:positionV>
            <wp:extent cx="1666875" cy="237490"/>
            <wp:effectExtent l="0" t="0" r="0" b="0"/>
            <wp:wrapNone/>
            <wp:docPr id="8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9">
                      <a:extLst/>
                    </a:blip>
                    <a:srcRect/>
                    <a:stretch>
                      <a:fillRect/>
                    </a:stretch>
                  </pic:blipFill>
                  <pic:spPr bwMode="auto">
                    <a:xfrm>
                      <a:off x="0" y="0"/>
                      <a:ext cx="1666875" cy="237490"/>
                    </a:xfrm>
                    <a:prstGeom prst="rect">
                      <a:avLst/>
                    </a:prstGeom>
                    <a:noFill/>
                  </pic:spPr>
                </pic:pic>
              </a:graphicData>
            </a:graphic>
          </wp:anchor>
        </w:drawing>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320"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где А</w:t>
      </w:r>
      <w:r>
        <w:rPr>
          <w:rFonts w:ascii="Times New Roman" w:eastAsia="Times New Roman" w:hAnsi="Times New Roman" w:cs="Times New Roman"/>
          <w:sz w:val="36"/>
          <w:szCs w:val="36"/>
          <w:vertAlign w:val="subscript"/>
        </w:rPr>
        <w:t>i</w:t>
      </w:r>
      <w:r>
        <w:rPr>
          <w:rFonts w:ascii="Times New Roman" w:eastAsia="Times New Roman" w:hAnsi="Times New Roman" w:cs="Times New Roman"/>
          <w:sz w:val="28"/>
          <w:szCs w:val="28"/>
        </w:rPr>
        <w:t xml:space="preserve"> – средневзвешенная эффективнос</w:t>
      </w:r>
      <w:r>
        <w:rPr>
          <w:rFonts w:ascii="Times New Roman" w:eastAsia="Times New Roman" w:hAnsi="Times New Roman" w:cs="Times New Roman"/>
          <w:sz w:val="28"/>
          <w:szCs w:val="28"/>
        </w:rPr>
        <w:t>ть по критерию Гурвица для конкретной альтернативы;</w:t>
      </w:r>
    </w:p>
    <w:p w:rsidR="002100B4" w:rsidRDefault="00C86792">
      <w:pPr>
        <w:spacing w:line="2" w:lineRule="exact"/>
        <w:rPr>
          <w:sz w:val="20"/>
          <w:szCs w:val="20"/>
        </w:rPr>
      </w:pPr>
    </w:p>
    <w:p w:rsidR="002100B4" w:rsidRDefault="00C86792">
      <w:pPr>
        <w:numPr>
          <w:ilvl w:val="1"/>
          <w:numId w:val="6"/>
        </w:numPr>
        <w:tabs>
          <w:tab w:val="left" w:pos="1040"/>
        </w:tabs>
        <w:spacing w:after="0" w:line="240" w:lineRule="auto"/>
        <w:ind w:left="1040" w:hanging="212"/>
        <w:rPr>
          <w:rFonts w:eastAsia="Times New Roman"/>
          <w:sz w:val="28"/>
          <w:szCs w:val="28"/>
        </w:rPr>
      </w:pPr>
      <w:r>
        <w:rPr>
          <w:rFonts w:ascii="Times New Roman" w:eastAsia="Times New Roman" w:hAnsi="Times New Roman" w:cs="Times New Roman"/>
          <w:sz w:val="28"/>
          <w:szCs w:val="28"/>
        </w:rPr>
        <w:t>– альфа-коэффициент, принимаемый с учетом рискового предпочтения</w:t>
      </w:r>
    </w:p>
    <w:p w:rsidR="002100B4" w:rsidRDefault="00C86792">
      <w:pPr>
        <w:spacing w:line="15" w:lineRule="exact"/>
        <w:rPr>
          <w:rFonts w:eastAsia="Times New Roman"/>
          <w:sz w:val="28"/>
          <w:szCs w:val="28"/>
        </w:rPr>
      </w:pPr>
    </w:p>
    <w:p w:rsidR="002100B4" w:rsidRDefault="00C86792">
      <w:pPr>
        <w:numPr>
          <w:ilvl w:val="0"/>
          <w:numId w:val="6"/>
        </w:numPr>
        <w:tabs>
          <w:tab w:val="left" w:pos="557"/>
        </w:tabs>
        <w:spacing w:after="0" w:line="237" w:lineRule="auto"/>
        <w:ind w:left="260" w:firstLine="2"/>
        <w:jc w:val="both"/>
        <w:rPr>
          <w:rFonts w:eastAsia="Times New Roman"/>
          <w:sz w:val="28"/>
          <w:szCs w:val="28"/>
        </w:rPr>
      </w:pPr>
      <w:r>
        <w:rPr>
          <w:rFonts w:ascii="Times New Roman" w:eastAsia="Times New Roman" w:hAnsi="Times New Roman" w:cs="Times New Roman"/>
          <w:sz w:val="28"/>
          <w:szCs w:val="28"/>
        </w:rPr>
        <w:t xml:space="preserve">поле от 0 до 1 (значения, приближающиеся к нулю, характерны для субъекта, не склонного к риску; значение, равное 0,5, характерно для </w:t>
      </w:r>
      <w:r>
        <w:rPr>
          <w:rFonts w:ascii="Times New Roman" w:eastAsia="Times New Roman" w:hAnsi="Times New Roman" w:cs="Times New Roman"/>
          <w:sz w:val="28"/>
          <w:szCs w:val="28"/>
        </w:rPr>
        <w:t>субъекта, нейтрального к риску; значения, приближающиеся к единице, характерны для субъекта, склонного к риску);</w:t>
      </w:r>
    </w:p>
    <w:p w:rsidR="002100B4" w:rsidRDefault="00C86792">
      <w:pPr>
        <w:spacing w:line="8" w:lineRule="exact"/>
        <w:rPr>
          <w:sz w:val="20"/>
          <w:szCs w:val="20"/>
        </w:rPr>
      </w:pPr>
    </w:p>
    <w:p w:rsidR="002100B4" w:rsidRDefault="00C86792">
      <w:pPr>
        <w:spacing w:line="245" w:lineRule="auto"/>
        <w:ind w:left="260" w:firstLine="566"/>
        <w:rPr>
          <w:sz w:val="20"/>
          <w:szCs w:val="20"/>
        </w:rPr>
      </w:pPr>
      <w:r>
        <w:rPr>
          <w:noProof/>
          <w:sz w:val="1"/>
          <w:szCs w:val="1"/>
        </w:rPr>
        <w:drawing>
          <wp:inline distT="0" distB="0" distL="0" distR="0">
            <wp:extent cx="342900" cy="219075"/>
            <wp:effectExtent l="0" t="0" r="0" b="0"/>
            <wp:docPr id="8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0">
                      <a:extLst/>
                    </a:blip>
                    <a:srcRect/>
                    <a:stretch>
                      <a:fillRect/>
                    </a:stretch>
                  </pic:blipFill>
                  <pic:spPr bwMode="auto">
                    <a:xfrm>
                      <a:off x="0" y="0"/>
                      <a:ext cx="342900" cy="219075"/>
                    </a:xfrm>
                    <a:prstGeom prst="rect">
                      <a:avLst/>
                    </a:prstGeom>
                    <a:noFill/>
                    <a:ln>
                      <a:noFill/>
                    </a:ln>
                  </pic:spPr>
                </pic:pic>
              </a:graphicData>
            </a:graphic>
          </wp:inline>
        </w:drawing>
      </w:r>
      <w:r>
        <w:rPr>
          <w:rFonts w:ascii="Times New Roman" w:eastAsia="Times New Roman" w:hAnsi="Times New Roman" w:cs="Times New Roman"/>
          <w:sz w:val="28"/>
          <w:szCs w:val="28"/>
        </w:rPr>
        <w:t xml:space="preserve"> – максимальное значение эффективности по конкретной альтернативе;</w:t>
      </w:r>
    </w:p>
    <w:p w:rsidR="002100B4" w:rsidRDefault="00C86792">
      <w:pPr>
        <w:spacing w:line="2" w:lineRule="exact"/>
        <w:rPr>
          <w:sz w:val="20"/>
          <w:szCs w:val="20"/>
        </w:rPr>
      </w:pPr>
    </w:p>
    <w:p w:rsidR="002100B4" w:rsidRDefault="00C86792">
      <w:pPr>
        <w:spacing w:line="247" w:lineRule="auto"/>
        <w:ind w:left="260" w:firstLine="566"/>
        <w:rPr>
          <w:sz w:val="20"/>
          <w:szCs w:val="20"/>
        </w:rPr>
      </w:pPr>
      <w:r>
        <w:rPr>
          <w:noProof/>
          <w:sz w:val="1"/>
          <w:szCs w:val="1"/>
        </w:rPr>
        <w:drawing>
          <wp:inline distT="0" distB="0" distL="0" distR="0">
            <wp:extent cx="333375" cy="219075"/>
            <wp:effectExtent l="0" t="0" r="0" b="0"/>
            <wp:docPr id="8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1">
                      <a:extLst/>
                    </a:blip>
                    <a:srcRect/>
                    <a:stretch>
                      <a:fillRect/>
                    </a:stretch>
                  </pic:blipFill>
                  <pic:spPr bwMode="auto">
                    <a:xfrm>
                      <a:off x="0" y="0"/>
                      <a:ext cx="333375" cy="219075"/>
                    </a:xfrm>
                    <a:prstGeom prst="rect">
                      <a:avLst/>
                    </a:prstGeom>
                    <a:noFill/>
                    <a:ln>
                      <a:noFill/>
                    </a:ln>
                  </pic:spPr>
                </pic:pic>
              </a:graphicData>
            </a:graphic>
          </wp:inline>
        </w:drawing>
      </w:r>
      <w:r>
        <w:rPr>
          <w:rFonts w:ascii="Times New Roman" w:eastAsia="Times New Roman" w:hAnsi="Times New Roman" w:cs="Times New Roman"/>
          <w:sz w:val="28"/>
          <w:szCs w:val="28"/>
        </w:rPr>
        <w:t xml:space="preserve"> – минимальное значение эффективности по конкретной инициативе.</w:t>
      </w:r>
    </w:p>
    <w:p w:rsidR="002100B4" w:rsidRDefault="00C86792">
      <w:pPr>
        <w:spacing w:line="4" w:lineRule="exact"/>
        <w:rPr>
          <w:sz w:val="20"/>
          <w:szCs w:val="20"/>
        </w:rPr>
      </w:pPr>
    </w:p>
    <w:p w:rsidR="002100B4" w:rsidRDefault="00C86792">
      <w:pPr>
        <w:spacing w:line="234" w:lineRule="auto"/>
        <w:ind w:left="260" w:firstLine="566"/>
        <w:rPr>
          <w:sz w:val="20"/>
          <w:szCs w:val="20"/>
        </w:rPr>
      </w:pPr>
      <w:r>
        <w:rPr>
          <w:rFonts w:ascii="Times New Roman" w:eastAsia="Times New Roman" w:hAnsi="Times New Roman" w:cs="Times New Roman"/>
          <w:sz w:val="28"/>
          <w:szCs w:val="28"/>
        </w:rPr>
        <w:t xml:space="preserve">Пример </w:t>
      </w:r>
      <w:r>
        <w:rPr>
          <w:rFonts w:ascii="Times New Roman" w:eastAsia="Times New Roman" w:hAnsi="Times New Roman" w:cs="Times New Roman"/>
          <w:sz w:val="28"/>
          <w:szCs w:val="28"/>
        </w:rPr>
        <w:t>выбора альтернативы рискового решения по критерию Гурвица со значением «альфа-коэффициента», равным 0,5, приведен в табл.12.</w:t>
      </w:r>
    </w:p>
    <w:p w:rsidR="002100B4" w:rsidRDefault="00C86792">
      <w:pPr>
        <w:spacing w:line="9" w:lineRule="exact"/>
        <w:rPr>
          <w:sz w:val="20"/>
          <w:szCs w:val="20"/>
        </w:rPr>
      </w:pPr>
    </w:p>
    <w:p w:rsidR="002100B4" w:rsidRDefault="00C86792">
      <w:pPr>
        <w:ind w:left="8220"/>
        <w:rPr>
          <w:sz w:val="20"/>
          <w:szCs w:val="20"/>
        </w:rPr>
      </w:pPr>
      <w:r>
        <w:rPr>
          <w:rFonts w:ascii="Times New Roman" w:eastAsia="Times New Roman" w:hAnsi="Times New Roman" w:cs="Times New Roman"/>
          <w:b/>
          <w:bCs/>
          <w:i/>
          <w:iCs/>
          <w:sz w:val="28"/>
          <w:szCs w:val="28"/>
        </w:rPr>
        <w:t>Таблица 12</w:t>
      </w:r>
    </w:p>
    <w:p w:rsidR="002100B4" w:rsidRDefault="00C86792">
      <w:pPr>
        <w:spacing w:line="13" w:lineRule="exact"/>
        <w:rPr>
          <w:sz w:val="20"/>
          <w:szCs w:val="20"/>
        </w:rPr>
      </w:pPr>
    </w:p>
    <w:p w:rsidR="002100B4" w:rsidRDefault="00C86792">
      <w:pPr>
        <w:spacing w:line="235" w:lineRule="auto"/>
        <w:ind w:left="1880" w:right="260" w:hanging="786"/>
        <w:rPr>
          <w:sz w:val="20"/>
          <w:szCs w:val="20"/>
        </w:rPr>
      </w:pPr>
      <w:r>
        <w:rPr>
          <w:rFonts w:ascii="Times New Roman" w:eastAsia="Times New Roman" w:hAnsi="Times New Roman" w:cs="Times New Roman"/>
          <w:b/>
          <w:bCs/>
          <w:i/>
          <w:iCs/>
          <w:sz w:val="28"/>
          <w:szCs w:val="28"/>
        </w:rPr>
        <w:t>Выбор оптимального рискового решения по критерию Гурвица на основе ранее рассмотренных «матриц решений»</w:t>
      </w:r>
    </w:p>
    <w:p w:rsidR="002100B4" w:rsidRDefault="00C86792">
      <w:pPr>
        <w:spacing w:line="20" w:lineRule="exact"/>
        <w:rPr>
          <w:sz w:val="20"/>
          <w:szCs w:val="20"/>
        </w:rPr>
      </w:pPr>
      <w:r>
        <w:rPr>
          <w:noProof/>
          <w:sz w:val="20"/>
          <w:szCs w:val="20"/>
        </w:rPr>
        <w:drawing>
          <wp:anchor distT="0" distB="0" distL="114300" distR="114300" simplePos="0" relativeHeight="251720704" behindDoc="1" locked="0" layoutInCell="0" allowOverlap="1">
            <wp:simplePos x="0" y="0"/>
            <wp:positionH relativeFrom="column">
              <wp:posOffset>1449070</wp:posOffset>
            </wp:positionH>
            <wp:positionV relativeFrom="paragraph">
              <wp:posOffset>204470</wp:posOffset>
            </wp:positionV>
            <wp:extent cx="3733800" cy="2009775"/>
            <wp:effectExtent l="0" t="0" r="0" b="0"/>
            <wp:wrapNone/>
            <wp:docPr id="8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2">
                      <a:extLst/>
                    </a:blip>
                    <a:srcRect/>
                    <a:stretch>
                      <a:fillRect/>
                    </a:stretch>
                  </pic:blipFill>
                  <pic:spPr bwMode="auto">
                    <a:xfrm>
                      <a:off x="0" y="0"/>
                      <a:ext cx="3733800" cy="2009775"/>
                    </a:xfrm>
                    <a:prstGeom prst="rect">
                      <a:avLst/>
                    </a:prstGeom>
                    <a:noFill/>
                  </pic:spPr>
                </pic:pic>
              </a:graphicData>
            </a:graphic>
          </wp:anchor>
        </w:drawing>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63"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58</w:t>
      </w:r>
    </w:p>
    <w:p w:rsidR="002100B4" w:rsidRDefault="00C86792">
      <w:pPr>
        <w:sectPr w:rsidR="002100B4">
          <w:pgSz w:w="11900" w:h="16838"/>
          <w:pgMar w:top="1138" w:right="846" w:bottom="428" w:left="1440" w:header="0" w:footer="0" w:gutter="0"/>
          <w:cols w:space="720" w:equalWidth="0">
            <w:col w:w="9620"/>
          </w:cols>
        </w:sect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lastRenderedPageBreak/>
        <w:t xml:space="preserve">Как видно из приведенной таблицы, оптимальная альтернатива рискового решения по критерию Гурвица находится в затененном поле. Его средневзвешенная эффективность составляет 165 усл. ден. ед. Это значение эффективности </w:t>
      </w:r>
      <w:r>
        <w:rPr>
          <w:rFonts w:ascii="Times New Roman" w:eastAsia="Times New Roman" w:hAnsi="Times New Roman" w:cs="Times New Roman"/>
          <w:sz w:val="28"/>
          <w:szCs w:val="28"/>
        </w:rPr>
        <w:t>является наибольшим среди всех средних ее значений, взвешенных по альфа-коэффициенту.</w:t>
      </w:r>
    </w:p>
    <w:p w:rsidR="002100B4" w:rsidRDefault="00C86792">
      <w:pPr>
        <w:spacing w:line="14"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Критерий Гурвица используют при выборе рисковых решений в условиях неопределенности те субъекты, которые хотят максимально точно идентифицировать степень своих конкретны</w:t>
      </w:r>
      <w:r>
        <w:rPr>
          <w:rFonts w:ascii="Times New Roman" w:eastAsia="Times New Roman" w:hAnsi="Times New Roman" w:cs="Times New Roman"/>
          <w:sz w:val="28"/>
          <w:szCs w:val="28"/>
        </w:rPr>
        <w:t>х рисковых предпочтений путем задания значения альфа-коэффициента.</w:t>
      </w:r>
    </w:p>
    <w:p w:rsidR="002100B4" w:rsidRDefault="00C86792">
      <w:pPr>
        <w:spacing w:line="17"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i/>
          <w:iCs/>
          <w:sz w:val="28"/>
          <w:szCs w:val="28"/>
        </w:rPr>
        <w:t xml:space="preserve">Критерий Сэвиджа (критерий потерь от «минимакса») </w:t>
      </w:r>
      <w:r>
        <w:rPr>
          <w:rFonts w:ascii="Times New Roman" w:eastAsia="Times New Roman" w:hAnsi="Times New Roman" w:cs="Times New Roman"/>
          <w:sz w:val="28"/>
          <w:szCs w:val="28"/>
        </w:rPr>
        <w:t>предполагает,</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что из всех возможных вариантов «матрицы решений» выбирается та альтернатива, которая минимизирует размеры максимальных поте</w:t>
      </w:r>
      <w:r>
        <w:rPr>
          <w:rFonts w:ascii="Times New Roman" w:eastAsia="Times New Roman" w:hAnsi="Times New Roman" w:cs="Times New Roman"/>
          <w:sz w:val="28"/>
          <w:szCs w:val="28"/>
        </w:rPr>
        <w:t>рь по каждому из возможных решений. При использовании этого критерия «матрица решения» преобразуется в «матрицу потерь» (один из вариантов «матрицы риска»), в которой вместо значений эффективности проставляются размеры потерь при различных вариантах развит</w:t>
      </w:r>
      <w:r>
        <w:rPr>
          <w:rFonts w:ascii="Times New Roman" w:eastAsia="Times New Roman" w:hAnsi="Times New Roman" w:cs="Times New Roman"/>
          <w:sz w:val="28"/>
          <w:szCs w:val="28"/>
        </w:rPr>
        <w:t>ия событий. Пример выбора альтернативы рискового решения по критерию Сэвиджа (критерию потерь от «минимакса») приведен в табл. 13.</w:t>
      </w:r>
    </w:p>
    <w:p w:rsidR="002100B4" w:rsidRDefault="00C86792">
      <w:pPr>
        <w:spacing w:line="17" w:lineRule="exact"/>
        <w:rPr>
          <w:sz w:val="20"/>
          <w:szCs w:val="20"/>
        </w:rPr>
      </w:pPr>
    </w:p>
    <w:p w:rsidR="002100B4" w:rsidRDefault="00C86792">
      <w:pPr>
        <w:ind w:left="8220"/>
        <w:rPr>
          <w:sz w:val="20"/>
          <w:szCs w:val="20"/>
        </w:rPr>
      </w:pPr>
      <w:r>
        <w:rPr>
          <w:rFonts w:ascii="Times New Roman" w:eastAsia="Times New Roman" w:hAnsi="Times New Roman" w:cs="Times New Roman"/>
          <w:b/>
          <w:bCs/>
          <w:i/>
          <w:iCs/>
          <w:sz w:val="28"/>
          <w:szCs w:val="28"/>
        </w:rPr>
        <w:t>Таблица 13</w:t>
      </w:r>
    </w:p>
    <w:p w:rsidR="002100B4" w:rsidRDefault="00C86792">
      <w:pPr>
        <w:spacing w:line="13" w:lineRule="exact"/>
        <w:rPr>
          <w:sz w:val="20"/>
          <w:szCs w:val="20"/>
        </w:rPr>
      </w:pPr>
    </w:p>
    <w:p w:rsidR="002100B4" w:rsidRDefault="00C86792">
      <w:pPr>
        <w:spacing w:line="235" w:lineRule="auto"/>
        <w:ind w:left="3280" w:right="320" w:hanging="2248"/>
        <w:rPr>
          <w:sz w:val="20"/>
          <w:szCs w:val="20"/>
        </w:rPr>
      </w:pPr>
      <w:r>
        <w:rPr>
          <w:rFonts w:ascii="Times New Roman" w:eastAsia="Times New Roman" w:hAnsi="Times New Roman" w:cs="Times New Roman"/>
          <w:b/>
          <w:bCs/>
          <w:i/>
          <w:iCs/>
          <w:sz w:val="28"/>
          <w:szCs w:val="28"/>
        </w:rPr>
        <w:t>Выбор оптимального рискового решения по критерию Сэвиджа на основе «матрицы потерь»</w:t>
      </w:r>
    </w:p>
    <w:p w:rsidR="002100B4" w:rsidRDefault="00C86792">
      <w:pPr>
        <w:spacing w:line="303"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700"/>
        <w:gridCol w:w="1480"/>
        <w:gridCol w:w="1480"/>
        <w:gridCol w:w="1480"/>
        <w:gridCol w:w="1480"/>
        <w:gridCol w:w="1980"/>
      </w:tblGrid>
      <w:tr w:rsidR="002100B4">
        <w:trPr>
          <w:trHeight w:val="324"/>
        </w:trPr>
        <w:tc>
          <w:tcPr>
            <w:tcW w:w="1700" w:type="dxa"/>
            <w:tcBorders>
              <w:top w:val="single" w:sz="8" w:space="0" w:color="auto"/>
              <w:left w:val="single" w:sz="8" w:space="0" w:color="auto"/>
              <w:right w:val="single" w:sz="8" w:space="0" w:color="auto"/>
            </w:tcBorders>
            <w:vAlign w:val="bottom"/>
          </w:tcPr>
          <w:p w:rsidR="002100B4" w:rsidRDefault="00C86792">
            <w:pPr>
              <w:ind w:left="320"/>
              <w:rPr>
                <w:sz w:val="20"/>
                <w:szCs w:val="20"/>
              </w:rPr>
            </w:pPr>
            <w:r>
              <w:rPr>
                <w:rFonts w:ascii="Times New Roman" w:eastAsia="Times New Roman" w:hAnsi="Times New Roman" w:cs="Times New Roman"/>
                <w:sz w:val="28"/>
                <w:szCs w:val="28"/>
              </w:rPr>
              <w:t>Варианты</w:t>
            </w:r>
          </w:p>
        </w:tc>
        <w:tc>
          <w:tcPr>
            <w:tcW w:w="5920" w:type="dxa"/>
            <w:gridSpan w:val="4"/>
            <w:tcBorders>
              <w:top w:val="single" w:sz="8" w:space="0" w:color="auto"/>
              <w:bottom w:val="single" w:sz="8" w:space="0" w:color="auto"/>
              <w:right w:val="single" w:sz="8" w:space="0" w:color="auto"/>
            </w:tcBorders>
            <w:vAlign w:val="bottom"/>
          </w:tcPr>
          <w:p w:rsidR="002100B4" w:rsidRDefault="00C86792">
            <w:pPr>
              <w:ind w:left="660"/>
              <w:rPr>
                <w:sz w:val="20"/>
                <w:szCs w:val="20"/>
              </w:rPr>
            </w:pPr>
            <w:r>
              <w:rPr>
                <w:rFonts w:ascii="Times New Roman" w:eastAsia="Times New Roman" w:hAnsi="Times New Roman" w:cs="Times New Roman"/>
                <w:sz w:val="28"/>
                <w:szCs w:val="28"/>
              </w:rPr>
              <w:t xml:space="preserve">Варианты ситуаций </w:t>
            </w:r>
            <w:r>
              <w:rPr>
                <w:rFonts w:ascii="Times New Roman" w:eastAsia="Times New Roman" w:hAnsi="Times New Roman" w:cs="Times New Roman"/>
                <w:sz w:val="28"/>
                <w:szCs w:val="28"/>
              </w:rPr>
              <w:t>развития событий</w:t>
            </w:r>
          </w:p>
        </w:tc>
        <w:tc>
          <w:tcPr>
            <w:tcW w:w="1980" w:type="dxa"/>
            <w:tcBorders>
              <w:top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8"/>
                <w:szCs w:val="28"/>
              </w:rPr>
              <w:t>Максимальное</w:t>
            </w:r>
          </w:p>
        </w:tc>
      </w:tr>
      <w:tr w:rsidR="002100B4">
        <w:trPr>
          <w:trHeight w:val="302"/>
        </w:trPr>
        <w:tc>
          <w:tcPr>
            <w:tcW w:w="1700" w:type="dxa"/>
            <w:tcBorders>
              <w:left w:val="single" w:sz="8" w:space="0" w:color="auto"/>
              <w:right w:val="single" w:sz="8" w:space="0" w:color="auto"/>
            </w:tcBorders>
            <w:vAlign w:val="bottom"/>
          </w:tcPr>
          <w:p w:rsidR="002100B4" w:rsidRDefault="00C86792">
            <w:pPr>
              <w:spacing w:line="301" w:lineRule="exact"/>
              <w:jc w:val="center"/>
              <w:rPr>
                <w:sz w:val="20"/>
                <w:szCs w:val="20"/>
              </w:rPr>
            </w:pPr>
            <w:r>
              <w:rPr>
                <w:rFonts w:ascii="Times New Roman" w:eastAsia="Times New Roman" w:hAnsi="Times New Roman" w:cs="Times New Roman"/>
                <w:sz w:val="28"/>
                <w:szCs w:val="28"/>
              </w:rPr>
              <w:t>альтернатив</w:t>
            </w:r>
          </w:p>
        </w:tc>
        <w:tc>
          <w:tcPr>
            <w:tcW w:w="1480" w:type="dxa"/>
            <w:tcBorders>
              <w:right w:val="single" w:sz="8" w:space="0" w:color="auto"/>
            </w:tcBorders>
            <w:vAlign w:val="bottom"/>
          </w:tcPr>
          <w:p w:rsidR="002100B4" w:rsidRDefault="00C86792">
            <w:pPr>
              <w:rPr>
                <w:sz w:val="24"/>
                <w:szCs w:val="24"/>
              </w:rPr>
            </w:pPr>
          </w:p>
        </w:tc>
        <w:tc>
          <w:tcPr>
            <w:tcW w:w="1480" w:type="dxa"/>
            <w:tcBorders>
              <w:right w:val="single" w:sz="8" w:space="0" w:color="auto"/>
            </w:tcBorders>
            <w:vAlign w:val="bottom"/>
          </w:tcPr>
          <w:p w:rsidR="002100B4" w:rsidRDefault="00C86792">
            <w:pPr>
              <w:rPr>
                <w:sz w:val="24"/>
                <w:szCs w:val="24"/>
              </w:rPr>
            </w:pPr>
          </w:p>
        </w:tc>
        <w:tc>
          <w:tcPr>
            <w:tcW w:w="1480" w:type="dxa"/>
            <w:tcBorders>
              <w:right w:val="single" w:sz="8" w:space="0" w:color="auto"/>
            </w:tcBorders>
            <w:vAlign w:val="bottom"/>
          </w:tcPr>
          <w:p w:rsidR="002100B4" w:rsidRDefault="00C86792">
            <w:pPr>
              <w:rPr>
                <w:sz w:val="24"/>
                <w:szCs w:val="24"/>
              </w:rPr>
            </w:pPr>
          </w:p>
        </w:tc>
        <w:tc>
          <w:tcPr>
            <w:tcW w:w="1480" w:type="dxa"/>
            <w:tcBorders>
              <w:right w:val="single" w:sz="8" w:space="0" w:color="auto"/>
            </w:tcBorders>
            <w:vAlign w:val="bottom"/>
          </w:tcPr>
          <w:p w:rsidR="002100B4" w:rsidRDefault="00C86792">
            <w:pPr>
              <w:rPr>
                <w:sz w:val="24"/>
                <w:szCs w:val="24"/>
              </w:rPr>
            </w:pPr>
          </w:p>
        </w:tc>
        <w:tc>
          <w:tcPr>
            <w:tcW w:w="1980" w:type="dxa"/>
            <w:tcBorders>
              <w:right w:val="single" w:sz="8" w:space="0" w:color="auto"/>
            </w:tcBorders>
            <w:vAlign w:val="bottom"/>
          </w:tcPr>
          <w:p w:rsidR="002100B4" w:rsidRDefault="00C86792">
            <w:pPr>
              <w:spacing w:line="301" w:lineRule="exact"/>
              <w:jc w:val="center"/>
              <w:rPr>
                <w:sz w:val="20"/>
                <w:szCs w:val="20"/>
              </w:rPr>
            </w:pPr>
            <w:r>
              <w:rPr>
                <w:rFonts w:ascii="Times New Roman" w:eastAsia="Times New Roman" w:hAnsi="Times New Roman" w:cs="Times New Roman"/>
                <w:sz w:val="28"/>
                <w:szCs w:val="28"/>
              </w:rPr>
              <w:t>значение</w:t>
            </w:r>
          </w:p>
        </w:tc>
      </w:tr>
      <w:tr w:rsidR="002100B4">
        <w:trPr>
          <w:trHeight w:val="338"/>
        </w:trPr>
        <w:tc>
          <w:tcPr>
            <w:tcW w:w="1700" w:type="dxa"/>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8"/>
                <w:sz w:val="28"/>
                <w:szCs w:val="28"/>
              </w:rPr>
              <w:t>принятия</w:t>
            </w:r>
          </w:p>
        </w:tc>
        <w:tc>
          <w:tcPr>
            <w:tcW w:w="1480" w:type="dxa"/>
            <w:tcBorders>
              <w:right w:val="single" w:sz="8" w:space="0" w:color="auto"/>
            </w:tcBorders>
            <w:vAlign w:val="bottom"/>
          </w:tcPr>
          <w:p w:rsidR="002100B4" w:rsidRDefault="00C86792">
            <w:pPr>
              <w:ind w:left="580"/>
              <w:rPr>
                <w:sz w:val="20"/>
                <w:szCs w:val="20"/>
              </w:rPr>
            </w:pPr>
            <w:r>
              <w:rPr>
                <w:rFonts w:ascii="Times New Roman" w:eastAsia="Times New Roman" w:hAnsi="Times New Roman" w:cs="Times New Roman"/>
                <w:sz w:val="28"/>
                <w:szCs w:val="28"/>
              </w:rPr>
              <w:t>C</w:t>
            </w:r>
            <w:r>
              <w:rPr>
                <w:rFonts w:ascii="Times New Roman" w:eastAsia="Times New Roman" w:hAnsi="Times New Roman" w:cs="Times New Roman"/>
                <w:sz w:val="18"/>
                <w:szCs w:val="18"/>
              </w:rPr>
              <w:t>1</w:t>
            </w:r>
          </w:p>
        </w:tc>
        <w:tc>
          <w:tcPr>
            <w:tcW w:w="1480" w:type="dxa"/>
            <w:tcBorders>
              <w:right w:val="single" w:sz="8" w:space="0" w:color="auto"/>
            </w:tcBorders>
            <w:vAlign w:val="bottom"/>
          </w:tcPr>
          <w:p w:rsidR="002100B4" w:rsidRDefault="00C86792">
            <w:pPr>
              <w:ind w:right="480"/>
              <w:jc w:val="right"/>
              <w:rPr>
                <w:sz w:val="20"/>
                <w:szCs w:val="20"/>
              </w:rPr>
            </w:pPr>
            <w:r>
              <w:rPr>
                <w:rFonts w:ascii="Times New Roman" w:eastAsia="Times New Roman" w:hAnsi="Times New Roman" w:cs="Times New Roman"/>
                <w:sz w:val="28"/>
                <w:szCs w:val="28"/>
              </w:rPr>
              <w:t>С</w:t>
            </w:r>
            <w:r>
              <w:rPr>
                <w:rFonts w:ascii="Times New Roman" w:eastAsia="Times New Roman" w:hAnsi="Times New Roman" w:cs="Times New Roman"/>
                <w:sz w:val="18"/>
                <w:szCs w:val="18"/>
              </w:rPr>
              <w:t>2</w:t>
            </w:r>
          </w:p>
        </w:tc>
        <w:tc>
          <w:tcPr>
            <w:tcW w:w="1480" w:type="dxa"/>
            <w:tcBorders>
              <w:right w:val="single" w:sz="8" w:space="0" w:color="auto"/>
            </w:tcBorders>
            <w:vAlign w:val="bottom"/>
          </w:tcPr>
          <w:p w:rsidR="002100B4" w:rsidRDefault="00C86792">
            <w:pPr>
              <w:ind w:right="480"/>
              <w:jc w:val="right"/>
              <w:rPr>
                <w:sz w:val="20"/>
                <w:szCs w:val="20"/>
              </w:rPr>
            </w:pPr>
            <w:r>
              <w:rPr>
                <w:rFonts w:ascii="Times New Roman" w:eastAsia="Times New Roman" w:hAnsi="Times New Roman" w:cs="Times New Roman"/>
                <w:sz w:val="28"/>
                <w:szCs w:val="28"/>
              </w:rPr>
              <w:t>С</w:t>
            </w:r>
            <w:r>
              <w:rPr>
                <w:rFonts w:ascii="Times New Roman" w:eastAsia="Times New Roman" w:hAnsi="Times New Roman" w:cs="Times New Roman"/>
                <w:sz w:val="18"/>
                <w:szCs w:val="18"/>
              </w:rPr>
              <w:t>3</w:t>
            </w:r>
          </w:p>
        </w:tc>
        <w:tc>
          <w:tcPr>
            <w:tcW w:w="1480" w:type="dxa"/>
            <w:tcBorders>
              <w:right w:val="single" w:sz="8" w:space="0" w:color="auto"/>
            </w:tcBorders>
            <w:vAlign w:val="bottom"/>
          </w:tcPr>
          <w:p w:rsidR="002100B4" w:rsidRDefault="00C86792">
            <w:pPr>
              <w:ind w:left="580"/>
              <w:rPr>
                <w:sz w:val="20"/>
                <w:szCs w:val="20"/>
              </w:rPr>
            </w:pPr>
            <w:r>
              <w:rPr>
                <w:rFonts w:ascii="Times New Roman" w:eastAsia="Times New Roman" w:hAnsi="Times New Roman" w:cs="Times New Roman"/>
                <w:sz w:val="28"/>
                <w:szCs w:val="28"/>
              </w:rPr>
              <w:t>С</w:t>
            </w:r>
            <w:r>
              <w:rPr>
                <w:rFonts w:ascii="Times New Roman" w:eastAsia="Times New Roman" w:hAnsi="Times New Roman" w:cs="Times New Roman"/>
                <w:sz w:val="18"/>
                <w:szCs w:val="18"/>
              </w:rPr>
              <w:t>4</w:t>
            </w:r>
          </w:p>
        </w:tc>
        <w:tc>
          <w:tcPr>
            <w:tcW w:w="198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8"/>
                <w:szCs w:val="28"/>
              </w:rPr>
              <w:t>потерь</w:t>
            </w:r>
          </w:p>
        </w:tc>
      </w:tr>
      <w:tr w:rsidR="002100B4">
        <w:trPr>
          <w:trHeight w:val="316"/>
        </w:trPr>
        <w:tc>
          <w:tcPr>
            <w:tcW w:w="1700" w:type="dxa"/>
            <w:tcBorders>
              <w:left w:val="single" w:sz="8" w:space="0" w:color="auto"/>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решений</w:t>
            </w:r>
          </w:p>
        </w:tc>
        <w:tc>
          <w:tcPr>
            <w:tcW w:w="1480" w:type="dxa"/>
            <w:tcBorders>
              <w:bottom w:val="single" w:sz="8" w:space="0" w:color="auto"/>
              <w:right w:val="single" w:sz="8" w:space="0" w:color="auto"/>
            </w:tcBorders>
            <w:vAlign w:val="bottom"/>
          </w:tcPr>
          <w:p w:rsidR="002100B4" w:rsidRDefault="00C86792">
            <w:pPr>
              <w:rPr>
                <w:sz w:val="24"/>
                <w:szCs w:val="24"/>
              </w:rPr>
            </w:pPr>
          </w:p>
        </w:tc>
        <w:tc>
          <w:tcPr>
            <w:tcW w:w="1480" w:type="dxa"/>
            <w:tcBorders>
              <w:bottom w:val="single" w:sz="8" w:space="0" w:color="auto"/>
              <w:right w:val="single" w:sz="8" w:space="0" w:color="auto"/>
            </w:tcBorders>
            <w:vAlign w:val="bottom"/>
          </w:tcPr>
          <w:p w:rsidR="002100B4" w:rsidRDefault="00C86792">
            <w:pPr>
              <w:rPr>
                <w:sz w:val="24"/>
                <w:szCs w:val="24"/>
              </w:rPr>
            </w:pPr>
          </w:p>
        </w:tc>
        <w:tc>
          <w:tcPr>
            <w:tcW w:w="1480" w:type="dxa"/>
            <w:tcBorders>
              <w:bottom w:val="single" w:sz="8" w:space="0" w:color="auto"/>
              <w:right w:val="single" w:sz="8" w:space="0" w:color="auto"/>
            </w:tcBorders>
            <w:vAlign w:val="bottom"/>
          </w:tcPr>
          <w:p w:rsidR="002100B4" w:rsidRDefault="00C86792">
            <w:pPr>
              <w:rPr>
                <w:sz w:val="24"/>
                <w:szCs w:val="24"/>
              </w:rPr>
            </w:pPr>
          </w:p>
        </w:tc>
        <w:tc>
          <w:tcPr>
            <w:tcW w:w="1480" w:type="dxa"/>
            <w:tcBorders>
              <w:bottom w:val="single" w:sz="8" w:space="0" w:color="auto"/>
              <w:right w:val="single" w:sz="8" w:space="0" w:color="auto"/>
            </w:tcBorders>
            <w:vAlign w:val="bottom"/>
          </w:tcPr>
          <w:p w:rsidR="002100B4" w:rsidRDefault="00C86792">
            <w:pPr>
              <w:rPr>
                <w:sz w:val="24"/>
                <w:szCs w:val="24"/>
              </w:rPr>
            </w:pPr>
          </w:p>
        </w:tc>
        <w:tc>
          <w:tcPr>
            <w:tcW w:w="1980" w:type="dxa"/>
            <w:tcBorders>
              <w:bottom w:val="single" w:sz="8" w:space="0" w:color="auto"/>
              <w:right w:val="single" w:sz="8" w:space="0" w:color="auto"/>
            </w:tcBorders>
            <w:vAlign w:val="bottom"/>
          </w:tcPr>
          <w:p w:rsidR="002100B4" w:rsidRDefault="00C86792">
            <w:pPr>
              <w:spacing w:line="316" w:lineRule="exact"/>
              <w:ind w:left="620"/>
              <w:rPr>
                <w:sz w:val="20"/>
                <w:szCs w:val="20"/>
              </w:rPr>
            </w:pPr>
            <w:r>
              <w:rPr>
                <w:rFonts w:ascii="Times New Roman" w:eastAsia="Times New Roman" w:hAnsi="Times New Roman" w:cs="Times New Roman"/>
                <w:sz w:val="28"/>
                <w:szCs w:val="28"/>
              </w:rPr>
              <w:t>(П</w:t>
            </w:r>
            <w:r>
              <w:rPr>
                <w:rFonts w:ascii="Times New Roman" w:eastAsia="Times New Roman" w:hAnsi="Times New Roman" w:cs="Times New Roman"/>
                <w:sz w:val="18"/>
                <w:szCs w:val="18"/>
              </w:rPr>
              <w:t>max</w:t>
            </w:r>
            <w:r>
              <w:rPr>
                <w:rFonts w:ascii="Times New Roman" w:eastAsia="Times New Roman" w:hAnsi="Times New Roman" w:cs="Times New Roman"/>
                <w:sz w:val="28"/>
                <w:szCs w:val="28"/>
              </w:rPr>
              <w:t>)</w:t>
            </w:r>
          </w:p>
        </w:tc>
      </w:tr>
      <w:tr w:rsidR="002100B4">
        <w:trPr>
          <w:trHeight w:val="311"/>
        </w:trPr>
        <w:tc>
          <w:tcPr>
            <w:tcW w:w="1700" w:type="dxa"/>
            <w:tcBorders>
              <w:left w:val="single" w:sz="8" w:space="0" w:color="auto"/>
              <w:bottom w:val="single" w:sz="8" w:space="0" w:color="auto"/>
              <w:right w:val="single" w:sz="8" w:space="0" w:color="auto"/>
            </w:tcBorders>
            <w:vAlign w:val="bottom"/>
          </w:tcPr>
          <w:p w:rsidR="002100B4" w:rsidRDefault="00C86792">
            <w:pPr>
              <w:spacing w:line="311" w:lineRule="exact"/>
              <w:jc w:val="center"/>
              <w:rPr>
                <w:sz w:val="20"/>
                <w:szCs w:val="20"/>
              </w:rPr>
            </w:pPr>
            <w:r>
              <w:rPr>
                <w:rFonts w:ascii="Times New Roman" w:eastAsia="Times New Roman" w:hAnsi="Times New Roman" w:cs="Times New Roman"/>
                <w:w w:val="92"/>
                <w:sz w:val="28"/>
                <w:szCs w:val="28"/>
              </w:rPr>
              <w:t>А</w:t>
            </w:r>
            <w:r>
              <w:rPr>
                <w:rFonts w:ascii="Times New Roman" w:eastAsia="Times New Roman" w:hAnsi="Times New Roman" w:cs="Times New Roman"/>
                <w:w w:val="92"/>
                <w:sz w:val="36"/>
                <w:szCs w:val="36"/>
                <w:vertAlign w:val="subscript"/>
              </w:rPr>
              <w:t>1</w:t>
            </w:r>
          </w:p>
        </w:tc>
        <w:tc>
          <w:tcPr>
            <w:tcW w:w="14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23</w:t>
            </w:r>
          </w:p>
        </w:tc>
        <w:tc>
          <w:tcPr>
            <w:tcW w:w="1480" w:type="dxa"/>
            <w:tcBorders>
              <w:bottom w:val="single" w:sz="8" w:space="0" w:color="auto"/>
              <w:right w:val="single" w:sz="8" w:space="0" w:color="auto"/>
            </w:tcBorders>
            <w:vAlign w:val="bottom"/>
          </w:tcPr>
          <w:p w:rsidR="002100B4" w:rsidRDefault="00C86792">
            <w:pPr>
              <w:spacing w:line="308" w:lineRule="exact"/>
              <w:ind w:right="400"/>
              <w:jc w:val="right"/>
              <w:rPr>
                <w:sz w:val="20"/>
                <w:szCs w:val="20"/>
              </w:rPr>
            </w:pPr>
            <w:r>
              <w:rPr>
                <w:rFonts w:ascii="Times New Roman" w:eastAsia="Times New Roman" w:hAnsi="Times New Roman" w:cs="Times New Roman"/>
                <w:sz w:val="28"/>
                <w:szCs w:val="28"/>
              </w:rPr>
              <w:t>24</w:t>
            </w:r>
          </w:p>
        </w:tc>
        <w:tc>
          <w:tcPr>
            <w:tcW w:w="1480" w:type="dxa"/>
            <w:tcBorders>
              <w:bottom w:val="single" w:sz="8" w:space="0" w:color="auto"/>
              <w:right w:val="single" w:sz="8" w:space="0" w:color="auto"/>
            </w:tcBorders>
            <w:vAlign w:val="bottom"/>
          </w:tcPr>
          <w:p w:rsidR="002100B4" w:rsidRDefault="00C86792">
            <w:pPr>
              <w:spacing w:line="308" w:lineRule="exact"/>
              <w:ind w:right="400"/>
              <w:jc w:val="right"/>
              <w:rPr>
                <w:sz w:val="20"/>
                <w:szCs w:val="20"/>
              </w:rPr>
            </w:pPr>
            <w:r>
              <w:rPr>
                <w:rFonts w:ascii="Times New Roman" w:eastAsia="Times New Roman" w:hAnsi="Times New Roman" w:cs="Times New Roman"/>
                <w:sz w:val="28"/>
                <w:szCs w:val="28"/>
              </w:rPr>
              <w:t>11</w:t>
            </w:r>
          </w:p>
        </w:tc>
        <w:tc>
          <w:tcPr>
            <w:tcW w:w="14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0</w:t>
            </w:r>
          </w:p>
        </w:tc>
        <w:tc>
          <w:tcPr>
            <w:tcW w:w="19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32</w:t>
            </w:r>
          </w:p>
        </w:tc>
      </w:tr>
      <w:tr w:rsidR="002100B4">
        <w:trPr>
          <w:trHeight w:val="311"/>
        </w:trPr>
        <w:tc>
          <w:tcPr>
            <w:tcW w:w="1700" w:type="dxa"/>
            <w:tcBorders>
              <w:left w:val="single" w:sz="8" w:space="0" w:color="auto"/>
              <w:bottom w:val="single" w:sz="8" w:space="0" w:color="auto"/>
              <w:right w:val="single" w:sz="8" w:space="0" w:color="auto"/>
            </w:tcBorders>
            <w:vAlign w:val="bottom"/>
          </w:tcPr>
          <w:p w:rsidR="002100B4" w:rsidRDefault="00C86792">
            <w:pPr>
              <w:spacing w:line="311" w:lineRule="exact"/>
              <w:jc w:val="center"/>
              <w:rPr>
                <w:sz w:val="20"/>
                <w:szCs w:val="20"/>
              </w:rPr>
            </w:pPr>
            <w:r>
              <w:rPr>
                <w:rFonts w:ascii="Times New Roman" w:eastAsia="Times New Roman" w:hAnsi="Times New Roman" w:cs="Times New Roman"/>
                <w:w w:val="92"/>
                <w:sz w:val="28"/>
                <w:szCs w:val="28"/>
              </w:rPr>
              <w:t>А</w:t>
            </w:r>
            <w:r>
              <w:rPr>
                <w:rFonts w:ascii="Times New Roman" w:eastAsia="Times New Roman" w:hAnsi="Times New Roman" w:cs="Times New Roman"/>
                <w:w w:val="92"/>
                <w:sz w:val="36"/>
                <w:szCs w:val="36"/>
                <w:vertAlign w:val="subscript"/>
              </w:rPr>
              <w:t>2</w:t>
            </w:r>
          </w:p>
        </w:tc>
        <w:tc>
          <w:tcPr>
            <w:tcW w:w="14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4</w:t>
            </w:r>
          </w:p>
        </w:tc>
        <w:tc>
          <w:tcPr>
            <w:tcW w:w="1480" w:type="dxa"/>
            <w:tcBorders>
              <w:bottom w:val="single" w:sz="8" w:space="0" w:color="auto"/>
              <w:right w:val="single" w:sz="8" w:space="0" w:color="auto"/>
            </w:tcBorders>
            <w:vAlign w:val="bottom"/>
          </w:tcPr>
          <w:p w:rsidR="002100B4" w:rsidRDefault="00C86792">
            <w:pPr>
              <w:spacing w:line="308" w:lineRule="exact"/>
              <w:ind w:right="400"/>
              <w:jc w:val="right"/>
              <w:rPr>
                <w:sz w:val="20"/>
                <w:szCs w:val="20"/>
              </w:rPr>
            </w:pPr>
            <w:r>
              <w:rPr>
                <w:rFonts w:ascii="Times New Roman" w:eastAsia="Times New Roman" w:hAnsi="Times New Roman" w:cs="Times New Roman"/>
                <w:sz w:val="28"/>
                <w:szCs w:val="28"/>
              </w:rPr>
              <w:t>18</w:t>
            </w:r>
          </w:p>
        </w:tc>
        <w:tc>
          <w:tcPr>
            <w:tcW w:w="1480" w:type="dxa"/>
            <w:tcBorders>
              <w:bottom w:val="single" w:sz="8" w:space="0" w:color="auto"/>
              <w:right w:val="single" w:sz="8" w:space="0" w:color="auto"/>
            </w:tcBorders>
            <w:vAlign w:val="bottom"/>
          </w:tcPr>
          <w:p w:rsidR="002100B4" w:rsidRDefault="00C86792">
            <w:pPr>
              <w:spacing w:line="308" w:lineRule="exact"/>
              <w:ind w:right="400"/>
              <w:jc w:val="right"/>
              <w:rPr>
                <w:sz w:val="20"/>
                <w:szCs w:val="20"/>
              </w:rPr>
            </w:pPr>
            <w:r>
              <w:rPr>
                <w:rFonts w:ascii="Times New Roman" w:eastAsia="Times New Roman" w:hAnsi="Times New Roman" w:cs="Times New Roman"/>
                <w:sz w:val="28"/>
                <w:szCs w:val="28"/>
              </w:rPr>
              <w:t>21</w:t>
            </w:r>
          </w:p>
        </w:tc>
        <w:tc>
          <w:tcPr>
            <w:tcW w:w="14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12</w:t>
            </w:r>
          </w:p>
        </w:tc>
        <w:tc>
          <w:tcPr>
            <w:tcW w:w="19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21</w:t>
            </w:r>
          </w:p>
        </w:tc>
      </w:tr>
      <w:tr w:rsidR="002100B4">
        <w:trPr>
          <w:trHeight w:val="314"/>
        </w:trPr>
        <w:tc>
          <w:tcPr>
            <w:tcW w:w="1700" w:type="dxa"/>
            <w:tcBorders>
              <w:left w:val="single" w:sz="8" w:space="0" w:color="auto"/>
              <w:bottom w:val="single" w:sz="8" w:space="0" w:color="auto"/>
              <w:right w:val="single" w:sz="8" w:space="0" w:color="auto"/>
            </w:tcBorders>
            <w:vAlign w:val="bottom"/>
          </w:tcPr>
          <w:p w:rsidR="002100B4" w:rsidRDefault="00C86792">
            <w:pPr>
              <w:spacing w:line="313" w:lineRule="exact"/>
              <w:jc w:val="center"/>
              <w:rPr>
                <w:sz w:val="20"/>
                <w:szCs w:val="20"/>
              </w:rPr>
            </w:pPr>
            <w:r>
              <w:rPr>
                <w:rFonts w:ascii="Times New Roman" w:eastAsia="Times New Roman" w:hAnsi="Times New Roman" w:cs="Times New Roman"/>
                <w:w w:val="92"/>
                <w:sz w:val="28"/>
                <w:szCs w:val="28"/>
              </w:rPr>
              <w:t>А</w:t>
            </w:r>
            <w:r>
              <w:rPr>
                <w:rFonts w:ascii="Times New Roman" w:eastAsia="Times New Roman" w:hAnsi="Times New Roman" w:cs="Times New Roman"/>
                <w:w w:val="92"/>
                <w:sz w:val="36"/>
                <w:szCs w:val="36"/>
                <w:vertAlign w:val="subscript"/>
              </w:rPr>
              <w:t>3</w:t>
            </w:r>
          </w:p>
        </w:tc>
        <w:tc>
          <w:tcPr>
            <w:tcW w:w="14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29</w:t>
            </w:r>
          </w:p>
        </w:tc>
        <w:tc>
          <w:tcPr>
            <w:tcW w:w="1480" w:type="dxa"/>
            <w:tcBorders>
              <w:bottom w:val="single" w:sz="8" w:space="0" w:color="auto"/>
              <w:right w:val="single" w:sz="8" w:space="0" w:color="auto"/>
            </w:tcBorders>
            <w:vAlign w:val="bottom"/>
          </w:tcPr>
          <w:p w:rsidR="002100B4" w:rsidRDefault="00C86792">
            <w:pPr>
              <w:spacing w:line="308" w:lineRule="exact"/>
              <w:ind w:right="400"/>
              <w:jc w:val="right"/>
              <w:rPr>
                <w:sz w:val="20"/>
                <w:szCs w:val="20"/>
              </w:rPr>
            </w:pPr>
            <w:r>
              <w:rPr>
                <w:rFonts w:ascii="Times New Roman" w:eastAsia="Times New Roman" w:hAnsi="Times New Roman" w:cs="Times New Roman"/>
                <w:sz w:val="28"/>
                <w:szCs w:val="28"/>
              </w:rPr>
              <w:t>32</w:t>
            </w:r>
          </w:p>
        </w:tc>
        <w:tc>
          <w:tcPr>
            <w:tcW w:w="1480" w:type="dxa"/>
            <w:tcBorders>
              <w:bottom w:val="single" w:sz="8" w:space="0" w:color="auto"/>
              <w:right w:val="single" w:sz="8" w:space="0" w:color="auto"/>
            </w:tcBorders>
            <w:vAlign w:val="bottom"/>
          </w:tcPr>
          <w:p w:rsidR="002100B4" w:rsidRDefault="00C86792">
            <w:pPr>
              <w:spacing w:line="308" w:lineRule="exact"/>
              <w:ind w:right="400"/>
              <w:jc w:val="right"/>
              <w:rPr>
                <w:sz w:val="20"/>
                <w:szCs w:val="20"/>
              </w:rPr>
            </w:pPr>
            <w:r>
              <w:rPr>
                <w:rFonts w:ascii="Times New Roman" w:eastAsia="Times New Roman" w:hAnsi="Times New Roman" w:cs="Times New Roman"/>
                <w:sz w:val="28"/>
                <w:szCs w:val="28"/>
              </w:rPr>
              <w:t>30</w:t>
            </w:r>
          </w:p>
        </w:tc>
        <w:tc>
          <w:tcPr>
            <w:tcW w:w="14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37</w:t>
            </w:r>
          </w:p>
        </w:tc>
        <w:tc>
          <w:tcPr>
            <w:tcW w:w="19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37</w:t>
            </w:r>
          </w:p>
        </w:tc>
      </w:tr>
      <w:tr w:rsidR="002100B4">
        <w:trPr>
          <w:trHeight w:val="311"/>
        </w:trPr>
        <w:tc>
          <w:tcPr>
            <w:tcW w:w="1700" w:type="dxa"/>
            <w:tcBorders>
              <w:left w:val="single" w:sz="8" w:space="0" w:color="auto"/>
              <w:bottom w:val="single" w:sz="8" w:space="0" w:color="auto"/>
              <w:right w:val="single" w:sz="8" w:space="0" w:color="auto"/>
            </w:tcBorders>
            <w:vAlign w:val="bottom"/>
          </w:tcPr>
          <w:p w:rsidR="002100B4" w:rsidRDefault="00C86792">
            <w:pPr>
              <w:spacing w:line="311" w:lineRule="exact"/>
              <w:jc w:val="center"/>
              <w:rPr>
                <w:sz w:val="20"/>
                <w:szCs w:val="20"/>
              </w:rPr>
            </w:pPr>
            <w:r>
              <w:rPr>
                <w:rFonts w:ascii="Times New Roman" w:eastAsia="Times New Roman" w:hAnsi="Times New Roman" w:cs="Times New Roman"/>
                <w:w w:val="92"/>
                <w:sz w:val="28"/>
                <w:szCs w:val="28"/>
              </w:rPr>
              <w:t>А</w:t>
            </w:r>
            <w:r>
              <w:rPr>
                <w:rFonts w:ascii="Times New Roman" w:eastAsia="Times New Roman" w:hAnsi="Times New Roman" w:cs="Times New Roman"/>
                <w:w w:val="92"/>
                <w:sz w:val="36"/>
                <w:szCs w:val="36"/>
                <w:vertAlign w:val="subscript"/>
              </w:rPr>
              <w:t>4</w:t>
            </w:r>
          </w:p>
        </w:tc>
        <w:tc>
          <w:tcPr>
            <w:tcW w:w="14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6</w:t>
            </w:r>
          </w:p>
        </w:tc>
        <w:tc>
          <w:tcPr>
            <w:tcW w:w="1480" w:type="dxa"/>
            <w:tcBorders>
              <w:bottom w:val="single" w:sz="8" w:space="0" w:color="auto"/>
              <w:right w:val="single" w:sz="8" w:space="0" w:color="auto"/>
            </w:tcBorders>
            <w:vAlign w:val="bottom"/>
          </w:tcPr>
          <w:p w:rsidR="002100B4" w:rsidRDefault="00C86792">
            <w:pPr>
              <w:spacing w:line="308" w:lineRule="exact"/>
              <w:ind w:right="400"/>
              <w:jc w:val="right"/>
              <w:rPr>
                <w:sz w:val="20"/>
                <w:szCs w:val="20"/>
              </w:rPr>
            </w:pPr>
            <w:r>
              <w:rPr>
                <w:rFonts w:ascii="Times New Roman" w:eastAsia="Times New Roman" w:hAnsi="Times New Roman" w:cs="Times New Roman"/>
                <w:sz w:val="28"/>
                <w:szCs w:val="28"/>
              </w:rPr>
              <w:t>19</w:t>
            </w:r>
          </w:p>
        </w:tc>
        <w:tc>
          <w:tcPr>
            <w:tcW w:w="1480" w:type="dxa"/>
            <w:tcBorders>
              <w:bottom w:val="single" w:sz="8" w:space="0" w:color="auto"/>
              <w:right w:val="single" w:sz="8" w:space="0" w:color="auto"/>
            </w:tcBorders>
            <w:vAlign w:val="bottom"/>
          </w:tcPr>
          <w:p w:rsidR="002100B4" w:rsidRDefault="00C86792">
            <w:pPr>
              <w:spacing w:line="308" w:lineRule="exact"/>
              <w:ind w:right="400"/>
              <w:jc w:val="right"/>
              <w:rPr>
                <w:sz w:val="20"/>
                <w:szCs w:val="20"/>
              </w:rPr>
            </w:pPr>
            <w:r>
              <w:rPr>
                <w:rFonts w:ascii="Times New Roman" w:eastAsia="Times New Roman" w:hAnsi="Times New Roman" w:cs="Times New Roman"/>
                <w:sz w:val="28"/>
                <w:szCs w:val="28"/>
              </w:rPr>
              <w:t>14</w:t>
            </w:r>
          </w:p>
        </w:tc>
        <w:tc>
          <w:tcPr>
            <w:tcW w:w="14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24</w:t>
            </w:r>
          </w:p>
        </w:tc>
        <w:tc>
          <w:tcPr>
            <w:tcW w:w="1980" w:type="dxa"/>
            <w:tcBorders>
              <w:bottom w:val="single" w:sz="8" w:space="0" w:color="auto"/>
              <w:right w:val="single" w:sz="8" w:space="0" w:color="auto"/>
            </w:tcBorders>
            <w:vAlign w:val="bottom"/>
          </w:tcPr>
          <w:p w:rsidR="002100B4" w:rsidRDefault="00C86792">
            <w:pPr>
              <w:spacing w:line="308" w:lineRule="exact"/>
              <w:ind w:left="660"/>
              <w:rPr>
                <w:sz w:val="20"/>
                <w:szCs w:val="20"/>
              </w:rPr>
            </w:pPr>
            <w:r>
              <w:rPr>
                <w:rFonts w:ascii="Times New Roman" w:eastAsia="Times New Roman" w:hAnsi="Times New Roman" w:cs="Times New Roman"/>
                <w:sz w:val="28"/>
                <w:szCs w:val="28"/>
              </w:rPr>
              <w:t>24</w:t>
            </w:r>
          </w:p>
        </w:tc>
      </w:tr>
    </w:tbl>
    <w:p w:rsidR="002100B4" w:rsidRDefault="00C86792">
      <w:pPr>
        <w:spacing w:line="328"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 xml:space="preserve">Из приведенной таблицы видно, что альтернатива рискового решения в условиях </w:t>
      </w:r>
      <w:r>
        <w:rPr>
          <w:rFonts w:ascii="Times New Roman" w:eastAsia="Times New Roman" w:hAnsi="Times New Roman" w:cs="Times New Roman"/>
          <w:sz w:val="28"/>
          <w:szCs w:val="28"/>
        </w:rPr>
        <w:t xml:space="preserve">неопределенности по критерию Сэвиджа имеет значение потерь, равное 21 усл. ден. ед. Это значение является наименьшим из всех </w:t>
      </w:r>
      <w:r>
        <w:rPr>
          <w:rFonts w:ascii="Times New Roman" w:eastAsia="Times New Roman" w:hAnsi="Times New Roman" w:cs="Times New Roman"/>
          <w:sz w:val="28"/>
          <w:szCs w:val="28"/>
        </w:rPr>
        <w:lastRenderedPageBreak/>
        <w:t>максимальных значений потерь по каждой альтернативе при наихудшем варианте ситуаций развития событий.</w:t>
      </w:r>
    </w:p>
    <w:p w:rsidR="002100B4" w:rsidRDefault="00C86792">
      <w:pPr>
        <w:spacing w:line="15" w:lineRule="exact"/>
        <w:rPr>
          <w:sz w:val="20"/>
          <w:szCs w:val="20"/>
        </w:rPr>
      </w:pPr>
    </w:p>
    <w:p w:rsidR="002100B4" w:rsidRDefault="00C86792">
      <w:pPr>
        <w:spacing w:line="246" w:lineRule="auto"/>
        <w:ind w:left="260" w:right="140" w:firstLine="566"/>
        <w:jc w:val="both"/>
        <w:rPr>
          <w:sz w:val="20"/>
          <w:szCs w:val="20"/>
        </w:rPr>
      </w:pPr>
      <w:r>
        <w:rPr>
          <w:rFonts w:ascii="Times New Roman" w:eastAsia="Times New Roman" w:hAnsi="Times New Roman" w:cs="Times New Roman"/>
          <w:sz w:val="27"/>
          <w:szCs w:val="27"/>
        </w:rPr>
        <w:t>Критерий Сэвиджа используетс</w:t>
      </w:r>
      <w:r>
        <w:rPr>
          <w:rFonts w:ascii="Times New Roman" w:eastAsia="Times New Roman" w:hAnsi="Times New Roman" w:cs="Times New Roman"/>
          <w:sz w:val="27"/>
          <w:szCs w:val="27"/>
        </w:rPr>
        <w:t>я при выборе рисковых решений в условиях неопределенности, как правило, субъектами, не склонными к риску.</w:t>
      </w:r>
    </w:p>
    <w:p w:rsidR="002100B4" w:rsidRDefault="00C86792">
      <w:pPr>
        <w:spacing w:line="7"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Рассмотренные методы принятия рисковых решений в условиях риска и неопределенности являются наиболее типичными и не охватывают все их многообразие, и</w:t>
      </w:r>
      <w:r>
        <w:rPr>
          <w:rFonts w:ascii="Times New Roman" w:eastAsia="Times New Roman" w:hAnsi="Times New Roman" w:cs="Times New Roman"/>
          <w:sz w:val="28"/>
          <w:szCs w:val="28"/>
        </w:rPr>
        <w:t>спользуемое в современном риск-менеджменте. В специальной литературе излагаются и другие более сложные методы оценки риска при решении конкретных задач.</w:t>
      </w:r>
    </w:p>
    <w:p w:rsidR="002100B4" w:rsidRDefault="00C86792">
      <w:pPr>
        <w:spacing w:line="200" w:lineRule="exact"/>
        <w:rPr>
          <w:sz w:val="20"/>
          <w:szCs w:val="20"/>
        </w:rPr>
      </w:pPr>
    </w:p>
    <w:p w:rsidR="002100B4" w:rsidRDefault="00C86792">
      <w:pPr>
        <w:spacing w:line="338"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59</w:t>
      </w:r>
    </w:p>
    <w:p w:rsidR="002100B4" w:rsidRDefault="00C86792">
      <w:pPr>
        <w:sectPr w:rsidR="002100B4">
          <w:pgSz w:w="11900" w:h="16838"/>
          <w:pgMar w:top="1138" w:right="726" w:bottom="428" w:left="1440" w:header="0" w:footer="0" w:gutter="0"/>
          <w:cols w:space="720" w:equalWidth="0">
            <w:col w:w="9740"/>
          </w:cols>
        </w:sectPr>
      </w:pPr>
    </w:p>
    <w:p w:rsidR="002100B4" w:rsidRDefault="00C86792">
      <w:pPr>
        <w:numPr>
          <w:ilvl w:val="2"/>
          <w:numId w:val="7"/>
        </w:numPr>
        <w:tabs>
          <w:tab w:val="left" w:pos="2240"/>
        </w:tabs>
        <w:spacing w:after="0" w:line="240" w:lineRule="auto"/>
        <w:ind w:left="2240" w:hanging="288"/>
        <w:rPr>
          <w:rFonts w:eastAsia="Times New Roman"/>
          <w:b/>
          <w:bCs/>
          <w:sz w:val="28"/>
          <w:szCs w:val="28"/>
        </w:rPr>
      </w:pPr>
      <w:r>
        <w:rPr>
          <w:rFonts w:ascii="Times New Roman" w:eastAsia="Times New Roman" w:hAnsi="Times New Roman" w:cs="Times New Roman"/>
          <w:b/>
          <w:bCs/>
          <w:sz w:val="28"/>
          <w:szCs w:val="28"/>
        </w:rPr>
        <w:lastRenderedPageBreak/>
        <w:t>Механизмы нейтрализации финансовых рисков</w:t>
      </w:r>
    </w:p>
    <w:p w:rsidR="002100B4" w:rsidRDefault="00C86792">
      <w:pPr>
        <w:spacing w:line="10" w:lineRule="exact"/>
        <w:rPr>
          <w:rFonts w:eastAsia="Times New Roman"/>
          <w:b/>
          <w:bCs/>
          <w:sz w:val="28"/>
          <w:szCs w:val="28"/>
        </w:rPr>
      </w:pPr>
    </w:p>
    <w:p w:rsidR="002100B4" w:rsidRDefault="00C86792">
      <w:pPr>
        <w:numPr>
          <w:ilvl w:val="1"/>
          <w:numId w:val="7"/>
        </w:numPr>
        <w:tabs>
          <w:tab w:val="left" w:pos="1198"/>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 xml:space="preserve">системе методов управления </w:t>
      </w:r>
      <w:r>
        <w:rPr>
          <w:rFonts w:ascii="Times New Roman" w:eastAsia="Times New Roman" w:hAnsi="Times New Roman" w:cs="Times New Roman"/>
          <w:sz w:val="28"/>
          <w:szCs w:val="28"/>
        </w:rPr>
        <w:t>финансовыми рисками предприятия основная роль принадлежит внутренним механизмам их нейтрализации.</w:t>
      </w:r>
    </w:p>
    <w:p w:rsidR="002100B4" w:rsidRDefault="00C86792">
      <w:pPr>
        <w:spacing w:line="15" w:lineRule="exact"/>
        <w:rPr>
          <w:rFonts w:eastAsia="Times New Roman"/>
          <w:sz w:val="28"/>
          <w:szCs w:val="28"/>
        </w:rPr>
      </w:pPr>
    </w:p>
    <w:p w:rsidR="002100B4" w:rsidRDefault="00C86792">
      <w:pPr>
        <w:spacing w:line="236" w:lineRule="auto"/>
        <w:ind w:left="260" w:firstLine="566"/>
        <w:jc w:val="both"/>
        <w:rPr>
          <w:rFonts w:eastAsia="Times New Roman"/>
          <w:sz w:val="28"/>
          <w:szCs w:val="28"/>
        </w:rPr>
      </w:pPr>
      <w:r>
        <w:rPr>
          <w:rFonts w:ascii="Times New Roman" w:eastAsia="Times New Roman" w:hAnsi="Times New Roman" w:cs="Times New Roman"/>
          <w:i/>
          <w:iCs/>
          <w:sz w:val="28"/>
          <w:szCs w:val="28"/>
        </w:rPr>
        <w:t xml:space="preserve">Внутренние механизмы нейтрализации финансовых рисков </w:t>
      </w:r>
      <w:r>
        <w:rPr>
          <w:rFonts w:ascii="Times New Roman" w:eastAsia="Times New Roman" w:hAnsi="Times New Roman" w:cs="Times New Roman"/>
          <w:sz w:val="28"/>
          <w:szCs w:val="28"/>
        </w:rPr>
        <w:t xml:space="preserve">представляют собой систему методов минимизации их негативных последствий, избираемых и осуществляемых в </w:t>
      </w:r>
      <w:r>
        <w:rPr>
          <w:rFonts w:ascii="Times New Roman" w:eastAsia="Times New Roman" w:hAnsi="Times New Roman" w:cs="Times New Roman"/>
          <w:sz w:val="28"/>
          <w:szCs w:val="28"/>
        </w:rPr>
        <w:t>рамках самого предприятия.</w:t>
      </w:r>
    </w:p>
    <w:p w:rsidR="002100B4" w:rsidRDefault="00C86792">
      <w:pPr>
        <w:spacing w:line="14" w:lineRule="exact"/>
        <w:rPr>
          <w:rFonts w:eastAsia="Times New Roman"/>
          <w:sz w:val="28"/>
          <w:szCs w:val="28"/>
        </w:rPr>
      </w:pPr>
    </w:p>
    <w:p w:rsidR="002100B4" w:rsidRDefault="00C86792">
      <w:pPr>
        <w:spacing w:line="237" w:lineRule="auto"/>
        <w:ind w:left="260" w:firstLine="566"/>
        <w:jc w:val="both"/>
        <w:rPr>
          <w:rFonts w:eastAsia="Times New Roman"/>
          <w:sz w:val="28"/>
          <w:szCs w:val="28"/>
        </w:rPr>
      </w:pPr>
      <w:r>
        <w:rPr>
          <w:rFonts w:ascii="Times New Roman" w:eastAsia="Times New Roman" w:hAnsi="Times New Roman" w:cs="Times New Roman"/>
          <w:sz w:val="28"/>
          <w:szCs w:val="28"/>
        </w:rPr>
        <w:t>Основным объектом использования внутренних механизмов нейтрализации являются, как правило, все виды допустимых финансовых рисков, значительная часть рисков критической группы, а также нестрахуемые катастрофические риски, если он</w:t>
      </w:r>
      <w:r>
        <w:rPr>
          <w:rFonts w:ascii="Times New Roman" w:eastAsia="Times New Roman" w:hAnsi="Times New Roman" w:cs="Times New Roman"/>
          <w:sz w:val="28"/>
          <w:szCs w:val="28"/>
        </w:rPr>
        <w:t>и принимаются предприятием</w:t>
      </w:r>
    </w:p>
    <w:p w:rsidR="002100B4" w:rsidRDefault="00C86792">
      <w:pPr>
        <w:spacing w:line="3" w:lineRule="exact"/>
        <w:rPr>
          <w:rFonts w:eastAsia="Times New Roman"/>
          <w:sz w:val="28"/>
          <w:szCs w:val="28"/>
        </w:rPr>
      </w:pPr>
    </w:p>
    <w:p w:rsidR="002100B4" w:rsidRDefault="00C86792">
      <w:pPr>
        <w:numPr>
          <w:ilvl w:val="0"/>
          <w:numId w:val="7"/>
        </w:numPr>
        <w:tabs>
          <w:tab w:val="left" w:pos="540"/>
        </w:tabs>
        <w:spacing w:after="0" w:line="240" w:lineRule="auto"/>
        <w:ind w:left="540" w:hanging="278"/>
        <w:rPr>
          <w:rFonts w:eastAsia="Times New Roman"/>
          <w:sz w:val="28"/>
          <w:szCs w:val="28"/>
        </w:rPr>
      </w:pPr>
      <w:r>
        <w:rPr>
          <w:rFonts w:ascii="Times New Roman" w:eastAsia="Times New Roman" w:hAnsi="Times New Roman" w:cs="Times New Roman"/>
          <w:sz w:val="28"/>
          <w:szCs w:val="28"/>
        </w:rPr>
        <w:t>силу объективной необходимости. В современных условиях внутренние</w:t>
      </w:r>
    </w:p>
    <w:p w:rsidR="002100B4" w:rsidRDefault="00C86792">
      <w:pPr>
        <w:spacing w:line="12" w:lineRule="exact"/>
        <w:rPr>
          <w:rFonts w:eastAsia="Times New Roman"/>
          <w:sz w:val="28"/>
          <w:szCs w:val="28"/>
        </w:rPr>
      </w:pPr>
    </w:p>
    <w:p w:rsidR="002100B4" w:rsidRDefault="00C86792">
      <w:pPr>
        <w:spacing w:line="234" w:lineRule="auto"/>
        <w:ind w:left="260"/>
        <w:rPr>
          <w:rFonts w:eastAsia="Times New Roman"/>
          <w:sz w:val="28"/>
          <w:szCs w:val="28"/>
        </w:rPr>
      </w:pPr>
      <w:r>
        <w:rPr>
          <w:rFonts w:ascii="Times New Roman" w:eastAsia="Times New Roman" w:hAnsi="Times New Roman" w:cs="Times New Roman"/>
          <w:sz w:val="28"/>
          <w:szCs w:val="28"/>
        </w:rPr>
        <w:t>механизмы нейтрализации охватывают преимущественную часть финансовых рисков предприятия.</w:t>
      </w:r>
    </w:p>
    <w:p w:rsidR="002100B4" w:rsidRDefault="00C86792">
      <w:pPr>
        <w:spacing w:line="18" w:lineRule="exact"/>
        <w:rPr>
          <w:rFonts w:eastAsia="Times New Roman"/>
          <w:sz w:val="28"/>
          <w:szCs w:val="28"/>
        </w:rPr>
      </w:pPr>
    </w:p>
    <w:p w:rsidR="002100B4" w:rsidRDefault="00C86792">
      <w:pPr>
        <w:spacing w:line="238" w:lineRule="auto"/>
        <w:ind w:left="260" w:firstLine="566"/>
        <w:jc w:val="both"/>
        <w:rPr>
          <w:rFonts w:eastAsia="Times New Roman"/>
          <w:sz w:val="28"/>
          <w:szCs w:val="28"/>
        </w:rPr>
      </w:pPr>
      <w:r>
        <w:rPr>
          <w:rFonts w:ascii="Times New Roman" w:eastAsia="Times New Roman" w:hAnsi="Times New Roman" w:cs="Times New Roman"/>
          <w:sz w:val="28"/>
          <w:szCs w:val="28"/>
        </w:rPr>
        <w:t>Преимуществом использования внутренних механизмов нейтрализации финансо</w:t>
      </w:r>
      <w:r>
        <w:rPr>
          <w:rFonts w:ascii="Times New Roman" w:eastAsia="Times New Roman" w:hAnsi="Times New Roman" w:cs="Times New Roman"/>
          <w:sz w:val="28"/>
          <w:szCs w:val="28"/>
        </w:rPr>
        <w:t>вых рисков является высокая степень альтернативности принимаемых управленческих решений, не зависящих, как правило, от других субъектов хозяйствования. Они исходят из конкретных условий осуществления финансовой деятельности предприятия и его финансовых воз</w:t>
      </w:r>
      <w:r>
        <w:rPr>
          <w:rFonts w:ascii="Times New Roman" w:eastAsia="Times New Roman" w:hAnsi="Times New Roman" w:cs="Times New Roman"/>
          <w:sz w:val="28"/>
          <w:szCs w:val="28"/>
        </w:rPr>
        <w:t>можностей, позволяют в наибольшей степени учесть влияние внутренних факторов на уровень финансовых рисков в процессе нейтрализации их негативных последствий.</w:t>
      </w:r>
    </w:p>
    <w:p w:rsidR="002100B4" w:rsidRDefault="00C86792">
      <w:pPr>
        <w:spacing w:line="20" w:lineRule="exact"/>
        <w:rPr>
          <w:rFonts w:eastAsia="Times New Roman"/>
          <w:sz w:val="28"/>
          <w:szCs w:val="28"/>
        </w:rPr>
      </w:pPr>
    </w:p>
    <w:p w:rsidR="002100B4" w:rsidRDefault="00C86792">
      <w:pPr>
        <w:spacing w:line="234" w:lineRule="auto"/>
        <w:ind w:left="260" w:firstLine="566"/>
        <w:rPr>
          <w:rFonts w:eastAsia="Times New Roman"/>
          <w:sz w:val="28"/>
          <w:szCs w:val="28"/>
        </w:rPr>
      </w:pPr>
      <w:r>
        <w:rPr>
          <w:rFonts w:ascii="Times New Roman" w:eastAsia="Times New Roman" w:hAnsi="Times New Roman" w:cs="Times New Roman"/>
          <w:sz w:val="28"/>
          <w:szCs w:val="28"/>
        </w:rPr>
        <w:t xml:space="preserve">Система внутренних механизмов нейтрализации финансовых рисков предусматривает использование </w:t>
      </w:r>
      <w:r>
        <w:rPr>
          <w:rFonts w:ascii="Times New Roman" w:eastAsia="Times New Roman" w:hAnsi="Times New Roman" w:cs="Times New Roman"/>
          <w:sz w:val="28"/>
          <w:szCs w:val="28"/>
        </w:rPr>
        <w:t>следующих основных методов (рис. 14).</w:t>
      </w:r>
    </w:p>
    <w:p w:rsidR="002100B4" w:rsidRDefault="00C86792">
      <w:pPr>
        <w:spacing w:line="20" w:lineRule="exact"/>
        <w:rPr>
          <w:sz w:val="20"/>
          <w:szCs w:val="20"/>
        </w:rPr>
      </w:pPr>
      <w:r>
        <w:rPr>
          <w:noProof/>
          <w:sz w:val="20"/>
          <w:szCs w:val="20"/>
        </w:rPr>
        <w:drawing>
          <wp:anchor distT="0" distB="0" distL="114300" distR="114300" simplePos="0" relativeHeight="251721728" behindDoc="1" locked="0" layoutInCell="0" allowOverlap="1">
            <wp:simplePos x="0" y="0"/>
            <wp:positionH relativeFrom="column">
              <wp:posOffset>1407160</wp:posOffset>
            </wp:positionH>
            <wp:positionV relativeFrom="paragraph">
              <wp:posOffset>210185</wp:posOffset>
            </wp:positionV>
            <wp:extent cx="3743325" cy="2780665"/>
            <wp:effectExtent l="0" t="0" r="0" b="0"/>
            <wp:wrapNone/>
            <wp:docPr id="8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3">
                      <a:extLst/>
                    </a:blip>
                    <a:srcRect/>
                    <a:stretch>
                      <a:fillRect/>
                    </a:stretch>
                  </pic:blipFill>
                  <pic:spPr bwMode="auto">
                    <a:xfrm>
                      <a:off x="0" y="0"/>
                      <a:ext cx="3743325" cy="2780665"/>
                    </a:xfrm>
                    <a:prstGeom prst="rect">
                      <a:avLst/>
                    </a:prstGeom>
                    <a:noFill/>
                  </pic:spPr>
                </pic:pic>
              </a:graphicData>
            </a:graphic>
          </wp:anchor>
        </w:drawing>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92" w:lineRule="exact"/>
        <w:rPr>
          <w:sz w:val="20"/>
          <w:szCs w:val="20"/>
        </w:rPr>
      </w:pPr>
    </w:p>
    <w:p w:rsidR="002100B4" w:rsidRDefault="00C86792">
      <w:pPr>
        <w:ind w:right="-819"/>
        <w:jc w:val="center"/>
        <w:rPr>
          <w:sz w:val="20"/>
          <w:szCs w:val="20"/>
        </w:rPr>
      </w:pPr>
      <w:r>
        <w:rPr>
          <w:rFonts w:ascii="Times New Roman" w:eastAsia="Times New Roman" w:hAnsi="Times New Roman" w:cs="Times New Roman"/>
          <w:b/>
          <w:bCs/>
          <w:i/>
          <w:iCs/>
          <w:sz w:val="28"/>
          <w:szCs w:val="28"/>
        </w:rPr>
        <w:t>Рис. 14. Внутренние механизмы нейтрализации финансовых рисков</w:t>
      </w:r>
    </w:p>
    <w:p w:rsidR="002100B4" w:rsidRDefault="00C86792">
      <w:pPr>
        <w:spacing w:line="330" w:lineRule="exact"/>
        <w:rPr>
          <w:sz w:val="20"/>
          <w:szCs w:val="20"/>
        </w:rPr>
      </w:pPr>
    </w:p>
    <w:p w:rsidR="002100B4" w:rsidRDefault="00C86792">
      <w:pPr>
        <w:spacing w:line="236" w:lineRule="auto"/>
        <w:ind w:left="260" w:firstLine="566"/>
        <w:jc w:val="both"/>
        <w:rPr>
          <w:sz w:val="20"/>
          <w:szCs w:val="20"/>
        </w:rPr>
      </w:pPr>
      <w:r>
        <w:rPr>
          <w:rFonts w:ascii="Times New Roman" w:eastAsia="Times New Roman" w:hAnsi="Times New Roman" w:cs="Times New Roman"/>
          <w:sz w:val="28"/>
          <w:szCs w:val="28"/>
        </w:rPr>
        <w:t xml:space="preserve">Наиболее сложные и опасные по своим финансовым последствиям риски, не поддающиеся нейтрализации за счет внутренних ее механизмов, </w:t>
      </w:r>
      <w:r>
        <w:rPr>
          <w:rFonts w:ascii="Times New Roman" w:eastAsia="Times New Roman" w:hAnsi="Times New Roman" w:cs="Times New Roman"/>
          <w:sz w:val="28"/>
          <w:szCs w:val="28"/>
        </w:rPr>
        <w:t>подлежат страхованию.</w:t>
      </w:r>
    </w:p>
    <w:p w:rsidR="002100B4" w:rsidRDefault="00C86792">
      <w:pPr>
        <w:spacing w:line="15" w:lineRule="exact"/>
        <w:rPr>
          <w:sz w:val="20"/>
          <w:szCs w:val="20"/>
        </w:rPr>
      </w:pPr>
    </w:p>
    <w:p w:rsidR="002100B4" w:rsidRDefault="00C86792">
      <w:pPr>
        <w:spacing w:line="234" w:lineRule="auto"/>
        <w:ind w:left="260" w:firstLine="566"/>
        <w:jc w:val="both"/>
        <w:rPr>
          <w:sz w:val="20"/>
          <w:szCs w:val="20"/>
        </w:rPr>
      </w:pPr>
      <w:r>
        <w:rPr>
          <w:rFonts w:ascii="Times New Roman" w:eastAsia="Times New Roman" w:hAnsi="Times New Roman" w:cs="Times New Roman"/>
          <w:i/>
          <w:iCs/>
          <w:sz w:val="28"/>
          <w:szCs w:val="28"/>
        </w:rPr>
        <w:t xml:space="preserve">Страхование финансовых рисков </w:t>
      </w:r>
      <w:r>
        <w:rPr>
          <w:rFonts w:ascii="Times New Roman" w:eastAsia="Times New Roman" w:hAnsi="Times New Roman" w:cs="Times New Roman"/>
          <w:sz w:val="28"/>
          <w:szCs w:val="28"/>
        </w:rPr>
        <w:t>представляет собой защиту</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имущественных интересов предприятия при наступлении страхового</w:t>
      </w:r>
    </w:p>
    <w:p w:rsidR="002100B4" w:rsidRDefault="00C86792">
      <w:pPr>
        <w:spacing w:line="83"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60</w:t>
      </w:r>
    </w:p>
    <w:p w:rsidR="002100B4" w:rsidRDefault="00C86792">
      <w:pPr>
        <w:sectPr w:rsidR="002100B4">
          <w:pgSz w:w="11900" w:h="16838"/>
          <w:pgMar w:top="1130" w:right="846" w:bottom="428" w:left="1440" w:header="0" w:footer="0" w:gutter="0"/>
          <w:cols w:space="720" w:equalWidth="0">
            <w:col w:w="9620"/>
          </w:cols>
        </w:sectPr>
      </w:pPr>
    </w:p>
    <w:p w:rsidR="002100B4" w:rsidRDefault="00C86792">
      <w:pPr>
        <w:spacing w:line="237" w:lineRule="auto"/>
        <w:ind w:left="260"/>
        <w:jc w:val="both"/>
        <w:rPr>
          <w:sz w:val="20"/>
          <w:szCs w:val="20"/>
        </w:rPr>
      </w:pPr>
      <w:r>
        <w:rPr>
          <w:rFonts w:ascii="Times New Roman" w:eastAsia="Times New Roman" w:hAnsi="Times New Roman" w:cs="Times New Roman"/>
          <w:sz w:val="28"/>
          <w:szCs w:val="28"/>
        </w:rPr>
        <w:lastRenderedPageBreak/>
        <w:t>события специальными страховыми компаниями (страховщиками) за счет денежных фондов, форм</w:t>
      </w:r>
      <w:r>
        <w:rPr>
          <w:rFonts w:ascii="Times New Roman" w:eastAsia="Times New Roman" w:hAnsi="Times New Roman" w:cs="Times New Roman"/>
          <w:sz w:val="28"/>
          <w:szCs w:val="28"/>
        </w:rPr>
        <w:t>ируемых ими путем получения от страхователей страховых премий (страховых взносов).</w:t>
      </w:r>
    </w:p>
    <w:p w:rsidR="002100B4" w:rsidRDefault="00C86792">
      <w:pPr>
        <w:spacing w:line="14" w:lineRule="exact"/>
        <w:rPr>
          <w:sz w:val="20"/>
          <w:szCs w:val="20"/>
        </w:rPr>
      </w:pPr>
    </w:p>
    <w:p w:rsidR="002100B4" w:rsidRDefault="00C86792">
      <w:pPr>
        <w:numPr>
          <w:ilvl w:val="1"/>
          <w:numId w:val="8"/>
        </w:numPr>
        <w:tabs>
          <w:tab w:val="left" w:pos="1107"/>
        </w:tabs>
        <w:spacing w:after="0" w:line="234" w:lineRule="auto"/>
        <w:ind w:left="260" w:firstLine="568"/>
        <w:jc w:val="both"/>
        <w:rPr>
          <w:rFonts w:eastAsia="Times New Roman"/>
          <w:sz w:val="28"/>
          <w:szCs w:val="28"/>
        </w:rPr>
      </w:pPr>
      <w:r>
        <w:rPr>
          <w:rFonts w:ascii="Times New Roman" w:eastAsia="Times New Roman" w:hAnsi="Times New Roman" w:cs="Times New Roman"/>
          <w:sz w:val="28"/>
          <w:szCs w:val="28"/>
        </w:rPr>
        <w:t>процессе страхования предприятию обеспечивается страховая защита по всем основным видам его финансовых рисков – как систематических, так</w:t>
      </w:r>
    </w:p>
    <w:p w:rsidR="002100B4" w:rsidRDefault="00C86792">
      <w:pPr>
        <w:spacing w:line="15" w:lineRule="exact"/>
        <w:rPr>
          <w:rFonts w:eastAsia="Times New Roman"/>
          <w:sz w:val="28"/>
          <w:szCs w:val="28"/>
        </w:rPr>
      </w:pPr>
    </w:p>
    <w:p w:rsidR="002100B4" w:rsidRDefault="00C86792">
      <w:pPr>
        <w:numPr>
          <w:ilvl w:val="0"/>
          <w:numId w:val="8"/>
        </w:numPr>
        <w:tabs>
          <w:tab w:val="left" w:pos="511"/>
        </w:tabs>
        <w:spacing w:after="0" w:line="237" w:lineRule="auto"/>
        <w:ind w:left="260" w:firstLine="2"/>
        <w:jc w:val="both"/>
        <w:rPr>
          <w:rFonts w:eastAsia="Times New Roman"/>
          <w:sz w:val="28"/>
          <w:szCs w:val="28"/>
        </w:rPr>
      </w:pPr>
      <w:r>
        <w:rPr>
          <w:rFonts w:ascii="Times New Roman" w:eastAsia="Times New Roman" w:hAnsi="Times New Roman" w:cs="Times New Roman"/>
          <w:sz w:val="28"/>
          <w:szCs w:val="28"/>
        </w:rPr>
        <w:t xml:space="preserve">несистематических. При этом объем </w:t>
      </w:r>
      <w:r>
        <w:rPr>
          <w:rFonts w:ascii="Times New Roman" w:eastAsia="Times New Roman" w:hAnsi="Times New Roman" w:cs="Times New Roman"/>
          <w:sz w:val="28"/>
          <w:szCs w:val="28"/>
        </w:rPr>
        <w:t>возмещения негативных последствий финансовых рисков страховщиками не ограничивается – он определяется реальной стоимостью объекта страхования (размером страховой его оценки), страховой суммы и размером уплачиваемой страховой премии.</w:t>
      </w:r>
    </w:p>
    <w:p w:rsidR="002100B4" w:rsidRDefault="00C86792">
      <w:pPr>
        <w:spacing w:line="330" w:lineRule="exact"/>
        <w:rPr>
          <w:sz w:val="20"/>
          <w:szCs w:val="20"/>
        </w:rPr>
      </w:pPr>
    </w:p>
    <w:p w:rsidR="002100B4" w:rsidRDefault="00C86792">
      <w:pPr>
        <w:ind w:left="3460"/>
        <w:rPr>
          <w:sz w:val="20"/>
          <w:szCs w:val="20"/>
        </w:rPr>
      </w:pPr>
      <w:r>
        <w:rPr>
          <w:rFonts w:ascii="Times New Roman" w:eastAsia="Times New Roman" w:hAnsi="Times New Roman" w:cs="Times New Roman"/>
          <w:b/>
          <w:bCs/>
          <w:sz w:val="28"/>
          <w:szCs w:val="28"/>
        </w:rPr>
        <w:t xml:space="preserve">Вопросы для </w:t>
      </w:r>
      <w:r>
        <w:rPr>
          <w:rFonts w:ascii="Times New Roman" w:eastAsia="Times New Roman" w:hAnsi="Times New Roman" w:cs="Times New Roman"/>
          <w:b/>
          <w:bCs/>
          <w:sz w:val="28"/>
          <w:szCs w:val="28"/>
        </w:rPr>
        <w:t>самопроверки</w:t>
      </w:r>
    </w:p>
    <w:p w:rsidR="002100B4" w:rsidRDefault="00C86792">
      <w:pPr>
        <w:spacing w:line="8" w:lineRule="exact"/>
        <w:rPr>
          <w:sz w:val="20"/>
          <w:szCs w:val="20"/>
        </w:rPr>
      </w:pPr>
    </w:p>
    <w:p w:rsidR="002100B4" w:rsidRDefault="00C86792">
      <w:pPr>
        <w:numPr>
          <w:ilvl w:val="1"/>
          <w:numId w:val="9"/>
        </w:numPr>
        <w:tabs>
          <w:tab w:val="left" w:pos="1112"/>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Назовите основные подходы к классификации методов управления рисками.</w:t>
      </w:r>
    </w:p>
    <w:p w:rsidR="002100B4" w:rsidRDefault="00C86792">
      <w:pPr>
        <w:spacing w:line="18" w:lineRule="exact"/>
        <w:rPr>
          <w:rFonts w:eastAsia="Times New Roman"/>
          <w:sz w:val="28"/>
          <w:szCs w:val="28"/>
        </w:rPr>
      </w:pPr>
    </w:p>
    <w:p w:rsidR="002100B4" w:rsidRDefault="00C86792">
      <w:pPr>
        <w:numPr>
          <w:ilvl w:val="1"/>
          <w:numId w:val="9"/>
        </w:numPr>
        <w:tabs>
          <w:tab w:val="left" w:pos="1112"/>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В каком случае целесообразно использование метода отказа от риска? Приведите примеры.</w:t>
      </w:r>
    </w:p>
    <w:p w:rsidR="002100B4" w:rsidRDefault="00C86792">
      <w:pPr>
        <w:spacing w:line="15" w:lineRule="exact"/>
        <w:rPr>
          <w:rFonts w:eastAsia="Times New Roman"/>
          <w:sz w:val="28"/>
          <w:szCs w:val="28"/>
        </w:rPr>
      </w:pPr>
    </w:p>
    <w:p w:rsidR="002100B4" w:rsidRDefault="00C86792">
      <w:pPr>
        <w:numPr>
          <w:ilvl w:val="1"/>
          <w:numId w:val="9"/>
        </w:numPr>
        <w:tabs>
          <w:tab w:val="left" w:pos="1112"/>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В чем заключается суть метода предотвращения убытка? Приведите примеры.</w:t>
      </w:r>
    </w:p>
    <w:p w:rsidR="002100B4" w:rsidRDefault="00C86792">
      <w:pPr>
        <w:spacing w:line="15" w:lineRule="exact"/>
        <w:rPr>
          <w:rFonts w:eastAsia="Times New Roman"/>
          <w:sz w:val="28"/>
          <w:szCs w:val="28"/>
        </w:rPr>
      </w:pPr>
    </w:p>
    <w:p w:rsidR="002100B4" w:rsidRDefault="00C86792">
      <w:pPr>
        <w:numPr>
          <w:ilvl w:val="1"/>
          <w:numId w:val="9"/>
        </w:numPr>
        <w:tabs>
          <w:tab w:val="left" w:pos="1112"/>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 xml:space="preserve">В каком </w:t>
      </w:r>
      <w:r>
        <w:rPr>
          <w:rFonts w:ascii="Times New Roman" w:eastAsia="Times New Roman" w:hAnsi="Times New Roman" w:cs="Times New Roman"/>
          <w:sz w:val="28"/>
          <w:szCs w:val="28"/>
        </w:rPr>
        <w:t>случае применение метода уменьшения размера убытка оправдано?</w:t>
      </w:r>
    </w:p>
    <w:p w:rsidR="002100B4" w:rsidRDefault="00C86792">
      <w:pPr>
        <w:spacing w:line="15" w:lineRule="exact"/>
        <w:rPr>
          <w:rFonts w:eastAsia="Times New Roman"/>
          <w:sz w:val="28"/>
          <w:szCs w:val="28"/>
        </w:rPr>
      </w:pPr>
    </w:p>
    <w:p w:rsidR="002100B4" w:rsidRDefault="00C86792">
      <w:pPr>
        <w:numPr>
          <w:ilvl w:val="1"/>
          <w:numId w:val="9"/>
        </w:numPr>
        <w:tabs>
          <w:tab w:val="left" w:pos="1112"/>
        </w:tabs>
        <w:spacing w:after="0" w:line="235" w:lineRule="auto"/>
        <w:ind w:left="260" w:firstLine="568"/>
        <w:rPr>
          <w:rFonts w:eastAsia="Times New Roman"/>
          <w:sz w:val="28"/>
          <w:szCs w:val="28"/>
        </w:rPr>
      </w:pPr>
      <w:r>
        <w:rPr>
          <w:rFonts w:ascii="Times New Roman" w:eastAsia="Times New Roman" w:hAnsi="Times New Roman" w:cs="Times New Roman"/>
          <w:sz w:val="28"/>
          <w:szCs w:val="28"/>
        </w:rPr>
        <w:t>В каких формах возможно использование метода разделения риска на уровне фирмы?</w:t>
      </w:r>
    </w:p>
    <w:p w:rsidR="002100B4" w:rsidRDefault="00C86792">
      <w:pPr>
        <w:spacing w:line="15" w:lineRule="exact"/>
        <w:rPr>
          <w:rFonts w:eastAsia="Times New Roman"/>
          <w:sz w:val="28"/>
          <w:szCs w:val="28"/>
        </w:rPr>
      </w:pPr>
    </w:p>
    <w:p w:rsidR="002100B4" w:rsidRDefault="00C86792">
      <w:pPr>
        <w:numPr>
          <w:ilvl w:val="1"/>
          <w:numId w:val="9"/>
        </w:numPr>
        <w:tabs>
          <w:tab w:val="left" w:pos="1112"/>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В чем заключаются основные преимущества и недостатки метода аутсорсинга рисков?</w:t>
      </w:r>
    </w:p>
    <w:p w:rsidR="002100B4" w:rsidRDefault="00C86792">
      <w:pPr>
        <w:spacing w:line="2" w:lineRule="exact"/>
        <w:rPr>
          <w:rFonts w:eastAsia="Times New Roman"/>
          <w:sz w:val="28"/>
          <w:szCs w:val="28"/>
        </w:rPr>
      </w:pPr>
    </w:p>
    <w:p w:rsidR="002100B4" w:rsidRDefault="00C86792">
      <w:pPr>
        <w:numPr>
          <w:ilvl w:val="1"/>
          <w:numId w:val="9"/>
        </w:numPr>
        <w:tabs>
          <w:tab w:val="left" w:pos="1120"/>
        </w:tabs>
        <w:spacing w:after="0" w:line="240" w:lineRule="auto"/>
        <w:ind w:left="1120" w:hanging="292"/>
        <w:rPr>
          <w:rFonts w:eastAsia="Times New Roman"/>
          <w:sz w:val="28"/>
          <w:szCs w:val="28"/>
        </w:rPr>
      </w:pPr>
      <w:r>
        <w:rPr>
          <w:rFonts w:ascii="Times New Roman" w:eastAsia="Times New Roman" w:hAnsi="Times New Roman" w:cs="Times New Roman"/>
          <w:sz w:val="28"/>
          <w:szCs w:val="28"/>
        </w:rPr>
        <w:t>Назовите возможные внутренние ис</w:t>
      </w:r>
      <w:r>
        <w:rPr>
          <w:rFonts w:ascii="Times New Roman" w:eastAsia="Times New Roman" w:hAnsi="Times New Roman" w:cs="Times New Roman"/>
          <w:sz w:val="28"/>
          <w:szCs w:val="28"/>
        </w:rPr>
        <w:t>точники финансирования рисков.</w:t>
      </w:r>
    </w:p>
    <w:p w:rsidR="002100B4" w:rsidRDefault="00C86792">
      <w:pPr>
        <w:spacing w:line="13" w:lineRule="exact"/>
        <w:rPr>
          <w:rFonts w:eastAsia="Times New Roman"/>
          <w:sz w:val="28"/>
          <w:szCs w:val="28"/>
        </w:rPr>
      </w:pPr>
    </w:p>
    <w:p w:rsidR="002100B4" w:rsidRDefault="00C86792">
      <w:pPr>
        <w:numPr>
          <w:ilvl w:val="1"/>
          <w:numId w:val="9"/>
        </w:numPr>
        <w:tabs>
          <w:tab w:val="left" w:pos="1112"/>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В чем заключаются особенности использования метода покрытия убытка за счет использования займа?</w:t>
      </w:r>
    </w:p>
    <w:p w:rsidR="002100B4" w:rsidRDefault="00C86792">
      <w:pPr>
        <w:spacing w:line="4" w:lineRule="exact"/>
        <w:rPr>
          <w:rFonts w:eastAsia="Times New Roman"/>
          <w:sz w:val="28"/>
          <w:szCs w:val="28"/>
        </w:rPr>
      </w:pPr>
    </w:p>
    <w:p w:rsidR="002100B4" w:rsidRDefault="00C86792">
      <w:pPr>
        <w:numPr>
          <w:ilvl w:val="1"/>
          <w:numId w:val="9"/>
        </w:numPr>
        <w:tabs>
          <w:tab w:val="left" w:pos="1120"/>
        </w:tabs>
        <w:spacing w:after="0" w:line="240" w:lineRule="auto"/>
        <w:ind w:left="1120" w:hanging="292"/>
        <w:rPr>
          <w:rFonts w:eastAsia="Times New Roman"/>
          <w:sz w:val="28"/>
          <w:szCs w:val="28"/>
        </w:rPr>
      </w:pPr>
      <w:r>
        <w:rPr>
          <w:rFonts w:ascii="Times New Roman" w:eastAsia="Times New Roman" w:hAnsi="Times New Roman" w:cs="Times New Roman"/>
          <w:sz w:val="28"/>
          <w:szCs w:val="28"/>
        </w:rPr>
        <w:t>Кэптивные страховые организации, преимущества их использования.</w:t>
      </w:r>
    </w:p>
    <w:p w:rsidR="002100B4" w:rsidRDefault="00C86792">
      <w:pPr>
        <w:numPr>
          <w:ilvl w:val="1"/>
          <w:numId w:val="9"/>
        </w:numPr>
        <w:tabs>
          <w:tab w:val="left" w:pos="1320"/>
        </w:tabs>
        <w:spacing w:after="0" w:line="240" w:lineRule="auto"/>
        <w:ind w:left="1320" w:hanging="492"/>
        <w:rPr>
          <w:rFonts w:eastAsia="Times New Roman"/>
          <w:sz w:val="28"/>
          <w:szCs w:val="28"/>
        </w:rPr>
      </w:pPr>
      <w:r>
        <w:rPr>
          <w:rFonts w:ascii="Times New Roman" w:eastAsia="Times New Roman" w:hAnsi="Times New Roman" w:cs="Times New Roman"/>
          <w:sz w:val="28"/>
          <w:szCs w:val="28"/>
        </w:rPr>
        <w:t>В чем заключается сущность страхования как метода управления</w:t>
      </w:r>
    </w:p>
    <w:p w:rsidR="002100B4" w:rsidRDefault="00C86792">
      <w:pPr>
        <w:ind w:left="260"/>
        <w:rPr>
          <w:rFonts w:eastAsia="Times New Roman"/>
          <w:sz w:val="28"/>
          <w:szCs w:val="28"/>
        </w:rPr>
      </w:pPr>
      <w:r>
        <w:rPr>
          <w:rFonts w:ascii="Times New Roman" w:eastAsia="Times New Roman" w:hAnsi="Times New Roman" w:cs="Times New Roman"/>
          <w:sz w:val="28"/>
          <w:szCs w:val="28"/>
        </w:rPr>
        <w:t>риском?</w:t>
      </w:r>
    </w:p>
    <w:p w:rsidR="002100B4" w:rsidRDefault="00C86792">
      <w:pPr>
        <w:numPr>
          <w:ilvl w:val="1"/>
          <w:numId w:val="9"/>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Назовите основные виды финансовых рисков.</w:t>
      </w:r>
    </w:p>
    <w:p w:rsidR="002100B4" w:rsidRDefault="00C86792">
      <w:pPr>
        <w:numPr>
          <w:ilvl w:val="1"/>
          <w:numId w:val="9"/>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Цель и задачи управления финансовыми рисками?</w:t>
      </w:r>
    </w:p>
    <w:p w:rsidR="002100B4" w:rsidRDefault="00C86792">
      <w:pPr>
        <w:numPr>
          <w:ilvl w:val="1"/>
          <w:numId w:val="9"/>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Какие этапы управления финансовыми рисками выделяют?</w:t>
      </w:r>
    </w:p>
    <w:p w:rsidR="002100B4" w:rsidRDefault="00C86792">
      <w:pPr>
        <w:numPr>
          <w:ilvl w:val="1"/>
          <w:numId w:val="9"/>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Перечислите основные методические подходы к учету фактора риска</w:t>
      </w:r>
    </w:p>
    <w:p w:rsidR="002100B4" w:rsidRDefault="00C86792">
      <w:pPr>
        <w:spacing w:line="15" w:lineRule="exact"/>
        <w:rPr>
          <w:rFonts w:eastAsia="Times New Roman"/>
          <w:sz w:val="28"/>
          <w:szCs w:val="28"/>
        </w:rPr>
      </w:pPr>
    </w:p>
    <w:p w:rsidR="002100B4" w:rsidRDefault="00C86792">
      <w:pPr>
        <w:numPr>
          <w:ilvl w:val="0"/>
          <w:numId w:val="9"/>
        </w:numPr>
        <w:tabs>
          <w:tab w:val="left" w:pos="514"/>
        </w:tabs>
        <w:spacing w:after="0" w:line="234" w:lineRule="auto"/>
        <w:ind w:left="260" w:firstLine="2"/>
        <w:rPr>
          <w:rFonts w:eastAsia="Times New Roman"/>
          <w:sz w:val="28"/>
          <w:szCs w:val="28"/>
        </w:rPr>
      </w:pPr>
      <w:r>
        <w:rPr>
          <w:rFonts w:ascii="Times New Roman" w:eastAsia="Times New Roman" w:hAnsi="Times New Roman" w:cs="Times New Roman"/>
          <w:sz w:val="28"/>
          <w:szCs w:val="28"/>
        </w:rPr>
        <w:t>процессе управления финансовой деятельност</w:t>
      </w:r>
      <w:r>
        <w:rPr>
          <w:rFonts w:ascii="Times New Roman" w:eastAsia="Times New Roman" w:hAnsi="Times New Roman" w:cs="Times New Roman"/>
          <w:sz w:val="28"/>
          <w:szCs w:val="28"/>
        </w:rPr>
        <w:t>ью предприятия. Раскройте их содержание.</w:t>
      </w:r>
    </w:p>
    <w:p w:rsidR="002100B4" w:rsidRDefault="00C86792">
      <w:pPr>
        <w:spacing w:line="15" w:lineRule="exact"/>
        <w:rPr>
          <w:rFonts w:eastAsia="Times New Roman"/>
          <w:sz w:val="28"/>
          <w:szCs w:val="28"/>
        </w:rPr>
      </w:pPr>
    </w:p>
    <w:p w:rsidR="002100B4" w:rsidRDefault="00C86792">
      <w:pPr>
        <w:numPr>
          <w:ilvl w:val="1"/>
          <w:numId w:val="10"/>
        </w:numPr>
        <w:tabs>
          <w:tab w:val="left" w:pos="1282"/>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lastRenderedPageBreak/>
        <w:t>Назовите основные исходные положения, на которых основывается теория принятия решений в условиях риска и неопределенности.</w:t>
      </w:r>
    </w:p>
    <w:p w:rsidR="002100B4" w:rsidRDefault="00C86792">
      <w:pPr>
        <w:spacing w:line="15" w:lineRule="exact"/>
        <w:rPr>
          <w:rFonts w:eastAsia="Times New Roman"/>
          <w:sz w:val="28"/>
          <w:szCs w:val="28"/>
        </w:rPr>
      </w:pPr>
    </w:p>
    <w:p w:rsidR="002100B4" w:rsidRDefault="00C86792">
      <w:pPr>
        <w:numPr>
          <w:ilvl w:val="1"/>
          <w:numId w:val="10"/>
        </w:numPr>
        <w:tabs>
          <w:tab w:val="left" w:pos="1311"/>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Система основных критериев, используемых в процессе принятия рисковых решений в условиях н</w:t>
      </w:r>
      <w:r>
        <w:rPr>
          <w:rFonts w:ascii="Times New Roman" w:eastAsia="Times New Roman" w:hAnsi="Times New Roman" w:cs="Times New Roman"/>
          <w:sz w:val="28"/>
          <w:szCs w:val="28"/>
        </w:rPr>
        <w:t>еопределенности.</w:t>
      </w:r>
    </w:p>
    <w:p w:rsidR="002100B4" w:rsidRDefault="00C86792">
      <w:pPr>
        <w:spacing w:line="4" w:lineRule="exact"/>
        <w:rPr>
          <w:rFonts w:eastAsia="Times New Roman"/>
          <w:sz w:val="28"/>
          <w:szCs w:val="28"/>
        </w:rPr>
      </w:pPr>
    </w:p>
    <w:p w:rsidR="002100B4" w:rsidRDefault="00C86792">
      <w:pPr>
        <w:numPr>
          <w:ilvl w:val="1"/>
          <w:numId w:val="10"/>
        </w:numPr>
        <w:tabs>
          <w:tab w:val="left" w:pos="1260"/>
        </w:tabs>
        <w:spacing w:after="0" w:line="240" w:lineRule="auto"/>
        <w:ind w:left="1260" w:hanging="432"/>
        <w:rPr>
          <w:rFonts w:eastAsia="Times New Roman"/>
          <w:sz w:val="28"/>
          <w:szCs w:val="28"/>
        </w:rPr>
      </w:pPr>
      <w:r>
        <w:rPr>
          <w:rFonts w:ascii="Times New Roman" w:eastAsia="Times New Roman" w:hAnsi="Times New Roman" w:cs="Times New Roman"/>
          <w:sz w:val="28"/>
          <w:szCs w:val="28"/>
        </w:rPr>
        <w:t>Механизмы нейтрализации финансовых рисков.</w:t>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362"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61</w:t>
      </w:r>
    </w:p>
    <w:p w:rsidR="002100B4" w:rsidRDefault="00C86792">
      <w:pPr>
        <w:sectPr w:rsidR="002100B4">
          <w:pgSz w:w="11900" w:h="16838"/>
          <w:pgMar w:top="1138" w:right="846" w:bottom="428" w:left="1440" w:header="0" w:footer="0" w:gutter="0"/>
          <w:cols w:space="720" w:equalWidth="0">
            <w:col w:w="9620"/>
          </w:cols>
        </w:sectPr>
      </w:pPr>
    </w:p>
    <w:p w:rsidR="002100B4" w:rsidRDefault="00C86792">
      <w:pPr>
        <w:ind w:right="-219"/>
        <w:jc w:val="center"/>
        <w:rPr>
          <w:sz w:val="20"/>
          <w:szCs w:val="20"/>
        </w:rPr>
      </w:pPr>
      <w:r>
        <w:rPr>
          <w:rFonts w:ascii="Times New Roman" w:eastAsia="Times New Roman" w:hAnsi="Times New Roman" w:cs="Times New Roman"/>
          <w:b/>
          <w:bCs/>
          <w:sz w:val="28"/>
          <w:szCs w:val="28"/>
        </w:rPr>
        <w:lastRenderedPageBreak/>
        <w:t>РЕШЕНИЕ ЗАДАЧ</w:t>
      </w:r>
    </w:p>
    <w:p w:rsidR="002100B4" w:rsidRDefault="00C86792">
      <w:pPr>
        <w:spacing w:line="238" w:lineRule="exact"/>
        <w:rPr>
          <w:sz w:val="20"/>
          <w:szCs w:val="20"/>
        </w:rPr>
      </w:pPr>
    </w:p>
    <w:p w:rsidR="002100B4" w:rsidRDefault="00C86792">
      <w:pPr>
        <w:ind w:right="-219"/>
        <w:jc w:val="center"/>
        <w:rPr>
          <w:sz w:val="20"/>
          <w:szCs w:val="20"/>
        </w:rPr>
      </w:pPr>
      <w:r>
        <w:rPr>
          <w:rFonts w:ascii="Times New Roman" w:eastAsia="Times New Roman" w:hAnsi="Times New Roman" w:cs="Times New Roman"/>
          <w:i/>
          <w:iCs/>
          <w:sz w:val="28"/>
          <w:szCs w:val="28"/>
        </w:rPr>
        <w:t>Картографирование рисков</w:t>
      </w:r>
    </w:p>
    <w:p w:rsidR="002100B4" w:rsidRDefault="00C86792">
      <w:pPr>
        <w:spacing w:line="60"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1</w:t>
      </w:r>
    </w:p>
    <w:p w:rsidR="002100B4" w:rsidRDefault="00C86792">
      <w:pPr>
        <w:spacing w:line="13" w:lineRule="exact"/>
        <w:rPr>
          <w:sz w:val="20"/>
          <w:szCs w:val="20"/>
        </w:rPr>
      </w:pPr>
    </w:p>
    <w:p w:rsidR="002100B4" w:rsidRDefault="00C86792">
      <w:pPr>
        <w:numPr>
          <w:ilvl w:val="0"/>
          <w:numId w:val="11"/>
        </w:numPr>
        <w:tabs>
          <w:tab w:val="left" w:pos="1253"/>
        </w:tabs>
        <w:spacing w:after="0" w:line="236" w:lineRule="auto"/>
        <w:ind w:left="260" w:right="40" w:firstLine="568"/>
        <w:jc w:val="both"/>
        <w:rPr>
          <w:rFonts w:eastAsia="Times New Roman"/>
          <w:sz w:val="28"/>
          <w:szCs w:val="28"/>
        </w:rPr>
      </w:pPr>
      <w:r>
        <w:rPr>
          <w:rFonts w:ascii="Times New Roman" w:eastAsia="Times New Roman" w:hAnsi="Times New Roman" w:cs="Times New Roman"/>
          <w:sz w:val="28"/>
          <w:szCs w:val="28"/>
        </w:rPr>
        <w:t>соответствии с разработанным бизнес-планом инвестиционного проекта размер плановой прибыли по проекту составляет</w:t>
      </w:r>
      <w:r>
        <w:rPr>
          <w:rFonts w:ascii="Times New Roman" w:eastAsia="Times New Roman" w:hAnsi="Times New Roman" w:cs="Times New Roman"/>
          <w:sz w:val="28"/>
          <w:szCs w:val="28"/>
        </w:rPr>
        <w:t xml:space="preserve"> 3700 тыс. долл. Постройте карту рисков проекта на основании следующих параметров:</w:t>
      </w:r>
    </w:p>
    <w:p w:rsidR="002100B4" w:rsidRDefault="00C86792">
      <w:pPr>
        <w:spacing w:line="1" w:lineRule="exact"/>
        <w:rPr>
          <w:rFonts w:eastAsia="Times New Roman"/>
          <w:sz w:val="28"/>
          <w:szCs w:val="28"/>
        </w:rPr>
      </w:pPr>
    </w:p>
    <w:p w:rsidR="002100B4" w:rsidRDefault="00C86792">
      <w:pPr>
        <w:ind w:left="820"/>
        <w:rPr>
          <w:rFonts w:eastAsia="Times New Roman"/>
          <w:sz w:val="28"/>
          <w:szCs w:val="28"/>
        </w:rPr>
      </w:pPr>
      <w:r>
        <w:rPr>
          <w:rFonts w:ascii="Times New Roman" w:eastAsia="Times New Roman" w:hAnsi="Times New Roman" w:cs="Times New Roman"/>
          <w:sz w:val="28"/>
          <w:szCs w:val="28"/>
        </w:rPr>
        <w:t>1) вероятность воздействия рисков;</w:t>
      </w:r>
    </w:p>
    <w:p w:rsidR="002100B4" w:rsidRDefault="00C86792">
      <w:pPr>
        <w:spacing w:line="15" w:lineRule="exact"/>
        <w:rPr>
          <w:rFonts w:eastAsia="Times New Roman"/>
          <w:sz w:val="28"/>
          <w:szCs w:val="28"/>
        </w:rPr>
      </w:pPr>
    </w:p>
    <w:p w:rsidR="002100B4" w:rsidRDefault="00C86792">
      <w:pPr>
        <w:spacing w:line="234" w:lineRule="auto"/>
        <w:ind w:left="260" w:right="40" w:firstLine="566"/>
        <w:rPr>
          <w:rFonts w:eastAsia="Times New Roman"/>
          <w:sz w:val="28"/>
          <w:szCs w:val="28"/>
        </w:rPr>
      </w:pPr>
      <w:r>
        <w:rPr>
          <w:rFonts w:ascii="Times New Roman" w:eastAsia="Times New Roman" w:hAnsi="Times New Roman" w:cs="Times New Roman"/>
          <w:sz w:val="28"/>
          <w:szCs w:val="28"/>
        </w:rPr>
        <w:t>2) доля величины потерь, возникающих в результате воздействия риска по отношению к плановой прибыли организации по проекту.</w:t>
      </w:r>
    </w:p>
    <w:p w:rsidR="002100B4" w:rsidRDefault="00C86792">
      <w:pPr>
        <w:spacing w:line="2" w:lineRule="exact"/>
        <w:rPr>
          <w:rFonts w:eastAsia="Times New Roman"/>
          <w:sz w:val="28"/>
          <w:szCs w:val="28"/>
        </w:rPr>
      </w:pPr>
    </w:p>
    <w:p w:rsidR="002100B4" w:rsidRDefault="00C86792">
      <w:pPr>
        <w:ind w:left="820"/>
        <w:rPr>
          <w:rFonts w:eastAsia="Times New Roman"/>
          <w:sz w:val="28"/>
          <w:szCs w:val="28"/>
        </w:rPr>
      </w:pPr>
      <w:r>
        <w:rPr>
          <w:rFonts w:ascii="Times New Roman" w:eastAsia="Times New Roman" w:hAnsi="Times New Roman" w:cs="Times New Roman"/>
          <w:sz w:val="28"/>
          <w:szCs w:val="28"/>
        </w:rPr>
        <w:t xml:space="preserve">Исходные </w:t>
      </w:r>
      <w:r>
        <w:rPr>
          <w:rFonts w:ascii="Times New Roman" w:eastAsia="Times New Roman" w:hAnsi="Times New Roman" w:cs="Times New Roman"/>
          <w:sz w:val="28"/>
          <w:szCs w:val="28"/>
        </w:rPr>
        <w:t>данные для построения карты рисков представлены в табл. 1</w:t>
      </w:r>
    </w:p>
    <w:tbl>
      <w:tblPr>
        <w:tblW w:w="0" w:type="auto"/>
        <w:tblInd w:w="230" w:type="dxa"/>
        <w:tblLayout w:type="fixed"/>
        <w:tblCellMar>
          <w:left w:w="0" w:type="dxa"/>
          <w:right w:w="0" w:type="dxa"/>
        </w:tblCellMar>
        <w:tblLook w:val="04A0" w:firstRow="1" w:lastRow="0" w:firstColumn="1" w:lastColumn="0" w:noHBand="0" w:noVBand="1"/>
      </w:tblPr>
      <w:tblGrid>
        <w:gridCol w:w="800"/>
        <w:gridCol w:w="3680"/>
        <w:gridCol w:w="2400"/>
        <w:gridCol w:w="2580"/>
      </w:tblGrid>
      <w:tr w:rsidR="002100B4">
        <w:trPr>
          <w:trHeight w:val="321"/>
        </w:trPr>
        <w:tc>
          <w:tcPr>
            <w:tcW w:w="800" w:type="dxa"/>
            <w:vAlign w:val="bottom"/>
          </w:tcPr>
          <w:p w:rsidR="002100B4" w:rsidRDefault="00C86792">
            <w:pPr>
              <w:rPr>
                <w:sz w:val="24"/>
                <w:szCs w:val="24"/>
              </w:rPr>
            </w:pPr>
          </w:p>
        </w:tc>
        <w:tc>
          <w:tcPr>
            <w:tcW w:w="3680" w:type="dxa"/>
            <w:vAlign w:val="bottom"/>
          </w:tcPr>
          <w:p w:rsidR="002100B4" w:rsidRDefault="00C86792">
            <w:pPr>
              <w:rPr>
                <w:sz w:val="24"/>
                <w:szCs w:val="24"/>
              </w:rPr>
            </w:pPr>
          </w:p>
        </w:tc>
        <w:tc>
          <w:tcPr>
            <w:tcW w:w="2400" w:type="dxa"/>
            <w:vAlign w:val="bottom"/>
          </w:tcPr>
          <w:p w:rsidR="002100B4" w:rsidRDefault="00C86792">
            <w:pPr>
              <w:rPr>
                <w:sz w:val="24"/>
                <w:szCs w:val="24"/>
              </w:rPr>
            </w:pPr>
          </w:p>
        </w:tc>
        <w:tc>
          <w:tcPr>
            <w:tcW w:w="2580" w:type="dxa"/>
            <w:vAlign w:val="bottom"/>
          </w:tcPr>
          <w:p w:rsidR="002100B4" w:rsidRDefault="00C86792">
            <w:pPr>
              <w:ind w:left="1300"/>
              <w:rPr>
                <w:sz w:val="20"/>
                <w:szCs w:val="20"/>
              </w:rPr>
            </w:pPr>
            <w:r>
              <w:rPr>
                <w:rFonts w:ascii="Times New Roman" w:eastAsia="Times New Roman" w:hAnsi="Times New Roman" w:cs="Times New Roman"/>
                <w:sz w:val="28"/>
                <w:szCs w:val="28"/>
              </w:rPr>
              <w:t>Таблица 1</w:t>
            </w:r>
          </w:p>
        </w:tc>
      </w:tr>
      <w:tr w:rsidR="002100B4">
        <w:trPr>
          <w:trHeight w:val="325"/>
        </w:trPr>
        <w:tc>
          <w:tcPr>
            <w:tcW w:w="800" w:type="dxa"/>
            <w:tcBorders>
              <w:bottom w:val="single" w:sz="8" w:space="0" w:color="auto"/>
            </w:tcBorders>
            <w:vAlign w:val="bottom"/>
          </w:tcPr>
          <w:p w:rsidR="002100B4" w:rsidRDefault="00C86792">
            <w:pPr>
              <w:rPr>
                <w:sz w:val="24"/>
                <w:szCs w:val="24"/>
              </w:rPr>
            </w:pPr>
          </w:p>
        </w:tc>
        <w:tc>
          <w:tcPr>
            <w:tcW w:w="8660" w:type="dxa"/>
            <w:gridSpan w:val="3"/>
            <w:tcBorders>
              <w:bottom w:val="single" w:sz="8" w:space="0" w:color="auto"/>
            </w:tcBorders>
            <w:vAlign w:val="bottom"/>
          </w:tcPr>
          <w:p w:rsidR="002100B4" w:rsidRDefault="00C86792">
            <w:pPr>
              <w:ind w:left="1320"/>
              <w:rPr>
                <w:sz w:val="20"/>
                <w:szCs w:val="20"/>
              </w:rPr>
            </w:pPr>
            <w:r>
              <w:rPr>
                <w:rFonts w:ascii="Times New Roman" w:eastAsia="Times New Roman" w:hAnsi="Times New Roman" w:cs="Times New Roman"/>
                <w:sz w:val="28"/>
                <w:szCs w:val="28"/>
              </w:rPr>
              <w:t>Исходные данные для построения карты рисков</w:t>
            </w:r>
          </w:p>
        </w:tc>
      </w:tr>
      <w:tr w:rsidR="002100B4">
        <w:trPr>
          <w:trHeight w:val="267"/>
        </w:trPr>
        <w:tc>
          <w:tcPr>
            <w:tcW w:w="800" w:type="dxa"/>
            <w:tcBorders>
              <w:left w:val="single" w:sz="8" w:space="0" w:color="auto"/>
              <w:right w:val="single" w:sz="8" w:space="0" w:color="auto"/>
            </w:tcBorders>
            <w:vAlign w:val="bottom"/>
          </w:tcPr>
          <w:p w:rsidR="002100B4" w:rsidRDefault="00C86792">
            <w:pPr>
              <w:rPr>
                <w:sz w:val="23"/>
                <w:szCs w:val="23"/>
              </w:rPr>
            </w:pPr>
          </w:p>
        </w:tc>
        <w:tc>
          <w:tcPr>
            <w:tcW w:w="3680" w:type="dxa"/>
            <w:tcBorders>
              <w:right w:val="single" w:sz="8" w:space="0" w:color="auto"/>
            </w:tcBorders>
            <w:vAlign w:val="bottom"/>
          </w:tcPr>
          <w:p w:rsidR="002100B4" w:rsidRDefault="00C86792">
            <w:pPr>
              <w:rPr>
                <w:sz w:val="23"/>
                <w:szCs w:val="23"/>
              </w:rPr>
            </w:pPr>
          </w:p>
        </w:tc>
        <w:tc>
          <w:tcPr>
            <w:tcW w:w="2400" w:type="dxa"/>
            <w:tcBorders>
              <w:right w:val="single" w:sz="8" w:space="0" w:color="auto"/>
            </w:tcBorders>
            <w:vAlign w:val="bottom"/>
          </w:tcPr>
          <w:p w:rsidR="002100B4" w:rsidRDefault="00C86792">
            <w:pPr>
              <w:spacing w:line="267" w:lineRule="exact"/>
              <w:jc w:val="center"/>
              <w:rPr>
                <w:sz w:val="20"/>
                <w:szCs w:val="20"/>
              </w:rPr>
            </w:pPr>
            <w:r>
              <w:rPr>
                <w:rFonts w:ascii="Times New Roman" w:eastAsia="Times New Roman" w:hAnsi="Times New Roman" w:cs="Times New Roman"/>
                <w:sz w:val="24"/>
                <w:szCs w:val="24"/>
              </w:rPr>
              <w:t>Вероятность</w:t>
            </w:r>
          </w:p>
        </w:tc>
        <w:tc>
          <w:tcPr>
            <w:tcW w:w="2580" w:type="dxa"/>
            <w:tcBorders>
              <w:right w:val="single" w:sz="8" w:space="0" w:color="auto"/>
            </w:tcBorders>
            <w:vAlign w:val="bottom"/>
          </w:tcPr>
          <w:p w:rsidR="002100B4" w:rsidRDefault="00C86792">
            <w:pPr>
              <w:spacing w:line="267" w:lineRule="exact"/>
              <w:jc w:val="center"/>
              <w:rPr>
                <w:sz w:val="20"/>
                <w:szCs w:val="20"/>
              </w:rPr>
            </w:pPr>
            <w:r>
              <w:rPr>
                <w:rFonts w:ascii="Times New Roman" w:eastAsia="Times New Roman" w:hAnsi="Times New Roman" w:cs="Times New Roman"/>
                <w:w w:val="99"/>
                <w:sz w:val="24"/>
                <w:szCs w:val="24"/>
              </w:rPr>
              <w:t>Потери в результате</w:t>
            </w:r>
          </w:p>
        </w:tc>
      </w:tr>
      <w:tr w:rsidR="002100B4">
        <w:trPr>
          <w:trHeight w:val="276"/>
        </w:trPr>
        <w:tc>
          <w:tcPr>
            <w:tcW w:w="800" w:type="dxa"/>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7"/>
                <w:sz w:val="24"/>
                <w:szCs w:val="24"/>
              </w:rPr>
              <w:t>№п/п</w:t>
            </w:r>
          </w:p>
        </w:tc>
        <w:tc>
          <w:tcPr>
            <w:tcW w:w="3680" w:type="dxa"/>
            <w:tcBorders>
              <w:right w:val="single" w:sz="8" w:space="0" w:color="auto"/>
            </w:tcBorders>
            <w:vAlign w:val="bottom"/>
          </w:tcPr>
          <w:p w:rsidR="002100B4" w:rsidRDefault="00C86792">
            <w:pPr>
              <w:ind w:left="1300"/>
              <w:rPr>
                <w:sz w:val="20"/>
                <w:szCs w:val="20"/>
              </w:rPr>
            </w:pPr>
            <w:r>
              <w:rPr>
                <w:rFonts w:ascii="Times New Roman" w:eastAsia="Times New Roman" w:hAnsi="Times New Roman" w:cs="Times New Roman"/>
                <w:sz w:val="24"/>
                <w:szCs w:val="24"/>
              </w:rPr>
              <w:t>Вид риска</w:t>
            </w:r>
          </w:p>
        </w:tc>
        <w:tc>
          <w:tcPr>
            <w:tcW w:w="240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воздействия риска,</w:t>
            </w:r>
          </w:p>
        </w:tc>
        <w:tc>
          <w:tcPr>
            <w:tcW w:w="258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воздействия рисков,</w:t>
            </w:r>
          </w:p>
        </w:tc>
      </w:tr>
      <w:tr w:rsidR="002100B4">
        <w:trPr>
          <w:trHeight w:val="281"/>
        </w:trPr>
        <w:tc>
          <w:tcPr>
            <w:tcW w:w="800" w:type="dxa"/>
            <w:tcBorders>
              <w:left w:val="single" w:sz="8" w:space="0" w:color="auto"/>
              <w:bottom w:val="single" w:sz="8" w:space="0" w:color="auto"/>
              <w:right w:val="single" w:sz="8" w:space="0" w:color="auto"/>
            </w:tcBorders>
            <w:vAlign w:val="bottom"/>
          </w:tcPr>
          <w:p w:rsidR="002100B4" w:rsidRDefault="00C86792">
            <w:pPr>
              <w:rPr>
                <w:sz w:val="24"/>
                <w:szCs w:val="24"/>
              </w:rPr>
            </w:pPr>
          </w:p>
        </w:tc>
        <w:tc>
          <w:tcPr>
            <w:tcW w:w="3680" w:type="dxa"/>
            <w:tcBorders>
              <w:bottom w:val="single" w:sz="8" w:space="0" w:color="auto"/>
              <w:right w:val="single" w:sz="8" w:space="0" w:color="auto"/>
            </w:tcBorders>
            <w:vAlign w:val="bottom"/>
          </w:tcPr>
          <w:p w:rsidR="002100B4" w:rsidRDefault="00C86792">
            <w:pPr>
              <w:rPr>
                <w:sz w:val="24"/>
                <w:szCs w:val="24"/>
              </w:rPr>
            </w:pPr>
          </w:p>
        </w:tc>
        <w:tc>
          <w:tcPr>
            <w:tcW w:w="240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доли единицы</w:t>
            </w:r>
          </w:p>
        </w:tc>
        <w:tc>
          <w:tcPr>
            <w:tcW w:w="258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тыс. долл.</w:t>
            </w:r>
          </w:p>
        </w:tc>
      </w:tr>
      <w:tr w:rsidR="002100B4">
        <w:trPr>
          <w:trHeight w:val="265"/>
        </w:trPr>
        <w:tc>
          <w:tcPr>
            <w:tcW w:w="800" w:type="dxa"/>
            <w:tcBorders>
              <w:left w:val="single" w:sz="8" w:space="0" w:color="auto"/>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sz w:val="24"/>
                <w:szCs w:val="24"/>
              </w:rPr>
              <w:t>Р1</w:t>
            </w:r>
          </w:p>
        </w:tc>
        <w:tc>
          <w:tcPr>
            <w:tcW w:w="3680" w:type="dxa"/>
            <w:tcBorders>
              <w:right w:val="single" w:sz="8" w:space="0" w:color="auto"/>
            </w:tcBorders>
            <w:vAlign w:val="bottom"/>
          </w:tcPr>
          <w:p w:rsidR="002100B4" w:rsidRDefault="00C86792">
            <w:pPr>
              <w:spacing w:line="265" w:lineRule="exact"/>
              <w:ind w:left="20"/>
              <w:rPr>
                <w:sz w:val="20"/>
                <w:szCs w:val="20"/>
              </w:rPr>
            </w:pPr>
            <w:r>
              <w:rPr>
                <w:rFonts w:ascii="Times New Roman" w:eastAsia="Times New Roman" w:hAnsi="Times New Roman" w:cs="Times New Roman"/>
                <w:sz w:val="24"/>
                <w:szCs w:val="24"/>
              </w:rPr>
              <w:t xml:space="preserve">Риск нарушения </w:t>
            </w:r>
            <w:r>
              <w:rPr>
                <w:rFonts w:ascii="Times New Roman" w:eastAsia="Times New Roman" w:hAnsi="Times New Roman" w:cs="Times New Roman"/>
                <w:sz w:val="24"/>
                <w:szCs w:val="24"/>
              </w:rPr>
              <w:t>сроков и объемов</w:t>
            </w:r>
          </w:p>
        </w:tc>
        <w:tc>
          <w:tcPr>
            <w:tcW w:w="240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0,30</w:t>
            </w:r>
          </w:p>
        </w:tc>
        <w:tc>
          <w:tcPr>
            <w:tcW w:w="258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250</w:t>
            </w:r>
          </w:p>
        </w:tc>
      </w:tr>
      <w:tr w:rsidR="002100B4">
        <w:trPr>
          <w:trHeight w:val="281"/>
        </w:trPr>
        <w:tc>
          <w:tcPr>
            <w:tcW w:w="800" w:type="dxa"/>
            <w:tcBorders>
              <w:left w:val="single" w:sz="8" w:space="0" w:color="auto"/>
              <w:bottom w:val="single" w:sz="8" w:space="0" w:color="auto"/>
              <w:right w:val="single" w:sz="8" w:space="0" w:color="auto"/>
            </w:tcBorders>
            <w:vAlign w:val="bottom"/>
          </w:tcPr>
          <w:p w:rsidR="002100B4" w:rsidRDefault="00C86792">
            <w:pPr>
              <w:rPr>
                <w:sz w:val="24"/>
                <w:szCs w:val="24"/>
              </w:rPr>
            </w:pPr>
          </w:p>
        </w:tc>
        <w:tc>
          <w:tcPr>
            <w:tcW w:w="3680" w:type="dxa"/>
            <w:tcBorders>
              <w:bottom w:val="single" w:sz="8" w:space="0" w:color="auto"/>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поставки материалов</w:t>
            </w:r>
          </w:p>
        </w:tc>
        <w:tc>
          <w:tcPr>
            <w:tcW w:w="2400" w:type="dxa"/>
            <w:tcBorders>
              <w:bottom w:val="single" w:sz="8" w:space="0" w:color="auto"/>
              <w:right w:val="single" w:sz="8" w:space="0" w:color="auto"/>
            </w:tcBorders>
            <w:vAlign w:val="bottom"/>
          </w:tcPr>
          <w:p w:rsidR="002100B4" w:rsidRDefault="00C86792">
            <w:pPr>
              <w:rPr>
                <w:sz w:val="24"/>
                <w:szCs w:val="24"/>
              </w:rPr>
            </w:pPr>
          </w:p>
        </w:tc>
        <w:tc>
          <w:tcPr>
            <w:tcW w:w="2580" w:type="dxa"/>
            <w:tcBorders>
              <w:bottom w:val="single" w:sz="8" w:space="0" w:color="auto"/>
              <w:right w:val="single" w:sz="8" w:space="0" w:color="auto"/>
            </w:tcBorders>
            <w:vAlign w:val="bottom"/>
          </w:tcPr>
          <w:p w:rsidR="002100B4" w:rsidRDefault="00C86792">
            <w:pPr>
              <w:rPr>
                <w:sz w:val="24"/>
                <w:szCs w:val="24"/>
              </w:rPr>
            </w:pPr>
          </w:p>
        </w:tc>
      </w:tr>
      <w:tr w:rsidR="002100B4">
        <w:trPr>
          <w:trHeight w:val="265"/>
        </w:trPr>
        <w:tc>
          <w:tcPr>
            <w:tcW w:w="800" w:type="dxa"/>
            <w:tcBorders>
              <w:left w:val="single" w:sz="8" w:space="0" w:color="auto"/>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sz w:val="24"/>
                <w:szCs w:val="24"/>
              </w:rPr>
              <w:t>Р2</w:t>
            </w:r>
          </w:p>
        </w:tc>
        <w:tc>
          <w:tcPr>
            <w:tcW w:w="3680" w:type="dxa"/>
            <w:tcBorders>
              <w:right w:val="single" w:sz="8" w:space="0" w:color="auto"/>
            </w:tcBorders>
            <w:vAlign w:val="bottom"/>
          </w:tcPr>
          <w:p w:rsidR="002100B4" w:rsidRDefault="00C86792">
            <w:pPr>
              <w:spacing w:line="265" w:lineRule="exact"/>
              <w:ind w:left="20"/>
              <w:rPr>
                <w:sz w:val="20"/>
                <w:szCs w:val="20"/>
              </w:rPr>
            </w:pPr>
            <w:r>
              <w:rPr>
                <w:rFonts w:ascii="Times New Roman" w:eastAsia="Times New Roman" w:hAnsi="Times New Roman" w:cs="Times New Roman"/>
                <w:sz w:val="24"/>
                <w:szCs w:val="24"/>
              </w:rPr>
              <w:t>Риск отсутствия материалов и ре-</w:t>
            </w:r>
          </w:p>
        </w:tc>
        <w:tc>
          <w:tcPr>
            <w:tcW w:w="240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0,25</w:t>
            </w:r>
          </w:p>
        </w:tc>
        <w:tc>
          <w:tcPr>
            <w:tcW w:w="258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300</w:t>
            </w:r>
          </w:p>
        </w:tc>
      </w:tr>
      <w:tr w:rsidR="002100B4">
        <w:trPr>
          <w:trHeight w:val="276"/>
        </w:trPr>
        <w:tc>
          <w:tcPr>
            <w:tcW w:w="800" w:type="dxa"/>
            <w:tcBorders>
              <w:left w:val="single" w:sz="8" w:space="0" w:color="auto"/>
              <w:right w:val="single" w:sz="8" w:space="0" w:color="auto"/>
            </w:tcBorders>
            <w:vAlign w:val="bottom"/>
          </w:tcPr>
          <w:p w:rsidR="002100B4" w:rsidRDefault="00C86792">
            <w:pPr>
              <w:rPr>
                <w:sz w:val="24"/>
                <w:szCs w:val="24"/>
              </w:rPr>
            </w:pPr>
          </w:p>
        </w:tc>
        <w:tc>
          <w:tcPr>
            <w:tcW w:w="3680" w:type="dxa"/>
            <w:tcBorders>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сурсов необходимого качества и</w:t>
            </w:r>
          </w:p>
        </w:tc>
        <w:tc>
          <w:tcPr>
            <w:tcW w:w="2400" w:type="dxa"/>
            <w:tcBorders>
              <w:right w:val="single" w:sz="8" w:space="0" w:color="auto"/>
            </w:tcBorders>
            <w:vAlign w:val="bottom"/>
          </w:tcPr>
          <w:p w:rsidR="002100B4" w:rsidRDefault="00C86792">
            <w:pPr>
              <w:rPr>
                <w:sz w:val="24"/>
                <w:szCs w:val="24"/>
              </w:rPr>
            </w:pPr>
          </w:p>
        </w:tc>
        <w:tc>
          <w:tcPr>
            <w:tcW w:w="2580" w:type="dxa"/>
            <w:tcBorders>
              <w:right w:val="single" w:sz="8" w:space="0" w:color="auto"/>
            </w:tcBorders>
            <w:vAlign w:val="bottom"/>
          </w:tcPr>
          <w:p w:rsidR="002100B4" w:rsidRDefault="00C86792">
            <w:pPr>
              <w:rPr>
                <w:sz w:val="24"/>
                <w:szCs w:val="24"/>
              </w:rPr>
            </w:pPr>
          </w:p>
        </w:tc>
      </w:tr>
      <w:tr w:rsidR="002100B4">
        <w:trPr>
          <w:trHeight w:val="281"/>
        </w:trPr>
        <w:tc>
          <w:tcPr>
            <w:tcW w:w="800" w:type="dxa"/>
            <w:tcBorders>
              <w:left w:val="single" w:sz="8" w:space="0" w:color="auto"/>
              <w:bottom w:val="single" w:sz="8" w:space="0" w:color="auto"/>
              <w:right w:val="single" w:sz="8" w:space="0" w:color="auto"/>
            </w:tcBorders>
            <w:vAlign w:val="bottom"/>
          </w:tcPr>
          <w:p w:rsidR="002100B4" w:rsidRDefault="00C86792">
            <w:pPr>
              <w:rPr>
                <w:sz w:val="24"/>
                <w:szCs w:val="24"/>
              </w:rPr>
            </w:pPr>
          </w:p>
        </w:tc>
        <w:tc>
          <w:tcPr>
            <w:tcW w:w="3680" w:type="dxa"/>
            <w:tcBorders>
              <w:bottom w:val="single" w:sz="8" w:space="0" w:color="auto"/>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свойств</w:t>
            </w:r>
          </w:p>
        </w:tc>
        <w:tc>
          <w:tcPr>
            <w:tcW w:w="2400" w:type="dxa"/>
            <w:tcBorders>
              <w:bottom w:val="single" w:sz="8" w:space="0" w:color="auto"/>
              <w:right w:val="single" w:sz="8" w:space="0" w:color="auto"/>
            </w:tcBorders>
            <w:vAlign w:val="bottom"/>
          </w:tcPr>
          <w:p w:rsidR="002100B4" w:rsidRDefault="00C86792">
            <w:pPr>
              <w:rPr>
                <w:sz w:val="24"/>
                <w:szCs w:val="24"/>
              </w:rPr>
            </w:pPr>
          </w:p>
        </w:tc>
        <w:tc>
          <w:tcPr>
            <w:tcW w:w="2580" w:type="dxa"/>
            <w:tcBorders>
              <w:bottom w:val="single" w:sz="8" w:space="0" w:color="auto"/>
              <w:right w:val="single" w:sz="8" w:space="0" w:color="auto"/>
            </w:tcBorders>
            <w:vAlign w:val="bottom"/>
          </w:tcPr>
          <w:p w:rsidR="002100B4" w:rsidRDefault="00C86792">
            <w:pPr>
              <w:rPr>
                <w:sz w:val="24"/>
                <w:szCs w:val="24"/>
              </w:rPr>
            </w:pPr>
          </w:p>
        </w:tc>
      </w:tr>
      <w:tr w:rsidR="002100B4">
        <w:trPr>
          <w:trHeight w:val="265"/>
        </w:trPr>
        <w:tc>
          <w:tcPr>
            <w:tcW w:w="800" w:type="dxa"/>
            <w:tcBorders>
              <w:left w:val="single" w:sz="8" w:space="0" w:color="auto"/>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sz w:val="24"/>
                <w:szCs w:val="24"/>
              </w:rPr>
              <w:t>РЗ</w:t>
            </w:r>
          </w:p>
        </w:tc>
        <w:tc>
          <w:tcPr>
            <w:tcW w:w="3680" w:type="dxa"/>
            <w:tcBorders>
              <w:right w:val="single" w:sz="8" w:space="0" w:color="auto"/>
            </w:tcBorders>
            <w:vAlign w:val="bottom"/>
          </w:tcPr>
          <w:p w:rsidR="002100B4" w:rsidRDefault="00C86792">
            <w:pPr>
              <w:spacing w:line="265" w:lineRule="exact"/>
              <w:ind w:left="20"/>
              <w:rPr>
                <w:sz w:val="20"/>
                <w:szCs w:val="20"/>
              </w:rPr>
            </w:pPr>
            <w:r>
              <w:rPr>
                <w:rFonts w:ascii="Times New Roman" w:eastAsia="Times New Roman" w:hAnsi="Times New Roman" w:cs="Times New Roman"/>
                <w:sz w:val="24"/>
                <w:szCs w:val="24"/>
              </w:rPr>
              <w:t>Риск изменения состояния грунта</w:t>
            </w:r>
          </w:p>
        </w:tc>
        <w:tc>
          <w:tcPr>
            <w:tcW w:w="240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0,15</w:t>
            </w:r>
          </w:p>
        </w:tc>
        <w:tc>
          <w:tcPr>
            <w:tcW w:w="258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1700</w:t>
            </w:r>
          </w:p>
        </w:tc>
      </w:tr>
      <w:tr w:rsidR="002100B4">
        <w:trPr>
          <w:trHeight w:val="22"/>
        </w:trPr>
        <w:tc>
          <w:tcPr>
            <w:tcW w:w="800" w:type="dxa"/>
            <w:tcBorders>
              <w:left w:val="single" w:sz="8" w:space="0" w:color="auto"/>
              <w:bottom w:val="single" w:sz="8" w:space="0" w:color="auto"/>
              <w:right w:val="single" w:sz="8" w:space="0" w:color="auto"/>
            </w:tcBorders>
            <w:vAlign w:val="bottom"/>
          </w:tcPr>
          <w:p w:rsidR="002100B4" w:rsidRDefault="00C86792">
            <w:pPr>
              <w:spacing w:line="20" w:lineRule="exact"/>
              <w:rPr>
                <w:sz w:val="1"/>
                <w:szCs w:val="1"/>
              </w:rPr>
            </w:pPr>
          </w:p>
        </w:tc>
        <w:tc>
          <w:tcPr>
            <w:tcW w:w="3680" w:type="dxa"/>
            <w:tcBorders>
              <w:bottom w:val="single" w:sz="8" w:space="0" w:color="auto"/>
              <w:right w:val="single" w:sz="8" w:space="0" w:color="auto"/>
            </w:tcBorders>
            <w:vAlign w:val="bottom"/>
          </w:tcPr>
          <w:p w:rsidR="002100B4" w:rsidRDefault="00C86792">
            <w:pPr>
              <w:spacing w:line="20" w:lineRule="exact"/>
              <w:rPr>
                <w:sz w:val="1"/>
                <w:szCs w:val="1"/>
              </w:rPr>
            </w:pPr>
          </w:p>
        </w:tc>
        <w:tc>
          <w:tcPr>
            <w:tcW w:w="2400" w:type="dxa"/>
            <w:tcBorders>
              <w:bottom w:val="single" w:sz="8" w:space="0" w:color="auto"/>
              <w:right w:val="single" w:sz="8" w:space="0" w:color="auto"/>
            </w:tcBorders>
            <w:vAlign w:val="bottom"/>
          </w:tcPr>
          <w:p w:rsidR="002100B4" w:rsidRDefault="00C86792">
            <w:pPr>
              <w:spacing w:line="20" w:lineRule="exact"/>
              <w:rPr>
                <w:sz w:val="1"/>
                <w:szCs w:val="1"/>
              </w:rPr>
            </w:pPr>
          </w:p>
        </w:tc>
        <w:tc>
          <w:tcPr>
            <w:tcW w:w="2580" w:type="dxa"/>
            <w:tcBorders>
              <w:bottom w:val="single" w:sz="8" w:space="0" w:color="auto"/>
              <w:right w:val="single" w:sz="8" w:space="0" w:color="auto"/>
            </w:tcBorders>
            <w:vAlign w:val="bottom"/>
          </w:tcPr>
          <w:p w:rsidR="002100B4" w:rsidRDefault="00C86792">
            <w:pPr>
              <w:spacing w:line="20" w:lineRule="exact"/>
              <w:rPr>
                <w:sz w:val="1"/>
                <w:szCs w:val="1"/>
              </w:rPr>
            </w:pPr>
          </w:p>
        </w:tc>
      </w:tr>
      <w:tr w:rsidR="002100B4">
        <w:trPr>
          <w:trHeight w:val="263"/>
        </w:trPr>
        <w:tc>
          <w:tcPr>
            <w:tcW w:w="800" w:type="dxa"/>
            <w:tcBorders>
              <w:left w:val="single" w:sz="8" w:space="0" w:color="auto"/>
              <w:right w:val="single" w:sz="8" w:space="0" w:color="auto"/>
            </w:tcBorders>
            <w:vAlign w:val="bottom"/>
          </w:tcPr>
          <w:p w:rsidR="002100B4" w:rsidRDefault="00C86792">
            <w:pPr>
              <w:spacing w:line="263" w:lineRule="exact"/>
              <w:jc w:val="center"/>
              <w:rPr>
                <w:sz w:val="20"/>
                <w:szCs w:val="20"/>
              </w:rPr>
            </w:pPr>
            <w:r>
              <w:rPr>
                <w:rFonts w:ascii="Times New Roman" w:eastAsia="Times New Roman" w:hAnsi="Times New Roman" w:cs="Times New Roman"/>
                <w:sz w:val="24"/>
                <w:szCs w:val="24"/>
              </w:rPr>
              <w:t>Р4</w:t>
            </w:r>
          </w:p>
        </w:tc>
        <w:tc>
          <w:tcPr>
            <w:tcW w:w="3680" w:type="dxa"/>
            <w:tcBorders>
              <w:right w:val="single" w:sz="8" w:space="0" w:color="auto"/>
            </w:tcBorders>
            <w:vAlign w:val="bottom"/>
          </w:tcPr>
          <w:p w:rsidR="002100B4" w:rsidRDefault="00C86792">
            <w:pPr>
              <w:spacing w:line="263" w:lineRule="exact"/>
              <w:ind w:left="20"/>
              <w:rPr>
                <w:sz w:val="20"/>
                <w:szCs w:val="20"/>
              </w:rPr>
            </w:pPr>
            <w:r>
              <w:rPr>
                <w:rFonts w:ascii="Times New Roman" w:eastAsia="Times New Roman" w:hAnsi="Times New Roman" w:cs="Times New Roman"/>
                <w:sz w:val="24"/>
                <w:szCs w:val="24"/>
              </w:rPr>
              <w:t>Риск задержки платежей инвесто-</w:t>
            </w:r>
          </w:p>
        </w:tc>
        <w:tc>
          <w:tcPr>
            <w:tcW w:w="2400" w:type="dxa"/>
            <w:tcBorders>
              <w:right w:val="single" w:sz="8" w:space="0" w:color="auto"/>
            </w:tcBorders>
            <w:vAlign w:val="bottom"/>
          </w:tcPr>
          <w:p w:rsidR="002100B4" w:rsidRDefault="00C86792">
            <w:pPr>
              <w:spacing w:line="263" w:lineRule="exact"/>
              <w:jc w:val="center"/>
              <w:rPr>
                <w:sz w:val="20"/>
                <w:szCs w:val="20"/>
              </w:rPr>
            </w:pPr>
            <w:r>
              <w:rPr>
                <w:rFonts w:ascii="Times New Roman" w:eastAsia="Times New Roman" w:hAnsi="Times New Roman" w:cs="Times New Roman"/>
                <w:w w:val="99"/>
                <w:sz w:val="24"/>
                <w:szCs w:val="24"/>
              </w:rPr>
              <w:t>0,50</w:t>
            </w:r>
          </w:p>
        </w:tc>
        <w:tc>
          <w:tcPr>
            <w:tcW w:w="2580" w:type="dxa"/>
            <w:tcBorders>
              <w:right w:val="single" w:sz="8" w:space="0" w:color="auto"/>
            </w:tcBorders>
            <w:vAlign w:val="bottom"/>
          </w:tcPr>
          <w:p w:rsidR="002100B4" w:rsidRDefault="00C86792">
            <w:pPr>
              <w:spacing w:line="263" w:lineRule="exact"/>
              <w:jc w:val="center"/>
              <w:rPr>
                <w:sz w:val="20"/>
                <w:szCs w:val="20"/>
              </w:rPr>
            </w:pPr>
            <w:r>
              <w:rPr>
                <w:rFonts w:ascii="Times New Roman" w:eastAsia="Times New Roman" w:hAnsi="Times New Roman" w:cs="Times New Roman"/>
                <w:w w:val="99"/>
                <w:sz w:val="24"/>
                <w:szCs w:val="24"/>
              </w:rPr>
              <w:t>600</w:t>
            </w:r>
          </w:p>
        </w:tc>
      </w:tr>
      <w:tr w:rsidR="002100B4">
        <w:trPr>
          <w:trHeight w:val="281"/>
        </w:trPr>
        <w:tc>
          <w:tcPr>
            <w:tcW w:w="800" w:type="dxa"/>
            <w:tcBorders>
              <w:left w:val="single" w:sz="8" w:space="0" w:color="auto"/>
              <w:bottom w:val="single" w:sz="8" w:space="0" w:color="auto"/>
              <w:right w:val="single" w:sz="8" w:space="0" w:color="auto"/>
            </w:tcBorders>
            <w:vAlign w:val="bottom"/>
          </w:tcPr>
          <w:p w:rsidR="002100B4" w:rsidRDefault="00C86792">
            <w:pPr>
              <w:rPr>
                <w:sz w:val="24"/>
                <w:szCs w:val="24"/>
              </w:rPr>
            </w:pPr>
          </w:p>
        </w:tc>
        <w:tc>
          <w:tcPr>
            <w:tcW w:w="3680" w:type="dxa"/>
            <w:tcBorders>
              <w:bottom w:val="single" w:sz="8" w:space="0" w:color="auto"/>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ром</w:t>
            </w:r>
          </w:p>
        </w:tc>
        <w:tc>
          <w:tcPr>
            <w:tcW w:w="2400" w:type="dxa"/>
            <w:tcBorders>
              <w:bottom w:val="single" w:sz="8" w:space="0" w:color="auto"/>
              <w:right w:val="single" w:sz="8" w:space="0" w:color="auto"/>
            </w:tcBorders>
            <w:vAlign w:val="bottom"/>
          </w:tcPr>
          <w:p w:rsidR="002100B4" w:rsidRDefault="00C86792">
            <w:pPr>
              <w:rPr>
                <w:sz w:val="24"/>
                <w:szCs w:val="24"/>
              </w:rPr>
            </w:pPr>
          </w:p>
        </w:tc>
        <w:tc>
          <w:tcPr>
            <w:tcW w:w="2580" w:type="dxa"/>
            <w:tcBorders>
              <w:bottom w:val="single" w:sz="8" w:space="0" w:color="auto"/>
              <w:right w:val="single" w:sz="8" w:space="0" w:color="auto"/>
            </w:tcBorders>
            <w:vAlign w:val="bottom"/>
          </w:tcPr>
          <w:p w:rsidR="002100B4" w:rsidRDefault="00C86792">
            <w:pPr>
              <w:rPr>
                <w:sz w:val="24"/>
                <w:szCs w:val="24"/>
              </w:rPr>
            </w:pPr>
          </w:p>
        </w:tc>
      </w:tr>
      <w:tr w:rsidR="002100B4">
        <w:trPr>
          <w:trHeight w:val="265"/>
        </w:trPr>
        <w:tc>
          <w:tcPr>
            <w:tcW w:w="800" w:type="dxa"/>
            <w:tcBorders>
              <w:left w:val="single" w:sz="8" w:space="0" w:color="auto"/>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sz w:val="24"/>
                <w:szCs w:val="24"/>
              </w:rPr>
              <w:t>Р5</w:t>
            </w:r>
          </w:p>
        </w:tc>
        <w:tc>
          <w:tcPr>
            <w:tcW w:w="3680" w:type="dxa"/>
            <w:tcBorders>
              <w:right w:val="single" w:sz="8" w:space="0" w:color="auto"/>
            </w:tcBorders>
            <w:vAlign w:val="bottom"/>
          </w:tcPr>
          <w:p w:rsidR="002100B4" w:rsidRDefault="00C86792">
            <w:pPr>
              <w:spacing w:line="265" w:lineRule="exact"/>
              <w:ind w:left="20"/>
              <w:rPr>
                <w:sz w:val="20"/>
                <w:szCs w:val="20"/>
              </w:rPr>
            </w:pPr>
            <w:r>
              <w:rPr>
                <w:rFonts w:ascii="Times New Roman" w:eastAsia="Times New Roman" w:hAnsi="Times New Roman" w:cs="Times New Roman"/>
                <w:sz w:val="24"/>
                <w:szCs w:val="24"/>
              </w:rPr>
              <w:t xml:space="preserve">Риск </w:t>
            </w:r>
            <w:r>
              <w:rPr>
                <w:rFonts w:ascii="Times New Roman" w:eastAsia="Times New Roman" w:hAnsi="Times New Roman" w:cs="Times New Roman"/>
                <w:sz w:val="24"/>
                <w:szCs w:val="24"/>
              </w:rPr>
              <w:t>нарушения согласованности</w:t>
            </w:r>
          </w:p>
        </w:tc>
        <w:tc>
          <w:tcPr>
            <w:tcW w:w="240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0,70</w:t>
            </w:r>
          </w:p>
        </w:tc>
        <w:tc>
          <w:tcPr>
            <w:tcW w:w="258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400</w:t>
            </w:r>
          </w:p>
        </w:tc>
      </w:tr>
      <w:tr w:rsidR="002100B4">
        <w:trPr>
          <w:trHeight w:val="281"/>
        </w:trPr>
        <w:tc>
          <w:tcPr>
            <w:tcW w:w="800" w:type="dxa"/>
            <w:tcBorders>
              <w:left w:val="single" w:sz="8" w:space="0" w:color="auto"/>
              <w:bottom w:val="single" w:sz="8" w:space="0" w:color="auto"/>
              <w:right w:val="single" w:sz="8" w:space="0" w:color="auto"/>
            </w:tcBorders>
            <w:vAlign w:val="bottom"/>
          </w:tcPr>
          <w:p w:rsidR="002100B4" w:rsidRDefault="00C86792">
            <w:pPr>
              <w:rPr>
                <w:sz w:val="24"/>
                <w:szCs w:val="24"/>
              </w:rPr>
            </w:pPr>
          </w:p>
        </w:tc>
        <w:tc>
          <w:tcPr>
            <w:tcW w:w="3680" w:type="dxa"/>
            <w:tcBorders>
              <w:bottom w:val="single" w:sz="8" w:space="0" w:color="auto"/>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финансовых потоков</w:t>
            </w:r>
          </w:p>
        </w:tc>
        <w:tc>
          <w:tcPr>
            <w:tcW w:w="2400" w:type="dxa"/>
            <w:tcBorders>
              <w:bottom w:val="single" w:sz="8" w:space="0" w:color="auto"/>
              <w:right w:val="single" w:sz="8" w:space="0" w:color="auto"/>
            </w:tcBorders>
            <w:vAlign w:val="bottom"/>
          </w:tcPr>
          <w:p w:rsidR="002100B4" w:rsidRDefault="00C86792">
            <w:pPr>
              <w:rPr>
                <w:sz w:val="24"/>
                <w:szCs w:val="24"/>
              </w:rPr>
            </w:pPr>
          </w:p>
        </w:tc>
        <w:tc>
          <w:tcPr>
            <w:tcW w:w="2580" w:type="dxa"/>
            <w:tcBorders>
              <w:bottom w:val="single" w:sz="8" w:space="0" w:color="auto"/>
              <w:right w:val="single" w:sz="8" w:space="0" w:color="auto"/>
            </w:tcBorders>
            <w:vAlign w:val="bottom"/>
          </w:tcPr>
          <w:p w:rsidR="002100B4" w:rsidRDefault="00C86792">
            <w:pPr>
              <w:rPr>
                <w:sz w:val="24"/>
                <w:szCs w:val="24"/>
              </w:rPr>
            </w:pPr>
          </w:p>
        </w:tc>
      </w:tr>
      <w:tr w:rsidR="002100B4">
        <w:trPr>
          <w:trHeight w:val="265"/>
        </w:trPr>
        <w:tc>
          <w:tcPr>
            <w:tcW w:w="800" w:type="dxa"/>
            <w:tcBorders>
              <w:left w:val="single" w:sz="8" w:space="0" w:color="auto"/>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sz w:val="24"/>
                <w:szCs w:val="24"/>
              </w:rPr>
              <w:t>Р6</w:t>
            </w:r>
          </w:p>
        </w:tc>
        <w:tc>
          <w:tcPr>
            <w:tcW w:w="3680" w:type="dxa"/>
            <w:tcBorders>
              <w:right w:val="single" w:sz="8" w:space="0" w:color="auto"/>
            </w:tcBorders>
            <w:vAlign w:val="bottom"/>
          </w:tcPr>
          <w:p w:rsidR="002100B4" w:rsidRDefault="00C86792">
            <w:pPr>
              <w:spacing w:line="265" w:lineRule="exact"/>
              <w:ind w:left="20"/>
              <w:rPr>
                <w:sz w:val="20"/>
                <w:szCs w:val="20"/>
              </w:rPr>
            </w:pPr>
            <w:r>
              <w:rPr>
                <w:rFonts w:ascii="Times New Roman" w:eastAsia="Times New Roman" w:hAnsi="Times New Roman" w:cs="Times New Roman"/>
                <w:sz w:val="24"/>
                <w:szCs w:val="24"/>
              </w:rPr>
              <w:t>Риск срыва планов реализации</w:t>
            </w:r>
          </w:p>
        </w:tc>
        <w:tc>
          <w:tcPr>
            <w:tcW w:w="240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0,35</w:t>
            </w:r>
          </w:p>
        </w:tc>
        <w:tc>
          <w:tcPr>
            <w:tcW w:w="258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780</w:t>
            </w:r>
          </w:p>
        </w:tc>
      </w:tr>
      <w:tr w:rsidR="002100B4">
        <w:trPr>
          <w:trHeight w:val="276"/>
        </w:trPr>
        <w:tc>
          <w:tcPr>
            <w:tcW w:w="800" w:type="dxa"/>
            <w:tcBorders>
              <w:left w:val="single" w:sz="8" w:space="0" w:color="auto"/>
              <w:right w:val="single" w:sz="8" w:space="0" w:color="auto"/>
            </w:tcBorders>
            <w:vAlign w:val="bottom"/>
          </w:tcPr>
          <w:p w:rsidR="002100B4" w:rsidRDefault="00C86792">
            <w:pPr>
              <w:rPr>
                <w:sz w:val="24"/>
                <w:szCs w:val="24"/>
              </w:rPr>
            </w:pPr>
          </w:p>
        </w:tc>
        <w:tc>
          <w:tcPr>
            <w:tcW w:w="3680" w:type="dxa"/>
            <w:tcBorders>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проекта из-за ошибок в</w:t>
            </w:r>
          </w:p>
        </w:tc>
        <w:tc>
          <w:tcPr>
            <w:tcW w:w="2400" w:type="dxa"/>
            <w:tcBorders>
              <w:right w:val="single" w:sz="8" w:space="0" w:color="auto"/>
            </w:tcBorders>
            <w:vAlign w:val="bottom"/>
          </w:tcPr>
          <w:p w:rsidR="002100B4" w:rsidRDefault="00C86792">
            <w:pPr>
              <w:rPr>
                <w:sz w:val="24"/>
                <w:szCs w:val="24"/>
              </w:rPr>
            </w:pPr>
          </w:p>
        </w:tc>
        <w:tc>
          <w:tcPr>
            <w:tcW w:w="2580" w:type="dxa"/>
            <w:tcBorders>
              <w:right w:val="single" w:sz="8" w:space="0" w:color="auto"/>
            </w:tcBorders>
            <w:vAlign w:val="bottom"/>
          </w:tcPr>
          <w:p w:rsidR="002100B4" w:rsidRDefault="00C86792">
            <w:pPr>
              <w:rPr>
                <w:sz w:val="24"/>
                <w:szCs w:val="24"/>
              </w:rPr>
            </w:pPr>
          </w:p>
        </w:tc>
      </w:tr>
      <w:tr w:rsidR="002100B4">
        <w:trPr>
          <w:trHeight w:val="276"/>
        </w:trPr>
        <w:tc>
          <w:tcPr>
            <w:tcW w:w="800" w:type="dxa"/>
            <w:tcBorders>
              <w:left w:val="single" w:sz="8" w:space="0" w:color="auto"/>
              <w:right w:val="single" w:sz="8" w:space="0" w:color="auto"/>
            </w:tcBorders>
            <w:vAlign w:val="bottom"/>
          </w:tcPr>
          <w:p w:rsidR="002100B4" w:rsidRDefault="00C86792">
            <w:pPr>
              <w:rPr>
                <w:sz w:val="24"/>
                <w:szCs w:val="24"/>
              </w:rPr>
            </w:pPr>
          </w:p>
        </w:tc>
        <w:tc>
          <w:tcPr>
            <w:tcW w:w="3680" w:type="dxa"/>
            <w:tcBorders>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инвестиционном/финансовом</w:t>
            </w:r>
          </w:p>
        </w:tc>
        <w:tc>
          <w:tcPr>
            <w:tcW w:w="2400" w:type="dxa"/>
            <w:tcBorders>
              <w:right w:val="single" w:sz="8" w:space="0" w:color="auto"/>
            </w:tcBorders>
            <w:vAlign w:val="bottom"/>
          </w:tcPr>
          <w:p w:rsidR="002100B4" w:rsidRDefault="00C86792">
            <w:pPr>
              <w:rPr>
                <w:sz w:val="24"/>
                <w:szCs w:val="24"/>
              </w:rPr>
            </w:pPr>
          </w:p>
        </w:tc>
        <w:tc>
          <w:tcPr>
            <w:tcW w:w="2580" w:type="dxa"/>
            <w:tcBorders>
              <w:right w:val="single" w:sz="8" w:space="0" w:color="auto"/>
            </w:tcBorders>
            <w:vAlign w:val="bottom"/>
          </w:tcPr>
          <w:p w:rsidR="002100B4" w:rsidRDefault="00C86792">
            <w:pPr>
              <w:rPr>
                <w:sz w:val="24"/>
                <w:szCs w:val="24"/>
              </w:rPr>
            </w:pPr>
          </w:p>
        </w:tc>
      </w:tr>
      <w:tr w:rsidR="002100B4">
        <w:trPr>
          <w:trHeight w:val="281"/>
        </w:trPr>
        <w:tc>
          <w:tcPr>
            <w:tcW w:w="800" w:type="dxa"/>
            <w:tcBorders>
              <w:left w:val="single" w:sz="8" w:space="0" w:color="auto"/>
              <w:bottom w:val="single" w:sz="8" w:space="0" w:color="auto"/>
              <w:right w:val="single" w:sz="8" w:space="0" w:color="auto"/>
            </w:tcBorders>
            <w:vAlign w:val="bottom"/>
          </w:tcPr>
          <w:p w:rsidR="002100B4" w:rsidRDefault="00C86792">
            <w:pPr>
              <w:rPr>
                <w:sz w:val="24"/>
                <w:szCs w:val="24"/>
              </w:rPr>
            </w:pPr>
          </w:p>
        </w:tc>
        <w:tc>
          <w:tcPr>
            <w:tcW w:w="3680" w:type="dxa"/>
            <w:tcBorders>
              <w:bottom w:val="single" w:sz="8" w:space="0" w:color="auto"/>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плане</w:t>
            </w:r>
          </w:p>
        </w:tc>
        <w:tc>
          <w:tcPr>
            <w:tcW w:w="2400" w:type="dxa"/>
            <w:tcBorders>
              <w:bottom w:val="single" w:sz="8" w:space="0" w:color="auto"/>
              <w:right w:val="single" w:sz="8" w:space="0" w:color="auto"/>
            </w:tcBorders>
            <w:vAlign w:val="bottom"/>
          </w:tcPr>
          <w:p w:rsidR="002100B4" w:rsidRDefault="00C86792">
            <w:pPr>
              <w:rPr>
                <w:sz w:val="24"/>
                <w:szCs w:val="24"/>
              </w:rPr>
            </w:pPr>
          </w:p>
        </w:tc>
        <w:tc>
          <w:tcPr>
            <w:tcW w:w="2580" w:type="dxa"/>
            <w:tcBorders>
              <w:bottom w:val="single" w:sz="8" w:space="0" w:color="auto"/>
              <w:right w:val="single" w:sz="8" w:space="0" w:color="auto"/>
            </w:tcBorders>
            <w:vAlign w:val="bottom"/>
          </w:tcPr>
          <w:p w:rsidR="002100B4" w:rsidRDefault="00C86792">
            <w:pPr>
              <w:rPr>
                <w:sz w:val="24"/>
                <w:szCs w:val="24"/>
              </w:rPr>
            </w:pPr>
          </w:p>
        </w:tc>
      </w:tr>
      <w:tr w:rsidR="002100B4">
        <w:trPr>
          <w:trHeight w:val="265"/>
        </w:trPr>
        <w:tc>
          <w:tcPr>
            <w:tcW w:w="800" w:type="dxa"/>
            <w:tcBorders>
              <w:left w:val="single" w:sz="8" w:space="0" w:color="auto"/>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sz w:val="24"/>
                <w:szCs w:val="24"/>
              </w:rPr>
              <w:t>Р7</w:t>
            </w:r>
          </w:p>
        </w:tc>
        <w:tc>
          <w:tcPr>
            <w:tcW w:w="3680" w:type="dxa"/>
            <w:tcBorders>
              <w:right w:val="single" w:sz="8" w:space="0" w:color="auto"/>
            </w:tcBorders>
            <w:vAlign w:val="bottom"/>
          </w:tcPr>
          <w:p w:rsidR="002100B4" w:rsidRDefault="00C86792">
            <w:pPr>
              <w:spacing w:line="265" w:lineRule="exact"/>
              <w:ind w:left="20"/>
              <w:rPr>
                <w:sz w:val="20"/>
                <w:szCs w:val="20"/>
              </w:rPr>
            </w:pPr>
            <w:r>
              <w:rPr>
                <w:rFonts w:ascii="Times New Roman" w:eastAsia="Times New Roman" w:hAnsi="Times New Roman" w:cs="Times New Roman"/>
                <w:sz w:val="24"/>
                <w:szCs w:val="24"/>
              </w:rPr>
              <w:t>Риск возникновения несчастного</w:t>
            </w:r>
          </w:p>
        </w:tc>
        <w:tc>
          <w:tcPr>
            <w:tcW w:w="240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0,10</w:t>
            </w:r>
          </w:p>
        </w:tc>
        <w:tc>
          <w:tcPr>
            <w:tcW w:w="258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200</w:t>
            </w:r>
          </w:p>
        </w:tc>
      </w:tr>
      <w:tr w:rsidR="002100B4">
        <w:trPr>
          <w:trHeight w:val="281"/>
        </w:trPr>
        <w:tc>
          <w:tcPr>
            <w:tcW w:w="800" w:type="dxa"/>
            <w:tcBorders>
              <w:left w:val="single" w:sz="8" w:space="0" w:color="auto"/>
              <w:bottom w:val="single" w:sz="8" w:space="0" w:color="auto"/>
              <w:right w:val="single" w:sz="8" w:space="0" w:color="auto"/>
            </w:tcBorders>
            <w:vAlign w:val="bottom"/>
          </w:tcPr>
          <w:p w:rsidR="002100B4" w:rsidRDefault="00C86792">
            <w:pPr>
              <w:rPr>
                <w:sz w:val="24"/>
                <w:szCs w:val="24"/>
              </w:rPr>
            </w:pPr>
          </w:p>
        </w:tc>
        <w:tc>
          <w:tcPr>
            <w:tcW w:w="3680" w:type="dxa"/>
            <w:tcBorders>
              <w:bottom w:val="single" w:sz="8" w:space="0" w:color="auto"/>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случая</w:t>
            </w:r>
          </w:p>
        </w:tc>
        <w:tc>
          <w:tcPr>
            <w:tcW w:w="2400" w:type="dxa"/>
            <w:tcBorders>
              <w:bottom w:val="single" w:sz="8" w:space="0" w:color="auto"/>
              <w:right w:val="single" w:sz="8" w:space="0" w:color="auto"/>
            </w:tcBorders>
            <w:vAlign w:val="bottom"/>
          </w:tcPr>
          <w:p w:rsidR="002100B4" w:rsidRDefault="00C86792">
            <w:pPr>
              <w:rPr>
                <w:sz w:val="24"/>
                <w:szCs w:val="24"/>
              </w:rPr>
            </w:pPr>
          </w:p>
        </w:tc>
        <w:tc>
          <w:tcPr>
            <w:tcW w:w="2580" w:type="dxa"/>
            <w:tcBorders>
              <w:bottom w:val="single" w:sz="8" w:space="0" w:color="auto"/>
              <w:right w:val="single" w:sz="8" w:space="0" w:color="auto"/>
            </w:tcBorders>
            <w:vAlign w:val="bottom"/>
          </w:tcPr>
          <w:p w:rsidR="002100B4" w:rsidRDefault="00C86792">
            <w:pPr>
              <w:rPr>
                <w:sz w:val="24"/>
                <w:szCs w:val="24"/>
              </w:rPr>
            </w:pPr>
          </w:p>
        </w:tc>
      </w:tr>
      <w:tr w:rsidR="002100B4">
        <w:trPr>
          <w:trHeight w:val="265"/>
        </w:trPr>
        <w:tc>
          <w:tcPr>
            <w:tcW w:w="800" w:type="dxa"/>
            <w:tcBorders>
              <w:left w:val="single" w:sz="8" w:space="0" w:color="auto"/>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sz w:val="24"/>
                <w:szCs w:val="24"/>
              </w:rPr>
              <w:t>Р8</w:t>
            </w:r>
          </w:p>
        </w:tc>
        <w:tc>
          <w:tcPr>
            <w:tcW w:w="3680" w:type="dxa"/>
            <w:tcBorders>
              <w:right w:val="single" w:sz="8" w:space="0" w:color="auto"/>
            </w:tcBorders>
            <w:vAlign w:val="bottom"/>
          </w:tcPr>
          <w:p w:rsidR="002100B4" w:rsidRDefault="00C86792">
            <w:pPr>
              <w:spacing w:line="265" w:lineRule="exact"/>
              <w:ind w:left="20"/>
              <w:rPr>
                <w:sz w:val="20"/>
                <w:szCs w:val="20"/>
              </w:rPr>
            </w:pPr>
            <w:r>
              <w:rPr>
                <w:rFonts w:ascii="Times New Roman" w:eastAsia="Times New Roman" w:hAnsi="Times New Roman" w:cs="Times New Roman"/>
                <w:sz w:val="24"/>
                <w:szCs w:val="24"/>
              </w:rPr>
              <w:t>Риск ошибок при реализации</w:t>
            </w:r>
          </w:p>
        </w:tc>
        <w:tc>
          <w:tcPr>
            <w:tcW w:w="240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0,05</w:t>
            </w:r>
          </w:p>
        </w:tc>
        <w:tc>
          <w:tcPr>
            <w:tcW w:w="258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910</w:t>
            </w:r>
          </w:p>
        </w:tc>
      </w:tr>
      <w:tr w:rsidR="002100B4">
        <w:trPr>
          <w:trHeight w:val="276"/>
        </w:trPr>
        <w:tc>
          <w:tcPr>
            <w:tcW w:w="800" w:type="dxa"/>
            <w:tcBorders>
              <w:left w:val="single" w:sz="8" w:space="0" w:color="auto"/>
              <w:right w:val="single" w:sz="8" w:space="0" w:color="auto"/>
            </w:tcBorders>
            <w:vAlign w:val="bottom"/>
          </w:tcPr>
          <w:p w:rsidR="002100B4" w:rsidRDefault="00C86792">
            <w:pPr>
              <w:rPr>
                <w:sz w:val="24"/>
                <w:szCs w:val="24"/>
              </w:rPr>
            </w:pPr>
          </w:p>
        </w:tc>
        <w:tc>
          <w:tcPr>
            <w:tcW w:w="3680" w:type="dxa"/>
            <w:tcBorders>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архитектурно-планировочных</w:t>
            </w:r>
          </w:p>
        </w:tc>
        <w:tc>
          <w:tcPr>
            <w:tcW w:w="2400" w:type="dxa"/>
            <w:tcBorders>
              <w:right w:val="single" w:sz="8" w:space="0" w:color="auto"/>
            </w:tcBorders>
            <w:vAlign w:val="bottom"/>
          </w:tcPr>
          <w:p w:rsidR="002100B4" w:rsidRDefault="00C86792">
            <w:pPr>
              <w:rPr>
                <w:sz w:val="24"/>
                <w:szCs w:val="24"/>
              </w:rPr>
            </w:pPr>
          </w:p>
        </w:tc>
        <w:tc>
          <w:tcPr>
            <w:tcW w:w="2580" w:type="dxa"/>
            <w:tcBorders>
              <w:right w:val="single" w:sz="8" w:space="0" w:color="auto"/>
            </w:tcBorders>
            <w:vAlign w:val="bottom"/>
          </w:tcPr>
          <w:p w:rsidR="002100B4" w:rsidRDefault="00C86792">
            <w:pPr>
              <w:rPr>
                <w:sz w:val="24"/>
                <w:szCs w:val="24"/>
              </w:rPr>
            </w:pPr>
          </w:p>
        </w:tc>
      </w:tr>
      <w:tr w:rsidR="002100B4">
        <w:trPr>
          <w:trHeight w:val="285"/>
        </w:trPr>
        <w:tc>
          <w:tcPr>
            <w:tcW w:w="800" w:type="dxa"/>
            <w:tcBorders>
              <w:left w:val="single" w:sz="8" w:space="0" w:color="auto"/>
              <w:bottom w:val="single" w:sz="8" w:space="0" w:color="auto"/>
              <w:right w:val="single" w:sz="8" w:space="0" w:color="auto"/>
            </w:tcBorders>
            <w:vAlign w:val="bottom"/>
          </w:tcPr>
          <w:p w:rsidR="002100B4" w:rsidRDefault="00C86792">
            <w:pPr>
              <w:rPr>
                <w:sz w:val="24"/>
                <w:szCs w:val="24"/>
              </w:rPr>
            </w:pPr>
          </w:p>
        </w:tc>
        <w:tc>
          <w:tcPr>
            <w:tcW w:w="3680" w:type="dxa"/>
            <w:tcBorders>
              <w:bottom w:val="single" w:sz="8" w:space="0" w:color="auto"/>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решений</w:t>
            </w:r>
          </w:p>
        </w:tc>
        <w:tc>
          <w:tcPr>
            <w:tcW w:w="2400" w:type="dxa"/>
            <w:tcBorders>
              <w:bottom w:val="single" w:sz="8" w:space="0" w:color="auto"/>
              <w:right w:val="single" w:sz="8" w:space="0" w:color="auto"/>
            </w:tcBorders>
            <w:vAlign w:val="bottom"/>
          </w:tcPr>
          <w:p w:rsidR="002100B4" w:rsidRDefault="00C86792">
            <w:pPr>
              <w:rPr>
                <w:sz w:val="24"/>
                <w:szCs w:val="24"/>
              </w:rPr>
            </w:pPr>
          </w:p>
        </w:tc>
        <w:tc>
          <w:tcPr>
            <w:tcW w:w="2580" w:type="dxa"/>
            <w:tcBorders>
              <w:bottom w:val="single" w:sz="8" w:space="0" w:color="auto"/>
              <w:right w:val="single" w:sz="8" w:space="0" w:color="auto"/>
            </w:tcBorders>
            <w:vAlign w:val="bottom"/>
          </w:tcPr>
          <w:p w:rsidR="002100B4" w:rsidRDefault="00C86792">
            <w:pPr>
              <w:rPr>
                <w:sz w:val="24"/>
                <w:szCs w:val="24"/>
              </w:rPr>
            </w:pPr>
          </w:p>
        </w:tc>
      </w:tr>
    </w:tbl>
    <w:p w:rsidR="002100B4" w:rsidRDefault="00C86792">
      <w:pPr>
        <w:spacing w:line="20" w:lineRule="exact"/>
        <w:rPr>
          <w:sz w:val="20"/>
          <w:szCs w:val="20"/>
        </w:rPr>
      </w:pPr>
      <w:r>
        <w:rPr>
          <w:noProof/>
          <w:sz w:val="20"/>
          <w:szCs w:val="20"/>
        </w:rPr>
        <mc:AlternateContent>
          <mc:Choice Requires="wps">
            <w:drawing>
              <wp:anchor distT="0" distB="0" distL="114300" distR="114300" simplePos="0" relativeHeight="251722752" behindDoc="1" locked="0" layoutInCell="0" allowOverlap="1">
                <wp:simplePos x="0" y="0"/>
                <wp:positionH relativeFrom="column">
                  <wp:posOffset>6127115</wp:posOffset>
                </wp:positionH>
                <wp:positionV relativeFrom="paragraph">
                  <wp:posOffset>-3961765</wp:posOffset>
                </wp:positionV>
                <wp:extent cx="12700" cy="13335"/>
                <wp:effectExtent l="0" t="0" r="0" b="0"/>
                <wp:wrapNone/>
                <wp:docPr id="60" name="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335"/>
                        </a:xfrm>
                        <a:prstGeom prst="rect">
                          <a:avLst/>
                        </a:prstGeom>
                        <a:solidFill>
                          <a:srgbClr val="000000"/>
                        </a:solidFill>
                      </wps:spPr>
                      <wps:bodyPr/>
                    </wps:wsp>
                  </a:graphicData>
                </a:graphic>
              </wp:anchor>
            </w:drawing>
          </mc:Choice>
          <mc:Fallback>
            <w:pict>
              <v:rect id="Shape 15" o:spid="_x0000_s1026" style="position:absolute;margin-left:482.45pt;margin-top:-311.95pt;width:1pt;height:1.05pt;z-index:-251593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" o:allowincell="f" fillcolor="black" stroked="f">
                <v:path arrowok="t"/>
              </v:rect>
            </w:pict>
          </mc:Fallback>
        </mc:AlternateContent>
      </w:r>
      <w:r>
        <w:rPr>
          <w:noProof/>
          <w:sz w:val="20"/>
          <w:szCs w:val="20"/>
        </w:rPr>
        <mc:AlternateContent>
          <mc:Choice Requires="wps">
            <w:drawing>
              <wp:anchor distT="0" distB="0" distL="114300" distR="114300" simplePos="0" relativeHeight="251723776" behindDoc="1" locked="0" layoutInCell="0" allowOverlap="1">
                <wp:simplePos x="0" y="0"/>
                <wp:positionH relativeFrom="column">
                  <wp:posOffset>6127115</wp:posOffset>
                </wp:positionH>
                <wp:positionV relativeFrom="paragraph">
                  <wp:posOffset>-10795</wp:posOffset>
                </wp:positionV>
                <wp:extent cx="12700" cy="12700"/>
                <wp:effectExtent l="0" t="0" r="0" b="0"/>
                <wp:wrapNone/>
                <wp:docPr id="61" name="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16" o:spid="_x0000_s1026" style="position:absolute;margin-left:482.45pt;margin-top:-.85pt;width:1pt;height:1pt;z-index:-251592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" o:allowincell="f" fillcolor="black" stroked="f">
                <v:path arrowok="t"/>
              </v:rect>
            </w:pict>
          </mc:Fallback>
        </mc:AlternateContent>
      </w:r>
    </w:p>
    <w:p w:rsidR="002100B4" w:rsidRDefault="00C86792">
      <w:pPr>
        <w:spacing w:line="294"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Сделайте выводы относительно каждого вида риска.</w:t>
      </w:r>
    </w:p>
    <w:p w:rsidR="002100B4" w:rsidRDefault="00C86792">
      <w:pPr>
        <w:spacing w:line="237" w:lineRule="auto"/>
        <w:ind w:left="820"/>
        <w:rPr>
          <w:sz w:val="20"/>
          <w:szCs w:val="20"/>
        </w:rPr>
      </w:pPr>
      <w:r>
        <w:rPr>
          <w:rFonts w:ascii="Times New Roman" w:eastAsia="Times New Roman" w:hAnsi="Times New Roman" w:cs="Times New Roman"/>
          <w:sz w:val="24"/>
          <w:szCs w:val="24"/>
        </w:rPr>
        <w:t>Примечание: Границы толерантности к риску:</w:t>
      </w:r>
    </w:p>
    <w:p w:rsidR="002100B4" w:rsidRDefault="00C86792">
      <w:pPr>
        <w:spacing w:line="14" w:lineRule="exact"/>
        <w:rPr>
          <w:sz w:val="20"/>
          <w:szCs w:val="20"/>
        </w:rPr>
      </w:pPr>
    </w:p>
    <w:p w:rsidR="002100B4" w:rsidRDefault="00C86792">
      <w:pPr>
        <w:numPr>
          <w:ilvl w:val="0"/>
          <w:numId w:val="12"/>
        </w:numPr>
        <w:tabs>
          <w:tab w:val="left" w:pos="1088"/>
        </w:tabs>
        <w:spacing w:after="0" w:line="236" w:lineRule="auto"/>
        <w:ind w:left="260" w:right="40" w:firstLine="568"/>
        <w:jc w:val="both"/>
        <w:rPr>
          <w:rFonts w:eastAsia="Times New Roman"/>
          <w:sz w:val="24"/>
          <w:szCs w:val="24"/>
        </w:rPr>
      </w:pPr>
      <w:r>
        <w:rPr>
          <w:rFonts w:ascii="Times New Roman" w:eastAsia="Times New Roman" w:hAnsi="Times New Roman" w:cs="Times New Roman"/>
          <w:sz w:val="24"/>
          <w:szCs w:val="24"/>
        </w:rPr>
        <w:t xml:space="preserve">Зона «допустимого риска» (зеленая зона): вероятность воздействия риска от 0 до 0,35 (включительно); </w:t>
      </w:r>
      <w:r>
        <w:rPr>
          <w:rFonts w:ascii="Times New Roman" w:eastAsia="Times New Roman" w:hAnsi="Times New Roman" w:cs="Times New Roman"/>
          <w:sz w:val="24"/>
          <w:szCs w:val="24"/>
        </w:rPr>
        <w:t>величина потерь в результате воздействия риска составляет от 0 до 25 % (включительно) общей величины плановой прибыли по проекту.</w:t>
      </w:r>
    </w:p>
    <w:p w:rsidR="002100B4" w:rsidRDefault="00C86792">
      <w:pPr>
        <w:spacing w:line="13" w:lineRule="exact"/>
        <w:rPr>
          <w:rFonts w:eastAsia="Times New Roman"/>
          <w:sz w:val="24"/>
          <w:szCs w:val="24"/>
        </w:rPr>
      </w:pPr>
    </w:p>
    <w:p w:rsidR="002100B4" w:rsidRDefault="00C86792">
      <w:pPr>
        <w:numPr>
          <w:ilvl w:val="0"/>
          <w:numId w:val="12"/>
        </w:numPr>
        <w:tabs>
          <w:tab w:val="left" w:pos="1069"/>
        </w:tabs>
        <w:spacing w:after="0" w:line="236" w:lineRule="auto"/>
        <w:ind w:left="260" w:right="40" w:firstLine="568"/>
        <w:jc w:val="both"/>
        <w:rPr>
          <w:rFonts w:eastAsia="Times New Roman"/>
          <w:sz w:val="24"/>
          <w:szCs w:val="24"/>
        </w:rPr>
      </w:pPr>
      <w:r>
        <w:rPr>
          <w:rFonts w:ascii="Times New Roman" w:eastAsia="Times New Roman" w:hAnsi="Times New Roman" w:cs="Times New Roman"/>
          <w:sz w:val="24"/>
          <w:szCs w:val="24"/>
        </w:rPr>
        <w:t>Зона «среднего риска» (желтая зона): вероятность воздействия риска составляет от 0,36 до 0,70 (включительно); потери от возде</w:t>
      </w:r>
      <w:r>
        <w:rPr>
          <w:rFonts w:ascii="Times New Roman" w:eastAsia="Times New Roman" w:hAnsi="Times New Roman" w:cs="Times New Roman"/>
          <w:sz w:val="24"/>
          <w:szCs w:val="24"/>
        </w:rPr>
        <w:t>йствия риска — от 26 до 50 % (включительно) величины плановой прибыли по проекту.</w:t>
      </w:r>
    </w:p>
    <w:p w:rsidR="002100B4" w:rsidRDefault="00C86792">
      <w:pPr>
        <w:spacing w:line="13" w:lineRule="exact"/>
        <w:rPr>
          <w:rFonts w:eastAsia="Times New Roman"/>
          <w:sz w:val="24"/>
          <w:szCs w:val="24"/>
        </w:rPr>
      </w:pPr>
    </w:p>
    <w:p w:rsidR="002100B4" w:rsidRDefault="00C86792">
      <w:pPr>
        <w:numPr>
          <w:ilvl w:val="0"/>
          <w:numId w:val="12"/>
        </w:numPr>
        <w:tabs>
          <w:tab w:val="left" w:pos="1066"/>
        </w:tabs>
        <w:spacing w:after="0" w:line="236" w:lineRule="auto"/>
        <w:ind w:left="260" w:right="40" w:firstLine="568"/>
        <w:jc w:val="both"/>
        <w:rPr>
          <w:rFonts w:eastAsia="Times New Roman"/>
          <w:sz w:val="24"/>
          <w:szCs w:val="24"/>
        </w:rPr>
      </w:pPr>
      <w:r>
        <w:rPr>
          <w:rFonts w:ascii="Times New Roman" w:eastAsia="Times New Roman" w:hAnsi="Times New Roman" w:cs="Times New Roman"/>
          <w:sz w:val="24"/>
          <w:szCs w:val="24"/>
        </w:rPr>
        <w:t>Зона «недопустимого риска» (красная зона): вероятность воздействия риска свыше 0,71; величина потерь в результате воздействия риска составляет более 51 % общей величины план</w:t>
      </w:r>
      <w:r>
        <w:rPr>
          <w:rFonts w:ascii="Times New Roman" w:eastAsia="Times New Roman" w:hAnsi="Times New Roman" w:cs="Times New Roman"/>
          <w:sz w:val="24"/>
          <w:szCs w:val="24"/>
        </w:rPr>
        <w:t>овой прибыли по проекту.</w:t>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45"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62</w:t>
      </w:r>
    </w:p>
    <w:p w:rsidR="002100B4" w:rsidRDefault="00C86792">
      <w:pPr>
        <w:sectPr w:rsidR="002100B4">
          <w:pgSz w:w="11900" w:h="16838"/>
          <w:pgMar w:top="1130" w:right="806" w:bottom="428" w:left="1440" w:header="0" w:footer="0" w:gutter="0"/>
          <w:cols w:space="720" w:equalWidth="0">
            <w:col w:w="9660"/>
          </w:cols>
        </w:sectPr>
      </w:pPr>
    </w:p>
    <w:p w:rsidR="002100B4" w:rsidRDefault="00C86792">
      <w:pPr>
        <w:ind w:left="1400"/>
        <w:rPr>
          <w:sz w:val="20"/>
          <w:szCs w:val="20"/>
        </w:rPr>
      </w:pPr>
      <w:r>
        <w:rPr>
          <w:rFonts w:ascii="Times New Roman" w:eastAsia="Times New Roman" w:hAnsi="Times New Roman" w:cs="Times New Roman"/>
          <w:i/>
          <w:iCs/>
          <w:sz w:val="28"/>
          <w:szCs w:val="28"/>
        </w:rPr>
        <w:lastRenderedPageBreak/>
        <w:t>Контент-анализ. Статистические методы оценки рисков</w:t>
      </w:r>
    </w:p>
    <w:p w:rsidR="002100B4" w:rsidRDefault="00C86792">
      <w:pPr>
        <w:spacing w:line="384"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2</w:t>
      </w:r>
    </w:p>
    <w:p w:rsidR="002100B4" w:rsidRDefault="00C86792">
      <w:pPr>
        <w:spacing w:line="13" w:lineRule="exact"/>
        <w:rPr>
          <w:sz w:val="20"/>
          <w:szCs w:val="20"/>
        </w:rPr>
      </w:pPr>
    </w:p>
    <w:p w:rsidR="002100B4" w:rsidRDefault="00C86792">
      <w:pPr>
        <w:spacing w:line="234" w:lineRule="auto"/>
        <w:ind w:left="260" w:right="140" w:firstLine="566"/>
        <w:jc w:val="both"/>
        <w:rPr>
          <w:sz w:val="20"/>
          <w:szCs w:val="20"/>
        </w:rPr>
      </w:pPr>
      <w:r>
        <w:rPr>
          <w:rFonts w:ascii="Times New Roman" w:eastAsia="Times New Roman" w:hAnsi="Times New Roman" w:cs="Times New Roman"/>
          <w:sz w:val="28"/>
          <w:szCs w:val="28"/>
        </w:rPr>
        <w:t>Выберите наименее рисковый вариант вложения капитала по критерию математического ожидания.</w:t>
      </w:r>
    </w:p>
    <w:p w:rsidR="002100B4" w:rsidRDefault="00C86792">
      <w:pPr>
        <w:spacing w:line="2"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2440"/>
        <w:gridCol w:w="1600"/>
        <w:gridCol w:w="780"/>
        <w:gridCol w:w="2400"/>
        <w:gridCol w:w="740"/>
        <w:gridCol w:w="1640"/>
        <w:gridCol w:w="30"/>
      </w:tblGrid>
      <w:tr w:rsidR="002100B4">
        <w:trPr>
          <w:trHeight w:val="326"/>
        </w:trPr>
        <w:tc>
          <w:tcPr>
            <w:tcW w:w="2440" w:type="dxa"/>
            <w:tcBorders>
              <w:bottom w:val="single" w:sz="8" w:space="0" w:color="auto"/>
            </w:tcBorders>
            <w:vAlign w:val="bottom"/>
          </w:tcPr>
          <w:p w:rsidR="002100B4" w:rsidRDefault="00C86792">
            <w:pPr>
              <w:rPr>
                <w:sz w:val="24"/>
                <w:szCs w:val="24"/>
              </w:rPr>
            </w:pPr>
          </w:p>
        </w:tc>
        <w:tc>
          <w:tcPr>
            <w:tcW w:w="1600" w:type="dxa"/>
            <w:tcBorders>
              <w:bottom w:val="single" w:sz="8" w:space="0" w:color="auto"/>
            </w:tcBorders>
            <w:vAlign w:val="bottom"/>
          </w:tcPr>
          <w:p w:rsidR="002100B4" w:rsidRDefault="00C86792">
            <w:pPr>
              <w:rPr>
                <w:sz w:val="24"/>
                <w:szCs w:val="24"/>
              </w:rPr>
            </w:pPr>
          </w:p>
        </w:tc>
        <w:tc>
          <w:tcPr>
            <w:tcW w:w="780" w:type="dxa"/>
            <w:tcBorders>
              <w:bottom w:val="single" w:sz="8" w:space="0" w:color="auto"/>
            </w:tcBorders>
            <w:vAlign w:val="bottom"/>
          </w:tcPr>
          <w:p w:rsidR="002100B4" w:rsidRDefault="00C86792">
            <w:pPr>
              <w:rPr>
                <w:sz w:val="24"/>
                <w:szCs w:val="24"/>
              </w:rPr>
            </w:pPr>
          </w:p>
        </w:tc>
        <w:tc>
          <w:tcPr>
            <w:tcW w:w="2400" w:type="dxa"/>
            <w:tcBorders>
              <w:bottom w:val="single" w:sz="8" w:space="0" w:color="auto"/>
            </w:tcBorders>
            <w:vAlign w:val="bottom"/>
          </w:tcPr>
          <w:p w:rsidR="002100B4" w:rsidRDefault="00C86792">
            <w:pPr>
              <w:rPr>
                <w:sz w:val="24"/>
                <w:szCs w:val="24"/>
              </w:rPr>
            </w:pPr>
          </w:p>
        </w:tc>
        <w:tc>
          <w:tcPr>
            <w:tcW w:w="740" w:type="dxa"/>
            <w:tcBorders>
              <w:bottom w:val="single" w:sz="8" w:space="0" w:color="auto"/>
            </w:tcBorders>
            <w:vAlign w:val="bottom"/>
          </w:tcPr>
          <w:p w:rsidR="002100B4" w:rsidRDefault="00C86792">
            <w:pPr>
              <w:rPr>
                <w:sz w:val="24"/>
                <w:szCs w:val="24"/>
              </w:rPr>
            </w:pPr>
          </w:p>
        </w:tc>
        <w:tc>
          <w:tcPr>
            <w:tcW w:w="1640" w:type="dxa"/>
            <w:tcBorders>
              <w:bottom w:val="single" w:sz="8" w:space="0" w:color="auto"/>
            </w:tcBorders>
            <w:vAlign w:val="bottom"/>
          </w:tcPr>
          <w:p w:rsidR="002100B4" w:rsidRDefault="00C86792">
            <w:pPr>
              <w:ind w:left="300"/>
              <w:rPr>
                <w:sz w:val="20"/>
                <w:szCs w:val="20"/>
              </w:rPr>
            </w:pPr>
            <w:r>
              <w:rPr>
                <w:rFonts w:ascii="Times New Roman" w:eastAsia="Times New Roman" w:hAnsi="Times New Roman" w:cs="Times New Roman"/>
                <w:sz w:val="28"/>
                <w:szCs w:val="28"/>
              </w:rPr>
              <w:t>Таблица 2</w:t>
            </w:r>
          </w:p>
        </w:tc>
        <w:tc>
          <w:tcPr>
            <w:tcW w:w="0" w:type="dxa"/>
            <w:vAlign w:val="bottom"/>
          </w:tcPr>
          <w:p w:rsidR="002100B4" w:rsidRDefault="00C86792">
            <w:pPr>
              <w:rPr>
                <w:sz w:val="1"/>
                <w:szCs w:val="1"/>
              </w:rPr>
            </w:pPr>
          </w:p>
        </w:tc>
      </w:tr>
      <w:tr w:rsidR="002100B4">
        <w:trPr>
          <w:trHeight w:val="262"/>
        </w:trPr>
        <w:tc>
          <w:tcPr>
            <w:tcW w:w="2440" w:type="dxa"/>
            <w:vMerge w:val="restart"/>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Вариант</w:t>
            </w:r>
          </w:p>
        </w:tc>
        <w:tc>
          <w:tcPr>
            <w:tcW w:w="1600" w:type="dxa"/>
            <w:tcBorders>
              <w:bottom w:val="single" w:sz="8" w:space="0" w:color="auto"/>
            </w:tcBorders>
            <w:vAlign w:val="bottom"/>
          </w:tcPr>
          <w:p w:rsidR="002100B4" w:rsidRDefault="00C86792"/>
        </w:tc>
        <w:tc>
          <w:tcPr>
            <w:tcW w:w="3920" w:type="dxa"/>
            <w:gridSpan w:val="3"/>
            <w:tcBorders>
              <w:bottom w:val="single" w:sz="8" w:space="0" w:color="auto"/>
            </w:tcBorders>
            <w:vAlign w:val="bottom"/>
          </w:tcPr>
          <w:p w:rsidR="002100B4" w:rsidRDefault="00C86792">
            <w:pPr>
              <w:spacing w:line="262" w:lineRule="exact"/>
              <w:jc w:val="center"/>
              <w:rPr>
                <w:sz w:val="20"/>
                <w:szCs w:val="20"/>
              </w:rPr>
            </w:pPr>
            <w:r>
              <w:rPr>
                <w:rFonts w:ascii="Times New Roman" w:eastAsia="Times New Roman" w:hAnsi="Times New Roman" w:cs="Times New Roman"/>
                <w:sz w:val="24"/>
                <w:szCs w:val="24"/>
              </w:rPr>
              <w:t xml:space="preserve">Результаты </w:t>
            </w:r>
            <w:r>
              <w:rPr>
                <w:rFonts w:ascii="Times New Roman" w:eastAsia="Times New Roman" w:hAnsi="Times New Roman" w:cs="Times New Roman"/>
                <w:sz w:val="24"/>
                <w:szCs w:val="24"/>
              </w:rPr>
              <w:t>деятельности (прибыль)</w:t>
            </w:r>
          </w:p>
        </w:tc>
        <w:tc>
          <w:tcPr>
            <w:tcW w:w="1640" w:type="dxa"/>
            <w:tcBorders>
              <w:bottom w:val="single" w:sz="8" w:space="0" w:color="auto"/>
              <w:right w:val="single" w:sz="8" w:space="0" w:color="auto"/>
            </w:tcBorders>
            <w:vAlign w:val="bottom"/>
          </w:tcPr>
          <w:p w:rsidR="002100B4" w:rsidRDefault="00C86792"/>
        </w:tc>
        <w:tc>
          <w:tcPr>
            <w:tcW w:w="0" w:type="dxa"/>
            <w:vAlign w:val="bottom"/>
          </w:tcPr>
          <w:p w:rsidR="002100B4" w:rsidRDefault="00C86792">
            <w:pPr>
              <w:rPr>
                <w:sz w:val="1"/>
                <w:szCs w:val="1"/>
              </w:rPr>
            </w:pPr>
          </w:p>
        </w:tc>
      </w:tr>
      <w:tr w:rsidR="002100B4">
        <w:trPr>
          <w:trHeight w:val="122"/>
        </w:trPr>
        <w:tc>
          <w:tcPr>
            <w:tcW w:w="2440" w:type="dxa"/>
            <w:vMerge/>
            <w:tcBorders>
              <w:left w:val="single" w:sz="8" w:space="0" w:color="auto"/>
              <w:right w:val="single" w:sz="8" w:space="0" w:color="auto"/>
            </w:tcBorders>
            <w:vAlign w:val="bottom"/>
          </w:tcPr>
          <w:p w:rsidR="002100B4" w:rsidRDefault="00C86792">
            <w:pPr>
              <w:rPr>
                <w:sz w:val="10"/>
                <w:szCs w:val="10"/>
              </w:rPr>
            </w:pPr>
          </w:p>
        </w:tc>
        <w:tc>
          <w:tcPr>
            <w:tcW w:w="1600" w:type="dxa"/>
            <w:vMerge w:val="restart"/>
            <w:vAlign w:val="bottom"/>
          </w:tcPr>
          <w:p w:rsidR="002100B4" w:rsidRDefault="00C86792">
            <w:pPr>
              <w:spacing w:line="265" w:lineRule="exact"/>
              <w:ind w:left="640"/>
              <w:jc w:val="center"/>
              <w:rPr>
                <w:sz w:val="20"/>
                <w:szCs w:val="20"/>
              </w:rPr>
            </w:pPr>
            <w:r>
              <w:rPr>
                <w:rFonts w:ascii="Times New Roman" w:eastAsia="Times New Roman" w:hAnsi="Times New Roman" w:cs="Times New Roman"/>
                <w:w w:val="99"/>
                <w:sz w:val="24"/>
                <w:szCs w:val="24"/>
              </w:rPr>
              <w:t>1 (0,2)</w:t>
            </w:r>
          </w:p>
        </w:tc>
        <w:tc>
          <w:tcPr>
            <w:tcW w:w="780" w:type="dxa"/>
            <w:tcBorders>
              <w:right w:val="single" w:sz="8" w:space="0" w:color="auto"/>
            </w:tcBorders>
            <w:vAlign w:val="bottom"/>
          </w:tcPr>
          <w:p w:rsidR="002100B4" w:rsidRDefault="00C86792">
            <w:pPr>
              <w:rPr>
                <w:sz w:val="10"/>
                <w:szCs w:val="10"/>
              </w:rPr>
            </w:pPr>
          </w:p>
        </w:tc>
        <w:tc>
          <w:tcPr>
            <w:tcW w:w="2400" w:type="dxa"/>
            <w:vMerge w:val="restart"/>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2 (0,5)</w:t>
            </w:r>
          </w:p>
        </w:tc>
        <w:tc>
          <w:tcPr>
            <w:tcW w:w="740" w:type="dxa"/>
            <w:vAlign w:val="bottom"/>
          </w:tcPr>
          <w:p w:rsidR="002100B4" w:rsidRDefault="00C86792">
            <w:pPr>
              <w:rPr>
                <w:sz w:val="10"/>
                <w:szCs w:val="10"/>
              </w:rPr>
            </w:pPr>
          </w:p>
        </w:tc>
        <w:tc>
          <w:tcPr>
            <w:tcW w:w="1640" w:type="dxa"/>
            <w:vMerge w:val="restart"/>
            <w:tcBorders>
              <w:right w:val="single" w:sz="8" w:space="0" w:color="auto"/>
            </w:tcBorders>
            <w:vAlign w:val="bottom"/>
          </w:tcPr>
          <w:p w:rsidR="002100B4" w:rsidRDefault="00C86792">
            <w:pPr>
              <w:spacing w:line="265" w:lineRule="exact"/>
              <w:ind w:right="656"/>
              <w:jc w:val="center"/>
              <w:rPr>
                <w:sz w:val="20"/>
                <w:szCs w:val="20"/>
              </w:rPr>
            </w:pPr>
            <w:r>
              <w:rPr>
                <w:rFonts w:ascii="Times New Roman" w:eastAsia="Times New Roman" w:hAnsi="Times New Roman" w:cs="Times New Roman"/>
                <w:w w:val="96"/>
                <w:sz w:val="24"/>
                <w:szCs w:val="24"/>
              </w:rPr>
              <w:t>3 (0,3)</w:t>
            </w:r>
          </w:p>
        </w:tc>
        <w:tc>
          <w:tcPr>
            <w:tcW w:w="0" w:type="dxa"/>
            <w:vAlign w:val="bottom"/>
          </w:tcPr>
          <w:p w:rsidR="002100B4" w:rsidRDefault="00C86792">
            <w:pPr>
              <w:rPr>
                <w:sz w:val="1"/>
                <w:szCs w:val="1"/>
              </w:rPr>
            </w:pPr>
          </w:p>
        </w:tc>
      </w:tr>
      <w:tr w:rsidR="002100B4">
        <w:trPr>
          <w:trHeight w:val="149"/>
        </w:trPr>
        <w:tc>
          <w:tcPr>
            <w:tcW w:w="2440" w:type="dxa"/>
            <w:tcBorders>
              <w:left w:val="single" w:sz="8" w:space="0" w:color="auto"/>
              <w:bottom w:val="single" w:sz="8" w:space="0" w:color="auto"/>
              <w:right w:val="single" w:sz="8" w:space="0" w:color="auto"/>
            </w:tcBorders>
            <w:vAlign w:val="bottom"/>
          </w:tcPr>
          <w:p w:rsidR="002100B4" w:rsidRDefault="00C86792">
            <w:pPr>
              <w:rPr>
                <w:sz w:val="12"/>
                <w:szCs w:val="12"/>
              </w:rPr>
            </w:pPr>
          </w:p>
        </w:tc>
        <w:tc>
          <w:tcPr>
            <w:tcW w:w="1600" w:type="dxa"/>
            <w:vMerge/>
            <w:tcBorders>
              <w:bottom w:val="single" w:sz="8" w:space="0" w:color="auto"/>
            </w:tcBorders>
            <w:vAlign w:val="bottom"/>
          </w:tcPr>
          <w:p w:rsidR="002100B4" w:rsidRDefault="00C86792">
            <w:pPr>
              <w:rPr>
                <w:sz w:val="12"/>
                <w:szCs w:val="12"/>
              </w:rPr>
            </w:pPr>
          </w:p>
        </w:tc>
        <w:tc>
          <w:tcPr>
            <w:tcW w:w="780" w:type="dxa"/>
            <w:tcBorders>
              <w:bottom w:val="single" w:sz="8" w:space="0" w:color="auto"/>
              <w:right w:val="single" w:sz="8" w:space="0" w:color="auto"/>
            </w:tcBorders>
            <w:vAlign w:val="bottom"/>
          </w:tcPr>
          <w:p w:rsidR="002100B4" w:rsidRDefault="00C86792">
            <w:pPr>
              <w:rPr>
                <w:sz w:val="12"/>
                <w:szCs w:val="12"/>
              </w:rPr>
            </w:pPr>
          </w:p>
        </w:tc>
        <w:tc>
          <w:tcPr>
            <w:tcW w:w="2400" w:type="dxa"/>
            <w:vMerge/>
            <w:tcBorders>
              <w:bottom w:val="single" w:sz="8" w:space="0" w:color="auto"/>
              <w:right w:val="single" w:sz="8" w:space="0" w:color="auto"/>
            </w:tcBorders>
            <w:vAlign w:val="bottom"/>
          </w:tcPr>
          <w:p w:rsidR="002100B4" w:rsidRDefault="00C86792">
            <w:pPr>
              <w:rPr>
                <w:sz w:val="12"/>
                <w:szCs w:val="12"/>
              </w:rPr>
            </w:pPr>
          </w:p>
        </w:tc>
        <w:tc>
          <w:tcPr>
            <w:tcW w:w="740" w:type="dxa"/>
            <w:tcBorders>
              <w:bottom w:val="single" w:sz="8" w:space="0" w:color="auto"/>
            </w:tcBorders>
            <w:vAlign w:val="bottom"/>
          </w:tcPr>
          <w:p w:rsidR="002100B4" w:rsidRDefault="00C86792">
            <w:pPr>
              <w:rPr>
                <w:sz w:val="12"/>
                <w:szCs w:val="12"/>
              </w:rPr>
            </w:pPr>
          </w:p>
        </w:tc>
        <w:tc>
          <w:tcPr>
            <w:tcW w:w="1640" w:type="dxa"/>
            <w:vMerge/>
            <w:tcBorders>
              <w:bottom w:val="single" w:sz="8" w:space="0" w:color="auto"/>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266"/>
        </w:trPr>
        <w:tc>
          <w:tcPr>
            <w:tcW w:w="2440" w:type="dxa"/>
            <w:tcBorders>
              <w:left w:val="single" w:sz="8" w:space="0" w:color="auto"/>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2"/>
                <w:sz w:val="24"/>
                <w:szCs w:val="24"/>
              </w:rPr>
              <w:t>А</w:t>
            </w:r>
          </w:p>
        </w:tc>
        <w:tc>
          <w:tcPr>
            <w:tcW w:w="1600" w:type="dxa"/>
            <w:tcBorders>
              <w:bottom w:val="single" w:sz="8" w:space="0" w:color="auto"/>
            </w:tcBorders>
            <w:vAlign w:val="bottom"/>
          </w:tcPr>
          <w:p w:rsidR="002100B4" w:rsidRDefault="00C86792">
            <w:pPr>
              <w:spacing w:line="264" w:lineRule="exact"/>
              <w:ind w:left="640"/>
              <w:jc w:val="center"/>
              <w:rPr>
                <w:sz w:val="20"/>
                <w:szCs w:val="20"/>
              </w:rPr>
            </w:pPr>
            <w:r>
              <w:rPr>
                <w:rFonts w:ascii="Times New Roman" w:eastAsia="Times New Roman" w:hAnsi="Times New Roman" w:cs="Times New Roman"/>
                <w:w w:val="99"/>
                <w:sz w:val="24"/>
                <w:szCs w:val="24"/>
              </w:rPr>
              <w:t>80</w:t>
            </w:r>
          </w:p>
        </w:tc>
        <w:tc>
          <w:tcPr>
            <w:tcW w:w="780" w:type="dxa"/>
            <w:tcBorders>
              <w:bottom w:val="single" w:sz="8" w:space="0" w:color="auto"/>
              <w:right w:val="single" w:sz="8" w:space="0" w:color="auto"/>
            </w:tcBorders>
            <w:vAlign w:val="bottom"/>
          </w:tcPr>
          <w:p w:rsidR="002100B4" w:rsidRDefault="00C86792">
            <w:pPr>
              <w:rPr>
                <w:sz w:val="23"/>
                <w:szCs w:val="23"/>
              </w:rPr>
            </w:pPr>
          </w:p>
        </w:tc>
        <w:tc>
          <w:tcPr>
            <w:tcW w:w="24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90</w:t>
            </w:r>
          </w:p>
        </w:tc>
        <w:tc>
          <w:tcPr>
            <w:tcW w:w="740" w:type="dxa"/>
            <w:tcBorders>
              <w:bottom w:val="single" w:sz="8" w:space="0" w:color="auto"/>
            </w:tcBorders>
            <w:vAlign w:val="bottom"/>
          </w:tcPr>
          <w:p w:rsidR="002100B4" w:rsidRDefault="00C86792">
            <w:pPr>
              <w:rPr>
                <w:sz w:val="23"/>
                <w:szCs w:val="23"/>
              </w:rPr>
            </w:pPr>
          </w:p>
        </w:tc>
        <w:tc>
          <w:tcPr>
            <w:tcW w:w="1640" w:type="dxa"/>
            <w:tcBorders>
              <w:bottom w:val="single" w:sz="8" w:space="0" w:color="auto"/>
              <w:right w:val="single" w:sz="8" w:space="0" w:color="auto"/>
            </w:tcBorders>
            <w:vAlign w:val="bottom"/>
          </w:tcPr>
          <w:p w:rsidR="002100B4" w:rsidRDefault="00C86792">
            <w:pPr>
              <w:spacing w:line="264" w:lineRule="exact"/>
              <w:ind w:right="676"/>
              <w:jc w:val="center"/>
              <w:rPr>
                <w:sz w:val="20"/>
                <w:szCs w:val="20"/>
              </w:rPr>
            </w:pPr>
            <w:r>
              <w:rPr>
                <w:rFonts w:ascii="Times New Roman" w:eastAsia="Times New Roman" w:hAnsi="Times New Roman" w:cs="Times New Roman"/>
                <w:w w:val="99"/>
                <w:sz w:val="24"/>
                <w:szCs w:val="24"/>
              </w:rPr>
              <w:t>110</w:t>
            </w:r>
          </w:p>
        </w:tc>
        <w:tc>
          <w:tcPr>
            <w:tcW w:w="0" w:type="dxa"/>
            <w:vAlign w:val="bottom"/>
          </w:tcPr>
          <w:p w:rsidR="002100B4" w:rsidRDefault="00C86792">
            <w:pPr>
              <w:rPr>
                <w:sz w:val="1"/>
                <w:szCs w:val="1"/>
              </w:rPr>
            </w:pPr>
          </w:p>
        </w:tc>
      </w:tr>
      <w:tr w:rsidR="002100B4">
        <w:trPr>
          <w:trHeight w:val="266"/>
        </w:trPr>
        <w:tc>
          <w:tcPr>
            <w:tcW w:w="2440" w:type="dxa"/>
            <w:tcBorders>
              <w:left w:val="single" w:sz="8" w:space="0" w:color="auto"/>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В</w:t>
            </w:r>
          </w:p>
        </w:tc>
        <w:tc>
          <w:tcPr>
            <w:tcW w:w="1600" w:type="dxa"/>
            <w:tcBorders>
              <w:bottom w:val="single" w:sz="8" w:space="0" w:color="auto"/>
            </w:tcBorders>
            <w:vAlign w:val="bottom"/>
          </w:tcPr>
          <w:p w:rsidR="002100B4" w:rsidRDefault="00C86792">
            <w:pPr>
              <w:spacing w:line="264" w:lineRule="exact"/>
              <w:ind w:left="640"/>
              <w:jc w:val="center"/>
              <w:rPr>
                <w:sz w:val="20"/>
                <w:szCs w:val="20"/>
              </w:rPr>
            </w:pPr>
            <w:r>
              <w:rPr>
                <w:rFonts w:ascii="Times New Roman" w:eastAsia="Times New Roman" w:hAnsi="Times New Roman" w:cs="Times New Roman"/>
                <w:w w:val="99"/>
                <w:sz w:val="24"/>
                <w:szCs w:val="24"/>
              </w:rPr>
              <w:t>70</w:t>
            </w:r>
          </w:p>
        </w:tc>
        <w:tc>
          <w:tcPr>
            <w:tcW w:w="780" w:type="dxa"/>
            <w:tcBorders>
              <w:bottom w:val="single" w:sz="8" w:space="0" w:color="auto"/>
              <w:right w:val="single" w:sz="8" w:space="0" w:color="auto"/>
            </w:tcBorders>
            <w:vAlign w:val="bottom"/>
          </w:tcPr>
          <w:p w:rsidR="002100B4" w:rsidRDefault="00C86792">
            <w:pPr>
              <w:rPr>
                <w:sz w:val="23"/>
                <w:szCs w:val="23"/>
              </w:rPr>
            </w:pPr>
          </w:p>
        </w:tc>
        <w:tc>
          <w:tcPr>
            <w:tcW w:w="24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40</w:t>
            </w:r>
          </w:p>
        </w:tc>
        <w:tc>
          <w:tcPr>
            <w:tcW w:w="740" w:type="dxa"/>
            <w:tcBorders>
              <w:bottom w:val="single" w:sz="8" w:space="0" w:color="auto"/>
            </w:tcBorders>
            <w:vAlign w:val="bottom"/>
          </w:tcPr>
          <w:p w:rsidR="002100B4" w:rsidRDefault="00C86792">
            <w:pPr>
              <w:rPr>
                <w:sz w:val="23"/>
                <w:szCs w:val="23"/>
              </w:rPr>
            </w:pPr>
          </w:p>
        </w:tc>
        <w:tc>
          <w:tcPr>
            <w:tcW w:w="1640" w:type="dxa"/>
            <w:tcBorders>
              <w:bottom w:val="single" w:sz="8" w:space="0" w:color="auto"/>
              <w:right w:val="single" w:sz="8" w:space="0" w:color="auto"/>
            </w:tcBorders>
            <w:vAlign w:val="bottom"/>
          </w:tcPr>
          <w:p w:rsidR="002100B4" w:rsidRDefault="00C86792">
            <w:pPr>
              <w:spacing w:line="264" w:lineRule="exact"/>
              <w:ind w:right="676"/>
              <w:jc w:val="center"/>
              <w:rPr>
                <w:sz w:val="20"/>
                <w:szCs w:val="20"/>
              </w:rPr>
            </w:pPr>
            <w:r>
              <w:rPr>
                <w:rFonts w:ascii="Times New Roman" w:eastAsia="Times New Roman" w:hAnsi="Times New Roman" w:cs="Times New Roman"/>
                <w:w w:val="99"/>
                <w:sz w:val="24"/>
                <w:szCs w:val="24"/>
              </w:rPr>
              <w:t>30</w:t>
            </w:r>
          </w:p>
        </w:tc>
        <w:tc>
          <w:tcPr>
            <w:tcW w:w="0" w:type="dxa"/>
            <w:vAlign w:val="bottom"/>
          </w:tcPr>
          <w:p w:rsidR="002100B4" w:rsidRDefault="00C86792">
            <w:pPr>
              <w:rPr>
                <w:sz w:val="1"/>
                <w:szCs w:val="1"/>
              </w:rPr>
            </w:pPr>
          </w:p>
        </w:tc>
      </w:tr>
      <w:tr w:rsidR="002100B4">
        <w:trPr>
          <w:trHeight w:val="266"/>
        </w:trPr>
        <w:tc>
          <w:tcPr>
            <w:tcW w:w="2440" w:type="dxa"/>
            <w:tcBorders>
              <w:left w:val="single" w:sz="8" w:space="0" w:color="auto"/>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С</w:t>
            </w:r>
          </w:p>
        </w:tc>
        <w:tc>
          <w:tcPr>
            <w:tcW w:w="1600" w:type="dxa"/>
            <w:tcBorders>
              <w:bottom w:val="single" w:sz="8" w:space="0" w:color="auto"/>
            </w:tcBorders>
            <w:vAlign w:val="bottom"/>
          </w:tcPr>
          <w:p w:rsidR="002100B4" w:rsidRDefault="00C86792">
            <w:pPr>
              <w:spacing w:line="264" w:lineRule="exact"/>
              <w:ind w:left="640"/>
              <w:jc w:val="center"/>
              <w:rPr>
                <w:sz w:val="20"/>
                <w:szCs w:val="20"/>
              </w:rPr>
            </w:pPr>
            <w:r>
              <w:rPr>
                <w:rFonts w:ascii="Times New Roman" w:eastAsia="Times New Roman" w:hAnsi="Times New Roman" w:cs="Times New Roman"/>
                <w:w w:val="99"/>
                <w:sz w:val="24"/>
                <w:szCs w:val="24"/>
              </w:rPr>
              <w:t>40</w:t>
            </w:r>
          </w:p>
        </w:tc>
        <w:tc>
          <w:tcPr>
            <w:tcW w:w="780" w:type="dxa"/>
            <w:tcBorders>
              <w:bottom w:val="single" w:sz="8" w:space="0" w:color="auto"/>
              <w:right w:val="single" w:sz="8" w:space="0" w:color="auto"/>
            </w:tcBorders>
            <w:vAlign w:val="bottom"/>
          </w:tcPr>
          <w:p w:rsidR="002100B4" w:rsidRDefault="00C86792">
            <w:pPr>
              <w:rPr>
                <w:sz w:val="23"/>
                <w:szCs w:val="23"/>
              </w:rPr>
            </w:pPr>
          </w:p>
        </w:tc>
        <w:tc>
          <w:tcPr>
            <w:tcW w:w="24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60</w:t>
            </w:r>
          </w:p>
        </w:tc>
        <w:tc>
          <w:tcPr>
            <w:tcW w:w="740" w:type="dxa"/>
            <w:tcBorders>
              <w:bottom w:val="single" w:sz="8" w:space="0" w:color="auto"/>
            </w:tcBorders>
            <w:vAlign w:val="bottom"/>
          </w:tcPr>
          <w:p w:rsidR="002100B4" w:rsidRDefault="00C86792">
            <w:pPr>
              <w:rPr>
                <w:sz w:val="23"/>
                <w:szCs w:val="23"/>
              </w:rPr>
            </w:pPr>
          </w:p>
        </w:tc>
        <w:tc>
          <w:tcPr>
            <w:tcW w:w="1640" w:type="dxa"/>
            <w:tcBorders>
              <w:bottom w:val="single" w:sz="8" w:space="0" w:color="auto"/>
              <w:right w:val="single" w:sz="8" w:space="0" w:color="auto"/>
            </w:tcBorders>
            <w:vAlign w:val="bottom"/>
          </w:tcPr>
          <w:p w:rsidR="002100B4" w:rsidRDefault="00C86792">
            <w:pPr>
              <w:spacing w:line="264" w:lineRule="exact"/>
              <w:ind w:right="676"/>
              <w:jc w:val="center"/>
              <w:rPr>
                <w:sz w:val="20"/>
                <w:szCs w:val="20"/>
              </w:rPr>
            </w:pPr>
            <w:r>
              <w:rPr>
                <w:rFonts w:ascii="Times New Roman" w:eastAsia="Times New Roman" w:hAnsi="Times New Roman" w:cs="Times New Roman"/>
                <w:w w:val="99"/>
                <w:sz w:val="24"/>
                <w:szCs w:val="24"/>
              </w:rPr>
              <w:t>70</w:t>
            </w:r>
          </w:p>
        </w:tc>
        <w:tc>
          <w:tcPr>
            <w:tcW w:w="0" w:type="dxa"/>
            <w:vAlign w:val="bottom"/>
          </w:tcPr>
          <w:p w:rsidR="002100B4" w:rsidRDefault="00C86792">
            <w:pPr>
              <w:rPr>
                <w:sz w:val="1"/>
                <w:szCs w:val="1"/>
              </w:rPr>
            </w:pPr>
          </w:p>
        </w:tc>
      </w:tr>
    </w:tbl>
    <w:p w:rsidR="002100B4" w:rsidRDefault="00C86792">
      <w:pPr>
        <w:spacing w:line="316"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3</w:t>
      </w:r>
    </w:p>
    <w:p w:rsidR="002100B4" w:rsidRDefault="00C86792">
      <w:pPr>
        <w:ind w:left="820"/>
        <w:rPr>
          <w:sz w:val="20"/>
          <w:szCs w:val="20"/>
        </w:rPr>
      </w:pPr>
      <w:r>
        <w:rPr>
          <w:rFonts w:ascii="Times New Roman" w:eastAsia="Times New Roman" w:hAnsi="Times New Roman" w:cs="Times New Roman"/>
          <w:sz w:val="28"/>
          <w:szCs w:val="28"/>
        </w:rPr>
        <w:t>Рассчитайте среднее ожидаемое значение.</w:t>
      </w:r>
    </w:p>
    <w:p w:rsidR="002100B4" w:rsidRDefault="00C86792">
      <w:pPr>
        <w:spacing w:line="13"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 xml:space="preserve">Данные для расчета. При вложении капитала в мероприятие А из 200 случаев прибыль 25 тыс. руб. </w:t>
      </w:r>
      <w:r>
        <w:rPr>
          <w:rFonts w:ascii="Times New Roman" w:eastAsia="Times New Roman" w:hAnsi="Times New Roman" w:cs="Times New Roman"/>
          <w:sz w:val="28"/>
          <w:szCs w:val="28"/>
        </w:rPr>
        <w:t>была получена в 20 случаях, 30 тыс. руб. была получена в 80 случаях, прибыль 40 тыс. руб. была получена в 100 случаях. При вложении капитала в мероприятие Б из 240 случаев прибыль 30 тыс. руб. была получена в 144 случаях, прибыль 35 тыс. руб. была получена</w:t>
      </w:r>
      <w:r>
        <w:rPr>
          <w:rFonts w:ascii="Times New Roman" w:eastAsia="Times New Roman" w:hAnsi="Times New Roman" w:cs="Times New Roman"/>
          <w:sz w:val="28"/>
          <w:szCs w:val="28"/>
        </w:rPr>
        <w:t xml:space="preserve"> в 72 случаях, прибыль 45 тыс. руб. была получена в 24 случаях.</w:t>
      </w:r>
    </w:p>
    <w:p w:rsidR="002100B4" w:rsidRDefault="00C86792">
      <w:pPr>
        <w:spacing w:line="324"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4</w:t>
      </w:r>
    </w:p>
    <w:p w:rsidR="002100B4" w:rsidRDefault="00C86792">
      <w:pPr>
        <w:spacing w:line="13" w:lineRule="exact"/>
        <w:rPr>
          <w:sz w:val="20"/>
          <w:szCs w:val="20"/>
        </w:rPr>
      </w:pPr>
    </w:p>
    <w:p w:rsidR="002100B4" w:rsidRDefault="00C86792">
      <w:pPr>
        <w:spacing w:line="236" w:lineRule="auto"/>
        <w:ind w:left="260" w:right="120" w:firstLine="566"/>
        <w:jc w:val="both"/>
        <w:rPr>
          <w:sz w:val="20"/>
          <w:szCs w:val="20"/>
        </w:rPr>
      </w:pPr>
      <w:r>
        <w:rPr>
          <w:rFonts w:ascii="Times New Roman" w:eastAsia="Times New Roman" w:hAnsi="Times New Roman" w:cs="Times New Roman"/>
          <w:sz w:val="28"/>
          <w:szCs w:val="28"/>
        </w:rPr>
        <w:t>На основе данных, представленных в таблице 3, дайте оценку вероятности наступления риска недопоставки или несвоевременной поставки материалов фирмой-поставщиком с помощью:</w:t>
      </w:r>
    </w:p>
    <w:p w:rsidR="002100B4" w:rsidRDefault="00C86792">
      <w:pPr>
        <w:spacing w:line="4" w:lineRule="exact"/>
        <w:rPr>
          <w:sz w:val="20"/>
          <w:szCs w:val="20"/>
        </w:rPr>
      </w:pPr>
    </w:p>
    <w:p w:rsidR="002100B4" w:rsidRDefault="00C86792">
      <w:pPr>
        <w:numPr>
          <w:ilvl w:val="0"/>
          <w:numId w:val="13"/>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контент-</w:t>
      </w:r>
      <w:r>
        <w:rPr>
          <w:rFonts w:ascii="Times New Roman" w:eastAsia="Times New Roman" w:hAnsi="Times New Roman" w:cs="Times New Roman"/>
          <w:sz w:val="28"/>
          <w:szCs w:val="28"/>
        </w:rPr>
        <w:t>анализа</w:t>
      </w:r>
    </w:p>
    <w:p w:rsidR="002100B4" w:rsidRDefault="00C86792">
      <w:pPr>
        <w:numPr>
          <w:ilvl w:val="0"/>
          <w:numId w:val="13"/>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экономико-статического метода.</w:t>
      </w:r>
    </w:p>
    <w:p w:rsidR="002100B4" w:rsidRDefault="00C86792">
      <w:pPr>
        <w:ind w:left="8400"/>
        <w:rPr>
          <w:sz w:val="20"/>
          <w:szCs w:val="20"/>
        </w:rPr>
      </w:pPr>
      <w:r>
        <w:rPr>
          <w:rFonts w:ascii="Times New Roman" w:eastAsia="Times New Roman" w:hAnsi="Times New Roman" w:cs="Times New Roman"/>
          <w:sz w:val="28"/>
          <w:szCs w:val="28"/>
        </w:rPr>
        <w:t>Таблица 3</w:t>
      </w:r>
    </w:p>
    <w:p w:rsidR="002100B4" w:rsidRDefault="00C86792">
      <w:pPr>
        <w:spacing w:line="239" w:lineRule="auto"/>
        <w:ind w:left="2460"/>
        <w:rPr>
          <w:sz w:val="20"/>
          <w:szCs w:val="20"/>
        </w:rPr>
      </w:pPr>
      <w:r>
        <w:rPr>
          <w:rFonts w:ascii="Times New Roman" w:eastAsia="Times New Roman" w:hAnsi="Times New Roman" w:cs="Times New Roman"/>
          <w:sz w:val="28"/>
          <w:szCs w:val="28"/>
        </w:rPr>
        <w:t>Сведения о фактической поставке материалов</w:t>
      </w:r>
    </w:p>
    <w:tbl>
      <w:tblPr>
        <w:tblW w:w="0" w:type="auto"/>
        <w:tblInd w:w="230" w:type="dxa"/>
        <w:tblLayout w:type="fixed"/>
        <w:tblCellMar>
          <w:left w:w="0" w:type="dxa"/>
          <w:right w:w="0" w:type="dxa"/>
        </w:tblCellMar>
        <w:tblLook w:val="04A0" w:firstRow="1" w:lastRow="0" w:firstColumn="1" w:lastColumn="0" w:noHBand="0" w:noVBand="1"/>
      </w:tblPr>
      <w:tblGrid>
        <w:gridCol w:w="4320"/>
        <w:gridCol w:w="5140"/>
      </w:tblGrid>
      <w:tr w:rsidR="002100B4">
        <w:trPr>
          <w:trHeight w:val="268"/>
        </w:trPr>
        <w:tc>
          <w:tcPr>
            <w:tcW w:w="4320" w:type="dxa"/>
            <w:tcBorders>
              <w:top w:val="single" w:sz="8" w:space="0" w:color="auto"/>
              <w:left w:val="single" w:sz="8" w:space="0" w:color="auto"/>
              <w:right w:val="single" w:sz="8" w:space="0" w:color="auto"/>
            </w:tcBorders>
            <w:vAlign w:val="bottom"/>
          </w:tcPr>
          <w:p w:rsidR="002100B4" w:rsidRDefault="00C86792">
            <w:pPr>
              <w:spacing w:line="267" w:lineRule="exact"/>
              <w:jc w:val="center"/>
              <w:rPr>
                <w:sz w:val="20"/>
                <w:szCs w:val="20"/>
              </w:rPr>
            </w:pPr>
            <w:r>
              <w:rPr>
                <w:rFonts w:ascii="Times New Roman" w:eastAsia="Times New Roman" w:hAnsi="Times New Roman" w:cs="Times New Roman"/>
                <w:w w:val="99"/>
                <w:sz w:val="24"/>
                <w:szCs w:val="24"/>
              </w:rPr>
              <w:lastRenderedPageBreak/>
              <w:t>Месяц</w:t>
            </w:r>
          </w:p>
        </w:tc>
        <w:tc>
          <w:tcPr>
            <w:tcW w:w="5140" w:type="dxa"/>
            <w:tcBorders>
              <w:top w:val="single" w:sz="8" w:space="0" w:color="auto"/>
              <w:right w:val="single" w:sz="8" w:space="0" w:color="auto"/>
            </w:tcBorders>
            <w:vAlign w:val="bottom"/>
          </w:tcPr>
          <w:p w:rsidR="002100B4" w:rsidRDefault="00C86792">
            <w:pPr>
              <w:spacing w:line="267" w:lineRule="exact"/>
              <w:jc w:val="center"/>
              <w:rPr>
                <w:sz w:val="20"/>
                <w:szCs w:val="20"/>
              </w:rPr>
            </w:pPr>
            <w:r>
              <w:rPr>
                <w:rFonts w:ascii="Times New Roman" w:eastAsia="Times New Roman" w:hAnsi="Times New Roman" w:cs="Times New Roman"/>
                <w:w w:val="99"/>
                <w:sz w:val="24"/>
                <w:szCs w:val="24"/>
              </w:rPr>
              <w:t>Процент поставки</w:t>
            </w:r>
          </w:p>
        </w:tc>
      </w:tr>
      <w:tr w:rsidR="002100B4">
        <w:trPr>
          <w:trHeight w:val="185"/>
        </w:trPr>
        <w:tc>
          <w:tcPr>
            <w:tcW w:w="4320" w:type="dxa"/>
            <w:tcBorders>
              <w:left w:val="single" w:sz="8" w:space="0" w:color="auto"/>
              <w:bottom w:val="single" w:sz="8" w:space="0" w:color="auto"/>
              <w:right w:val="single" w:sz="8" w:space="0" w:color="auto"/>
            </w:tcBorders>
            <w:vAlign w:val="bottom"/>
          </w:tcPr>
          <w:p w:rsidR="002100B4" w:rsidRDefault="00C86792">
            <w:pPr>
              <w:rPr>
                <w:sz w:val="16"/>
                <w:szCs w:val="16"/>
              </w:rPr>
            </w:pPr>
          </w:p>
        </w:tc>
        <w:tc>
          <w:tcPr>
            <w:tcW w:w="5140" w:type="dxa"/>
            <w:tcBorders>
              <w:bottom w:val="single" w:sz="8" w:space="0" w:color="auto"/>
              <w:right w:val="single" w:sz="8" w:space="0" w:color="auto"/>
            </w:tcBorders>
            <w:vAlign w:val="bottom"/>
          </w:tcPr>
          <w:p w:rsidR="002100B4" w:rsidRDefault="00C86792">
            <w:pPr>
              <w:rPr>
                <w:sz w:val="16"/>
                <w:szCs w:val="16"/>
              </w:rPr>
            </w:pPr>
          </w:p>
        </w:tc>
      </w:tr>
      <w:tr w:rsidR="002100B4">
        <w:trPr>
          <w:trHeight w:val="263"/>
        </w:trPr>
        <w:tc>
          <w:tcPr>
            <w:tcW w:w="4320" w:type="dxa"/>
            <w:tcBorders>
              <w:left w:val="single" w:sz="8" w:space="0" w:color="auto"/>
              <w:right w:val="single" w:sz="8" w:space="0" w:color="auto"/>
            </w:tcBorders>
            <w:vAlign w:val="bottom"/>
          </w:tcPr>
          <w:p w:rsidR="002100B4" w:rsidRDefault="00C86792">
            <w:pPr>
              <w:spacing w:line="263" w:lineRule="exact"/>
              <w:jc w:val="center"/>
              <w:rPr>
                <w:sz w:val="20"/>
                <w:szCs w:val="20"/>
              </w:rPr>
            </w:pPr>
            <w:r>
              <w:rPr>
                <w:rFonts w:ascii="Times New Roman" w:eastAsia="Times New Roman" w:hAnsi="Times New Roman" w:cs="Times New Roman"/>
                <w:w w:val="99"/>
                <w:sz w:val="24"/>
                <w:szCs w:val="24"/>
              </w:rPr>
              <w:t>1</w:t>
            </w:r>
          </w:p>
        </w:tc>
        <w:tc>
          <w:tcPr>
            <w:tcW w:w="5140" w:type="dxa"/>
            <w:tcBorders>
              <w:right w:val="single" w:sz="8" w:space="0" w:color="auto"/>
            </w:tcBorders>
            <w:vAlign w:val="bottom"/>
          </w:tcPr>
          <w:p w:rsidR="002100B4" w:rsidRDefault="00C86792">
            <w:pPr>
              <w:spacing w:line="263" w:lineRule="exact"/>
              <w:jc w:val="center"/>
              <w:rPr>
                <w:sz w:val="20"/>
                <w:szCs w:val="20"/>
              </w:rPr>
            </w:pPr>
            <w:r>
              <w:rPr>
                <w:rFonts w:ascii="Times New Roman" w:eastAsia="Times New Roman" w:hAnsi="Times New Roman" w:cs="Times New Roman"/>
                <w:w w:val="99"/>
                <w:sz w:val="24"/>
                <w:szCs w:val="24"/>
              </w:rPr>
              <w:t>100</w:t>
            </w:r>
          </w:p>
        </w:tc>
      </w:tr>
      <w:tr w:rsidR="002100B4">
        <w:trPr>
          <w:trHeight w:val="22"/>
        </w:trPr>
        <w:tc>
          <w:tcPr>
            <w:tcW w:w="4320" w:type="dxa"/>
            <w:tcBorders>
              <w:left w:val="single" w:sz="8" w:space="0" w:color="auto"/>
              <w:bottom w:val="single" w:sz="8" w:space="0" w:color="auto"/>
              <w:right w:val="single" w:sz="8" w:space="0" w:color="auto"/>
            </w:tcBorders>
            <w:vAlign w:val="bottom"/>
          </w:tcPr>
          <w:p w:rsidR="002100B4" w:rsidRDefault="00C86792">
            <w:pPr>
              <w:spacing w:line="20" w:lineRule="exact"/>
              <w:rPr>
                <w:sz w:val="1"/>
                <w:szCs w:val="1"/>
              </w:rPr>
            </w:pPr>
          </w:p>
        </w:tc>
        <w:tc>
          <w:tcPr>
            <w:tcW w:w="5140" w:type="dxa"/>
            <w:tcBorders>
              <w:bottom w:val="single" w:sz="8" w:space="0" w:color="auto"/>
              <w:right w:val="single" w:sz="8" w:space="0" w:color="auto"/>
            </w:tcBorders>
            <w:vAlign w:val="bottom"/>
          </w:tcPr>
          <w:p w:rsidR="002100B4" w:rsidRDefault="00C86792">
            <w:pPr>
              <w:spacing w:line="20" w:lineRule="exact"/>
              <w:rPr>
                <w:sz w:val="1"/>
                <w:szCs w:val="1"/>
              </w:rPr>
            </w:pPr>
          </w:p>
        </w:tc>
      </w:tr>
      <w:tr w:rsidR="002100B4">
        <w:trPr>
          <w:trHeight w:val="260"/>
        </w:trPr>
        <w:tc>
          <w:tcPr>
            <w:tcW w:w="4320" w:type="dxa"/>
            <w:tcBorders>
              <w:left w:val="single" w:sz="8" w:space="0" w:color="auto"/>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2</w:t>
            </w:r>
          </w:p>
        </w:tc>
        <w:tc>
          <w:tcPr>
            <w:tcW w:w="5140" w:type="dxa"/>
            <w:tcBorders>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85</w:t>
            </w:r>
          </w:p>
        </w:tc>
      </w:tr>
      <w:tr w:rsidR="002100B4">
        <w:trPr>
          <w:trHeight w:val="22"/>
        </w:trPr>
        <w:tc>
          <w:tcPr>
            <w:tcW w:w="4320" w:type="dxa"/>
            <w:tcBorders>
              <w:left w:val="single" w:sz="8" w:space="0" w:color="auto"/>
              <w:bottom w:val="single" w:sz="8" w:space="0" w:color="auto"/>
              <w:right w:val="single" w:sz="8" w:space="0" w:color="auto"/>
            </w:tcBorders>
            <w:vAlign w:val="bottom"/>
          </w:tcPr>
          <w:p w:rsidR="002100B4" w:rsidRDefault="00C86792">
            <w:pPr>
              <w:spacing w:line="20" w:lineRule="exact"/>
              <w:rPr>
                <w:sz w:val="1"/>
                <w:szCs w:val="1"/>
              </w:rPr>
            </w:pPr>
          </w:p>
        </w:tc>
        <w:tc>
          <w:tcPr>
            <w:tcW w:w="5140" w:type="dxa"/>
            <w:tcBorders>
              <w:bottom w:val="single" w:sz="8" w:space="0" w:color="auto"/>
              <w:right w:val="single" w:sz="8" w:space="0" w:color="auto"/>
            </w:tcBorders>
            <w:vAlign w:val="bottom"/>
          </w:tcPr>
          <w:p w:rsidR="002100B4" w:rsidRDefault="00C86792">
            <w:pPr>
              <w:spacing w:line="20" w:lineRule="exact"/>
              <w:rPr>
                <w:sz w:val="1"/>
                <w:szCs w:val="1"/>
              </w:rPr>
            </w:pPr>
          </w:p>
        </w:tc>
      </w:tr>
      <w:tr w:rsidR="002100B4">
        <w:trPr>
          <w:trHeight w:val="260"/>
        </w:trPr>
        <w:tc>
          <w:tcPr>
            <w:tcW w:w="4320" w:type="dxa"/>
            <w:tcBorders>
              <w:left w:val="single" w:sz="8" w:space="0" w:color="auto"/>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3</w:t>
            </w:r>
          </w:p>
        </w:tc>
        <w:tc>
          <w:tcPr>
            <w:tcW w:w="5140" w:type="dxa"/>
            <w:tcBorders>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95</w:t>
            </w:r>
          </w:p>
        </w:tc>
      </w:tr>
      <w:tr w:rsidR="002100B4">
        <w:trPr>
          <w:trHeight w:val="22"/>
        </w:trPr>
        <w:tc>
          <w:tcPr>
            <w:tcW w:w="4320" w:type="dxa"/>
            <w:tcBorders>
              <w:left w:val="single" w:sz="8" w:space="0" w:color="auto"/>
              <w:bottom w:val="single" w:sz="8" w:space="0" w:color="auto"/>
              <w:right w:val="single" w:sz="8" w:space="0" w:color="auto"/>
            </w:tcBorders>
            <w:vAlign w:val="bottom"/>
          </w:tcPr>
          <w:p w:rsidR="002100B4" w:rsidRDefault="00C86792">
            <w:pPr>
              <w:spacing w:line="20" w:lineRule="exact"/>
              <w:rPr>
                <w:sz w:val="1"/>
                <w:szCs w:val="1"/>
              </w:rPr>
            </w:pPr>
          </w:p>
        </w:tc>
        <w:tc>
          <w:tcPr>
            <w:tcW w:w="5140" w:type="dxa"/>
            <w:tcBorders>
              <w:bottom w:val="single" w:sz="8" w:space="0" w:color="auto"/>
              <w:right w:val="single" w:sz="8" w:space="0" w:color="auto"/>
            </w:tcBorders>
            <w:vAlign w:val="bottom"/>
          </w:tcPr>
          <w:p w:rsidR="002100B4" w:rsidRDefault="00C86792">
            <w:pPr>
              <w:spacing w:line="20" w:lineRule="exact"/>
              <w:rPr>
                <w:sz w:val="1"/>
                <w:szCs w:val="1"/>
              </w:rPr>
            </w:pPr>
          </w:p>
        </w:tc>
      </w:tr>
      <w:tr w:rsidR="002100B4">
        <w:trPr>
          <w:trHeight w:val="267"/>
        </w:trPr>
        <w:tc>
          <w:tcPr>
            <w:tcW w:w="4320" w:type="dxa"/>
            <w:tcBorders>
              <w:left w:val="single" w:sz="8" w:space="0" w:color="auto"/>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4</w:t>
            </w:r>
          </w:p>
        </w:tc>
        <w:tc>
          <w:tcPr>
            <w:tcW w:w="514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100</w:t>
            </w:r>
          </w:p>
        </w:tc>
      </w:tr>
      <w:tr w:rsidR="002100B4">
        <w:trPr>
          <w:trHeight w:val="273"/>
        </w:trPr>
        <w:tc>
          <w:tcPr>
            <w:tcW w:w="4320" w:type="dxa"/>
            <w:tcBorders>
              <w:left w:val="single" w:sz="8" w:space="0" w:color="auto"/>
              <w:bottom w:val="single" w:sz="8" w:space="0" w:color="auto"/>
              <w:right w:val="single" w:sz="8" w:space="0" w:color="auto"/>
            </w:tcBorders>
            <w:vAlign w:val="bottom"/>
          </w:tcPr>
          <w:p w:rsidR="002100B4" w:rsidRDefault="00C86792">
            <w:pPr>
              <w:spacing w:line="266" w:lineRule="exact"/>
              <w:jc w:val="center"/>
              <w:rPr>
                <w:sz w:val="20"/>
                <w:szCs w:val="20"/>
              </w:rPr>
            </w:pPr>
            <w:r>
              <w:rPr>
                <w:rFonts w:ascii="Times New Roman" w:eastAsia="Times New Roman" w:hAnsi="Times New Roman" w:cs="Times New Roman"/>
                <w:w w:val="99"/>
                <w:sz w:val="24"/>
                <w:szCs w:val="24"/>
              </w:rPr>
              <w:t>5</w:t>
            </w:r>
          </w:p>
        </w:tc>
        <w:tc>
          <w:tcPr>
            <w:tcW w:w="5140" w:type="dxa"/>
            <w:tcBorders>
              <w:bottom w:val="single" w:sz="8" w:space="0" w:color="auto"/>
              <w:right w:val="single" w:sz="8" w:space="0" w:color="auto"/>
            </w:tcBorders>
            <w:vAlign w:val="bottom"/>
          </w:tcPr>
          <w:p w:rsidR="002100B4" w:rsidRDefault="00C86792">
            <w:pPr>
              <w:spacing w:line="266" w:lineRule="exact"/>
              <w:jc w:val="center"/>
              <w:rPr>
                <w:sz w:val="20"/>
                <w:szCs w:val="20"/>
              </w:rPr>
            </w:pPr>
            <w:r>
              <w:rPr>
                <w:rFonts w:ascii="Times New Roman" w:eastAsia="Times New Roman" w:hAnsi="Times New Roman" w:cs="Times New Roman"/>
                <w:w w:val="99"/>
                <w:sz w:val="24"/>
                <w:szCs w:val="24"/>
              </w:rPr>
              <w:t>100</w:t>
            </w:r>
          </w:p>
        </w:tc>
      </w:tr>
      <w:tr w:rsidR="002100B4">
        <w:trPr>
          <w:trHeight w:val="269"/>
        </w:trPr>
        <w:tc>
          <w:tcPr>
            <w:tcW w:w="4320" w:type="dxa"/>
            <w:tcBorders>
              <w:left w:val="single" w:sz="8" w:space="0" w:color="auto"/>
              <w:right w:val="single" w:sz="8" w:space="0" w:color="auto"/>
            </w:tcBorders>
            <w:vAlign w:val="bottom"/>
          </w:tcPr>
          <w:p w:rsidR="002100B4" w:rsidRDefault="00C86792">
            <w:pPr>
              <w:spacing w:line="268" w:lineRule="exact"/>
              <w:jc w:val="center"/>
              <w:rPr>
                <w:sz w:val="20"/>
                <w:szCs w:val="20"/>
              </w:rPr>
            </w:pPr>
            <w:r>
              <w:rPr>
                <w:rFonts w:ascii="Times New Roman" w:eastAsia="Times New Roman" w:hAnsi="Times New Roman" w:cs="Times New Roman"/>
                <w:w w:val="99"/>
                <w:sz w:val="24"/>
                <w:szCs w:val="24"/>
              </w:rPr>
              <w:t>6</w:t>
            </w:r>
          </w:p>
        </w:tc>
        <w:tc>
          <w:tcPr>
            <w:tcW w:w="5140" w:type="dxa"/>
            <w:tcBorders>
              <w:right w:val="single" w:sz="8" w:space="0" w:color="auto"/>
            </w:tcBorders>
            <w:vAlign w:val="bottom"/>
          </w:tcPr>
          <w:p w:rsidR="002100B4" w:rsidRDefault="00C86792">
            <w:pPr>
              <w:spacing w:line="268" w:lineRule="exact"/>
              <w:jc w:val="center"/>
              <w:rPr>
                <w:sz w:val="20"/>
                <w:szCs w:val="20"/>
              </w:rPr>
            </w:pPr>
            <w:r>
              <w:rPr>
                <w:rFonts w:ascii="Times New Roman" w:eastAsia="Times New Roman" w:hAnsi="Times New Roman" w:cs="Times New Roman"/>
                <w:w w:val="99"/>
                <w:sz w:val="24"/>
                <w:szCs w:val="24"/>
              </w:rPr>
              <w:t>100</w:t>
            </w:r>
          </w:p>
        </w:tc>
      </w:tr>
      <w:tr w:rsidR="002100B4">
        <w:trPr>
          <w:trHeight w:val="22"/>
        </w:trPr>
        <w:tc>
          <w:tcPr>
            <w:tcW w:w="4320" w:type="dxa"/>
            <w:tcBorders>
              <w:left w:val="single" w:sz="8" w:space="0" w:color="auto"/>
              <w:bottom w:val="single" w:sz="8" w:space="0" w:color="auto"/>
              <w:right w:val="single" w:sz="8" w:space="0" w:color="auto"/>
            </w:tcBorders>
            <w:vAlign w:val="bottom"/>
          </w:tcPr>
          <w:p w:rsidR="002100B4" w:rsidRDefault="00C86792">
            <w:pPr>
              <w:spacing w:line="20" w:lineRule="exact"/>
              <w:rPr>
                <w:sz w:val="1"/>
                <w:szCs w:val="1"/>
              </w:rPr>
            </w:pPr>
          </w:p>
        </w:tc>
        <w:tc>
          <w:tcPr>
            <w:tcW w:w="5140" w:type="dxa"/>
            <w:tcBorders>
              <w:bottom w:val="single" w:sz="8" w:space="0" w:color="auto"/>
              <w:right w:val="single" w:sz="8" w:space="0" w:color="auto"/>
            </w:tcBorders>
            <w:vAlign w:val="bottom"/>
          </w:tcPr>
          <w:p w:rsidR="002100B4" w:rsidRDefault="00C86792">
            <w:pPr>
              <w:spacing w:line="20" w:lineRule="exact"/>
              <w:rPr>
                <w:sz w:val="1"/>
                <w:szCs w:val="1"/>
              </w:rPr>
            </w:pPr>
          </w:p>
        </w:tc>
      </w:tr>
      <w:tr w:rsidR="002100B4">
        <w:trPr>
          <w:trHeight w:val="260"/>
        </w:trPr>
        <w:tc>
          <w:tcPr>
            <w:tcW w:w="4320" w:type="dxa"/>
            <w:tcBorders>
              <w:left w:val="single" w:sz="8" w:space="0" w:color="auto"/>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7</w:t>
            </w:r>
          </w:p>
        </w:tc>
        <w:tc>
          <w:tcPr>
            <w:tcW w:w="5140" w:type="dxa"/>
            <w:tcBorders>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100</w:t>
            </w:r>
          </w:p>
        </w:tc>
      </w:tr>
      <w:tr w:rsidR="002100B4">
        <w:trPr>
          <w:trHeight w:val="22"/>
        </w:trPr>
        <w:tc>
          <w:tcPr>
            <w:tcW w:w="4320" w:type="dxa"/>
            <w:tcBorders>
              <w:left w:val="single" w:sz="8" w:space="0" w:color="auto"/>
              <w:bottom w:val="single" w:sz="8" w:space="0" w:color="auto"/>
              <w:right w:val="single" w:sz="8" w:space="0" w:color="auto"/>
            </w:tcBorders>
            <w:vAlign w:val="bottom"/>
          </w:tcPr>
          <w:p w:rsidR="002100B4" w:rsidRDefault="00C86792">
            <w:pPr>
              <w:spacing w:line="20" w:lineRule="exact"/>
              <w:rPr>
                <w:sz w:val="1"/>
                <w:szCs w:val="1"/>
              </w:rPr>
            </w:pPr>
          </w:p>
        </w:tc>
        <w:tc>
          <w:tcPr>
            <w:tcW w:w="5140" w:type="dxa"/>
            <w:tcBorders>
              <w:bottom w:val="single" w:sz="8" w:space="0" w:color="auto"/>
              <w:right w:val="single" w:sz="8" w:space="0" w:color="auto"/>
            </w:tcBorders>
            <w:vAlign w:val="bottom"/>
          </w:tcPr>
          <w:p w:rsidR="002100B4" w:rsidRDefault="00C86792">
            <w:pPr>
              <w:spacing w:line="20" w:lineRule="exact"/>
              <w:rPr>
                <w:sz w:val="1"/>
                <w:szCs w:val="1"/>
              </w:rPr>
            </w:pPr>
          </w:p>
        </w:tc>
      </w:tr>
      <w:tr w:rsidR="002100B4">
        <w:trPr>
          <w:trHeight w:val="260"/>
        </w:trPr>
        <w:tc>
          <w:tcPr>
            <w:tcW w:w="4320" w:type="dxa"/>
            <w:tcBorders>
              <w:left w:val="single" w:sz="8" w:space="0" w:color="auto"/>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8</w:t>
            </w:r>
          </w:p>
        </w:tc>
        <w:tc>
          <w:tcPr>
            <w:tcW w:w="5140" w:type="dxa"/>
            <w:tcBorders>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75</w:t>
            </w:r>
          </w:p>
        </w:tc>
      </w:tr>
      <w:tr w:rsidR="002100B4">
        <w:trPr>
          <w:trHeight w:val="22"/>
        </w:trPr>
        <w:tc>
          <w:tcPr>
            <w:tcW w:w="4320" w:type="dxa"/>
            <w:tcBorders>
              <w:left w:val="single" w:sz="8" w:space="0" w:color="auto"/>
              <w:bottom w:val="single" w:sz="8" w:space="0" w:color="auto"/>
              <w:right w:val="single" w:sz="8" w:space="0" w:color="auto"/>
            </w:tcBorders>
            <w:vAlign w:val="bottom"/>
          </w:tcPr>
          <w:p w:rsidR="002100B4" w:rsidRDefault="00C86792">
            <w:pPr>
              <w:spacing w:line="20" w:lineRule="exact"/>
              <w:rPr>
                <w:sz w:val="1"/>
                <w:szCs w:val="1"/>
              </w:rPr>
            </w:pPr>
          </w:p>
        </w:tc>
        <w:tc>
          <w:tcPr>
            <w:tcW w:w="5140" w:type="dxa"/>
            <w:tcBorders>
              <w:bottom w:val="single" w:sz="8" w:space="0" w:color="auto"/>
              <w:right w:val="single" w:sz="8" w:space="0" w:color="auto"/>
            </w:tcBorders>
            <w:vAlign w:val="bottom"/>
          </w:tcPr>
          <w:p w:rsidR="002100B4" w:rsidRDefault="00C86792">
            <w:pPr>
              <w:spacing w:line="20" w:lineRule="exact"/>
              <w:rPr>
                <w:sz w:val="1"/>
                <w:szCs w:val="1"/>
              </w:rPr>
            </w:pPr>
          </w:p>
        </w:tc>
      </w:tr>
      <w:tr w:rsidR="002100B4">
        <w:trPr>
          <w:trHeight w:val="260"/>
        </w:trPr>
        <w:tc>
          <w:tcPr>
            <w:tcW w:w="4320" w:type="dxa"/>
            <w:tcBorders>
              <w:left w:val="single" w:sz="8" w:space="0" w:color="auto"/>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9</w:t>
            </w:r>
          </w:p>
        </w:tc>
        <w:tc>
          <w:tcPr>
            <w:tcW w:w="5140" w:type="dxa"/>
            <w:tcBorders>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100</w:t>
            </w:r>
          </w:p>
        </w:tc>
      </w:tr>
      <w:tr w:rsidR="002100B4">
        <w:trPr>
          <w:trHeight w:val="22"/>
        </w:trPr>
        <w:tc>
          <w:tcPr>
            <w:tcW w:w="4320" w:type="dxa"/>
            <w:tcBorders>
              <w:left w:val="single" w:sz="8" w:space="0" w:color="auto"/>
              <w:bottom w:val="single" w:sz="8" w:space="0" w:color="auto"/>
              <w:right w:val="single" w:sz="8" w:space="0" w:color="auto"/>
            </w:tcBorders>
            <w:vAlign w:val="bottom"/>
          </w:tcPr>
          <w:p w:rsidR="002100B4" w:rsidRDefault="00C86792">
            <w:pPr>
              <w:spacing w:line="20" w:lineRule="exact"/>
              <w:rPr>
                <w:sz w:val="1"/>
                <w:szCs w:val="1"/>
              </w:rPr>
            </w:pPr>
          </w:p>
        </w:tc>
        <w:tc>
          <w:tcPr>
            <w:tcW w:w="5140" w:type="dxa"/>
            <w:tcBorders>
              <w:bottom w:val="single" w:sz="8" w:space="0" w:color="auto"/>
              <w:right w:val="single" w:sz="8" w:space="0" w:color="auto"/>
            </w:tcBorders>
            <w:vAlign w:val="bottom"/>
          </w:tcPr>
          <w:p w:rsidR="002100B4" w:rsidRDefault="00C86792">
            <w:pPr>
              <w:spacing w:line="20" w:lineRule="exact"/>
              <w:rPr>
                <w:sz w:val="1"/>
                <w:szCs w:val="1"/>
              </w:rPr>
            </w:pPr>
          </w:p>
        </w:tc>
      </w:tr>
      <w:tr w:rsidR="002100B4">
        <w:trPr>
          <w:trHeight w:val="263"/>
        </w:trPr>
        <w:tc>
          <w:tcPr>
            <w:tcW w:w="4320" w:type="dxa"/>
            <w:tcBorders>
              <w:left w:val="single" w:sz="8" w:space="0" w:color="auto"/>
              <w:right w:val="single" w:sz="8" w:space="0" w:color="auto"/>
            </w:tcBorders>
            <w:vAlign w:val="bottom"/>
          </w:tcPr>
          <w:p w:rsidR="002100B4" w:rsidRDefault="00C86792">
            <w:pPr>
              <w:spacing w:line="263" w:lineRule="exact"/>
              <w:jc w:val="center"/>
              <w:rPr>
                <w:sz w:val="20"/>
                <w:szCs w:val="20"/>
              </w:rPr>
            </w:pPr>
            <w:r>
              <w:rPr>
                <w:rFonts w:ascii="Times New Roman" w:eastAsia="Times New Roman" w:hAnsi="Times New Roman" w:cs="Times New Roman"/>
                <w:w w:val="99"/>
                <w:sz w:val="24"/>
                <w:szCs w:val="24"/>
              </w:rPr>
              <w:t>10</w:t>
            </w:r>
          </w:p>
        </w:tc>
        <w:tc>
          <w:tcPr>
            <w:tcW w:w="5140" w:type="dxa"/>
            <w:tcBorders>
              <w:right w:val="single" w:sz="8" w:space="0" w:color="auto"/>
            </w:tcBorders>
            <w:vAlign w:val="bottom"/>
          </w:tcPr>
          <w:p w:rsidR="002100B4" w:rsidRDefault="00C86792">
            <w:pPr>
              <w:spacing w:line="263" w:lineRule="exact"/>
              <w:jc w:val="center"/>
              <w:rPr>
                <w:sz w:val="20"/>
                <w:szCs w:val="20"/>
              </w:rPr>
            </w:pPr>
            <w:r>
              <w:rPr>
                <w:rFonts w:ascii="Times New Roman" w:eastAsia="Times New Roman" w:hAnsi="Times New Roman" w:cs="Times New Roman"/>
                <w:w w:val="99"/>
                <w:sz w:val="24"/>
                <w:szCs w:val="24"/>
              </w:rPr>
              <w:t>100</w:t>
            </w:r>
          </w:p>
        </w:tc>
      </w:tr>
      <w:tr w:rsidR="002100B4">
        <w:trPr>
          <w:trHeight w:val="22"/>
        </w:trPr>
        <w:tc>
          <w:tcPr>
            <w:tcW w:w="4320" w:type="dxa"/>
            <w:tcBorders>
              <w:left w:val="single" w:sz="8" w:space="0" w:color="auto"/>
              <w:bottom w:val="single" w:sz="8" w:space="0" w:color="auto"/>
              <w:right w:val="single" w:sz="8" w:space="0" w:color="auto"/>
            </w:tcBorders>
            <w:vAlign w:val="bottom"/>
          </w:tcPr>
          <w:p w:rsidR="002100B4" w:rsidRDefault="00C86792">
            <w:pPr>
              <w:spacing w:line="20" w:lineRule="exact"/>
              <w:rPr>
                <w:sz w:val="1"/>
                <w:szCs w:val="1"/>
              </w:rPr>
            </w:pPr>
          </w:p>
        </w:tc>
        <w:tc>
          <w:tcPr>
            <w:tcW w:w="5140" w:type="dxa"/>
            <w:tcBorders>
              <w:bottom w:val="single" w:sz="8" w:space="0" w:color="auto"/>
              <w:right w:val="single" w:sz="8" w:space="0" w:color="auto"/>
            </w:tcBorders>
            <w:vAlign w:val="bottom"/>
          </w:tcPr>
          <w:p w:rsidR="002100B4" w:rsidRDefault="00C86792">
            <w:pPr>
              <w:spacing w:line="20" w:lineRule="exact"/>
              <w:rPr>
                <w:sz w:val="1"/>
                <w:szCs w:val="1"/>
              </w:rPr>
            </w:pPr>
          </w:p>
        </w:tc>
      </w:tr>
      <w:tr w:rsidR="002100B4">
        <w:trPr>
          <w:trHeight w:val="267"/>
        </w:trPr>
        <w:tc>
          <w:tcPr>
            <w:tcW w:w="4320" w:type="dxa"/>
            <w:tcBorders>
              <w:left w:val="single" w:sz="8" w:space="0" w:color="auto"/>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11</w:t>
            </w:r>
          </w:p>
        </w:tc>
        <w:tc>
          <w:tcPr>
            <w:tcW w:w="514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95</w:t>
            </w:r>
          </w:p>
        </w:tc>
      </w:tr>
      <w:tr w:rsidR="002100B4">
        <w:trPr>
          <w:trHeight w:val="266"/>
        </w:trPr>
        <w:tc>
          <w:tcPr>
            <w:tcW w:w="4320" w:type="dxa"/>
            <w:tcBorders>
              <w:left w:val="single" w:sz="8" w:space="0" w:color="auto"/>
              <w:right w:val="single" w:sz="8" w:space="0" w:color="auto"/>
            </w:tcBorders>
            <w:vAlign w:val="bottom"/>
          </w:tcPr>
          <w:p w:rsidR="002100B4" w:rsidRDefault="00C86792">
            <w:pPr>
              <w:spacing w:line="266" w:lineRule="exact"/>
              <w:jc w:val="center"/>
              <w:rPr>
                <w:sz w:val="20"/>
                <w:szCs w:val="20"/>
              </w:rPr>
            </w:pPr>
            <w:r>
              <w:rPr>
                <w:rFonts w:ascii="Times New Roman" w:eastAsia="Times New Roman" w:hAnsi="Times New Roman" w:cs="Times New Roman"/>
                <w:w w:val="99"/>
                <w:sz w:val="24"/>
                <w:szCs w:val="24"/>
              </w:rPr>
              <w:t>12</w:t>
            </w:r>
          </w:p>
        </w:tc>
        <w:tc>
          <w:tcPr>
            <w:tcW w:w="5140" w:type="dxa"/>
            <w:tcBorders>
              <w:right w:val="single" w:sz="8" w:space="0" w:color="auto"/>
            </w:tcBorders>
            <w:vAlign w:val="bottom"/>
          </w:tcPr>
          <w:p w:rsidR="002100B4" w:rsidRDefault="00C86792">
            <w:pPr>
              <w:spacing w:line="266" w:lineRule="exact"/>
              <w:jc w:val="center"/>
              <w:rPr>
                <w:sz w:val="20"/>
                <w:szCs w:val="20"/>
              </w:rPr>
            </w:pPr>
            <w:r>
              <w:rPr>
                <w:rFonts w:ascii="Times New Roman" w:eastAsia="Times New Roman" w:hAnsi="Times New Roman" w:cs="Times New Roman"/>
                <w:w w:val="99"/>
                <w:sz w:val="24"/>
                <w:szCs w:val="24"/>
              </w:rPr>
              <w:t>95</w:t>
            </w:r>
          </w:p>
        </w:tc>
      </w:tr>
      <w:tr w:rsidR="002100B4">
        <w:trPr>
          <w:trHeight w:val="22"/>
        </w:trPr>
        <w:tc>
          <w:tcPr>
            <w:tcW w:w="4320" w:type="dxa"/>
            <w:tcBorders>
              <w:left w:val="single" w:sz="8" w:space="0" w:color="auto"/>
              <w:bottom w:val="single" w:sz="8" w:space="0" w:color="auto"/>
              <w:right w:val="single" w:sz="8" w:space="0" w:color="auto"/>
            </w:tcBorders>
            <w:vAlign w:val="bottom"/>
          </w:tcPr>
          <w:p w:rsidR="002100B4" w:rsidRDefault="00C86792">
            <w:pPr>
              <w:spacing w:line="20" w:lineRule="exact"/>
              <w:rPr>
                <w:sz w:val="1"/>
                <w:szCs w:val="1"/>
              </w:rPr>
            </w:pPr>
          </w:p>
        </w:tc>
        <w:tc>
          <w:tcPr>
            <w:tcW w:w="5140" w:type="dxa"/>
            <w:tcBorders>
              <w:bottom w:val="single" w:sz="8" w:space="0" w:color="auto"/>
              <w:right w:val="single" w:sz="8" w:space="0" w:color="auto"/>
            </w:tcBorders>
            <w:vAlign w:val="bottom"/>
          </w:tcPr>
          <w:p w:rsidR="002100B4" w:rsidRDefault="00C86792">
            <w:pPr>
              <w:spacing w:line="20" w:lineRule="exact"/>
              <w:rPr>
                <w:sz w:val="1"/>
                <w:szCs w:val="1"/>
              </w:rPr>
            </w:pPr>
          </w:p>
        </w:tc>
      </w:tr>
    </w:tbl>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320"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63</w:t>
      </w:r>
    </w:p>
    <w:p w:rsidR="002100B4" w:rsidRDefault="00C86792">
      <w:pPr>
        <w:sectPr w:rsidR="002100B4">
          <w:pgSz w:w="11900" w:h="16838"/>
          <w:pgMar w:top="1125" w:right="726" w:bottom="428" w:left="1440" w:header="0" w:footer="0" w:gutter="0"/>
          <w:cols w:space="720" w:equalWidth="0">
            <w:col w:w="9740"/>
          </w:cols>
        </w:sectPr>
      </w:pPr>
    </w:p>
    <w:p w:rsidR="002100B4" w:rsidRDefault="00C86792">
      <w:pPr>
        <w:ind w:left="820"/>
        <w:rPr>
          <w:sz w:val="20"/>
          <w:szCs w:val="20"/>
        </w:rPr>
      </w:pPr>
      <w:r>
        <w:rPr>
          <w:rFonts w:ascii="Times New Roman" w:eastAsia="Times New Roman" w:hAnsi="Times New Roman" w:cs="Times New Roman"/>
          <w:i/>
          <w:iCs/>
          <w:sz w:val="28"/>
          <w:szCs w:val="28"/>
        </w:rPr>
        <w:lastRenderedPageBreak/>
        <w:t>Задача 5</w:t>
      </w:r>
    </w:p>
    <w:p w:rsidR="002100B4" w:rsidRDefault="00C86792">
      <w:pPr>
        <w:spacing w:line="16" w:lineRule="exact"/>
        <w:rPr>
          <w:sz w:val="20"/>
          <w:szCs w:val="20"/>
        </w:rPr>
      </w:pPr>
    </w:p>
    <w:p w:rsidR="002100B4" w:rsidRDefault="00C86792">
      <w:pPr>
        <w:spacing w:line="234" w:lineRule="auto"/>
        <w:ind w:left="260" w:right="120" w:firstLine="566"/>
        <w:jc w:val="both"/>
        <w:rPr>
          <w:sz w:val="20"/>
          <w:szCs w:val="20"/>
        </w:rPr>
      </w:pPr>
      <w:r>
        <w:rPr>
          <w:rFonts w:ascii="Times New Roman" w:eastAsia="Times New Roman" w:hAnsi="Times New Roman" w:cs="Times New Roman"/>
          <w:sz w:val="28"/>
          <w:szCs w:val="28"/>
        </w:rPr>
        <w:t>Предприниматель занят изданием глянцевых журналов. Он решает вопрос об увеличении тиража конкретного журнала. Известно следующее:</w:t>
      </w:r>
    </w:p>
    <w:p w:rsidR="002100B4" w:rsidRDefault="00C86792">
      <w:pPr>
        <w:spacing w:line="16" w:lineRule="exact"/>
        <w:rPr>
          <w:sz w:val="20"/>
          <w:szCs w:val="20"/>
        </w:rPr>
      </w:pPr>
    </w:p>
    <w:p w:rsidR="002100B4" w:rsidRDefault="00C86792">
      <w:pPr>
        <w:spacing w:line="234" w:lineRule="auto"/>
        <w:ind w:left="260" w:right="120" w:firstLine="566"/>
        <w:jc w:val="both"/>
        <w:rPr>
          <w:sz w:val="20"/>
          <w:szCs w:val="20"/>
        </w:rPr>
      </w:pPr>
      <w:r>
        <w:rPr>
          <w:rFonts w:ascii="Times New Roman" w:eastAsia="Times New Roman" w:hAnsi="Times New Roman" w:cs="Times New Roman"/>
          <w:sz w:val="28"/>
          <w:szCs w:val="28"/>
        </w:rPr>
        <w:t>Суммарные затраты, связанные с выпуском 1 журнала, составляют 2,3 долл.</w:t>
      </w:r>
    </w:p>
    <w:p w:rsidR="002100B4" w:rsidRDefault="00C86792">
      <w:pPr>
        <w:spacing w:line="15" w:lineRule="exact"/>
        <w:rPr>
          <w:sz w:val="20"/>
          <w:szCs w:val="20"/>
        </w:rPr>
      </w:pPr>
    </w:p>
    <w:p w:rsidR="002100B4" w:rsidRDefault="00C86792">
      <w:pPr>
        <w:spacing w:line="234" w:lineRule="auto"/>
        <w:ind w:left="820" w:right="120"/>
        <w:rPr>
          <w:sz w:val="20"/>
          <w:szCs w:val="20"/>
        </w:rPr>
      </w:pPr>
      <w:r>
        <w:rPr>
          <w:rFonts w:ascii="Times New Roman" w:eastAsia="Times New Roman" w:hAnsi="Times New Roman" w:cs="Times New Roman"/>
          <w:sz w:val="28"/>
          <w:szCs w:val="28"/>
        </w:rPr>
        <w:t>Предполагаемая новая (сниженная) цена жу</w:t>
      </w:r>
      <w:r>
        <w:rPr>
          <w:rFonts w:ascii="Times New Roman" w:eastAsia="Times New Roman" w:hAnsi="Times New Roman" w:cs="Times New Roman"/>
          <w:sz w:val="28"/>
          <w:szCs w:val="28"/>
        </w:rPr>
        <w:t>рнала составляет 4 долл. Число клиентов, которым направляется предложение о подписке по</w:t>
      </w:r>
    </w:p>
    <w:p w:rsidR="002100B4" w:rsidRDefault="00C86792">
      <w:pPr>
        <w:spacing w:line="4" w:lineRule="exact"/>
        <w:rPr>
          <w:sz w:val="20"/>
          <w:szCs w:val="20"/>
        </w:rPr>
      </w:pPr>
    </w:p>
    <w:p w:rsidR="002100B4" w:rsidRDefault="00C86792">
      <w:pPr>
        <w:ind w:left="260"/>
        <w:rPr>
          <w:sz w:val="20"/>
          <w:szCs w:val="20"/>
        </w:rPr>
      </w:pPr>
      <w:r>
        <w:rPr>
          <w:rFonts w:ascii="Times New Roman" w:eastAsia="Times New Roman" w:hAnsi="Times New Roman" w:cs="Times New Roman"/>
          <w:sz w:val="28"/>
          <w:szCs w:val="28"/>
        </w:rPr>
        <w:t>сниженной цене, равно 100 000 чел.</w:t>
      </w:r>
    </w:p>
    <w:p w:rsidR="002100B4" w:rsidRDefault="00C86792">
      <w:pPr>
        <w:spacing w:line="13" w:lineRule="exact"/>
        <w:rPr>
          <w:sz w:val="20"/>
          <w:szCs w:val="20"/>
        </w:rPr>
      </w:pPr>
    </w:p>
    <w:p w:rsidR="002100B4" w:rsidRDefault="00C86792">
      <w:pPr>
        <w:spacing w:line="234" w:lineRule="auto"/>
        <w:ind w:left="260" w:right="140" w:firstLine="566"/>
        <w:jc w:val="both"/>
        <w:rPr>
          <w:sz w:val="20"/>
          <w:szCs w:val="20"/>
        </w:rPr>
      </w:pPr>
      <w:r>
        <w:rPr>
          <w:rFonts w:ascii="Times New Roman" w:eastAsia="Times New Roman" w:hAnsi="Times New Roman" w:cs="Times New Roman"/>
          <w:sz w:val="28"/>
          <w:szCs w:val="28"/>
        </w:rPr>
        <w:t>Затраты на рассылку предложения составляют 0,1 долл. на одного человека.</w:t>
      </w:r>
    </w:p>
    <w:p w:rsidR="002100B4" w:rsidRDefault="00C86792">
      <w:pPr>
        <w:spacing w:line="15" w:lineRule="exact"/>
        <w:rPr>
          <w:sz w:val="20"/>
          <w:szCs w:val="20"/>
        </w:rPr>
      </w:pPr>
    </w:p>
    <w:p w:rsidR="002100B4" w:rsidRDefault="00C86792">
      <w:pPr>
        <w:spacing w:line="234" w:lineRule="auto"/>
        <w:ind w:left="260" w:right="120" w:firstLine="566"/>
        <w:jc w:val="both"/>
        <w:rPr>
          <w:sz w:val="20"/>
          <w:szCs w:val="20"/>
        </w:rPr>
      </w:pPr>
      <w:r>
        <w:rPr>
          <w:rFonts w:ascii="Times New Roman" w:eastAsia="Times New Roman" w:hAnsi="Times New Roman" w:cs="Times New Roman"/>
          <w:sz w:val="28"/>
          <w:szCs w:val="28"/>
        </w:rPr>
        <w:t>Предприниматель на основе личного опыта подобных предложе</w:t>
      </w:r>
      <w:r>
        <w:rPr>
          <w:rFonts w:ascii="Times New Roman" w:eastAsia="Times New Roman" w:hAnsi="Times New Roman" w:cs="Times New Roman"/>
          <w:sz w:val="28"/>
          <w:szCs w:val="28"/>
        </w:rPr>
        <w:t>ний может предположить, что процент положительных ответов будет около 10%.</w:t>
      </w:r>
    </w:p>
    <w:p w:rsidR="002100B4" w:rsidRDefault="00C86792">
      <w:pPr>
        <w:spacing w:line="2"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Будут ли оправданы дополнительные расходы на увеличение тиража?</w:t>
      </w:r>
    </w:p>
    <w:p w:rsidR="002100B4" w:rsidRDefault="00C86792">
      <w:pPr>
        <w:spacing w:line="3" w:lineRule="exact"/>
        <w:rPr>
          <w:sz w:val="20"/>
          <w:szCs w:val="20"/>
        </w:rPr>
      </w:pPr>
    </w:p>
    <w:p w:rsidR="002100B4" w:rsidRDefault="00C86792">
      <w:pPr>
        <w:ind w:left="260"/>
        <w:rPr>
          <w:sz w:val="20"/>
          <w:szCs w:val="20"/>
        </w:rPr>
      </w:pPr>
      <w:r>
        <w:rPr>
          <w:rFonts w:ascii="Times New Roman" w:eastAsia="Times New Roman" w:hAnsi="Times New Roman" w:cs="Times New Roman"/>
          <w:sz w:val="28"/>
          <w:szCs w:val="28"/>
        </w:rPr>
        <w:t>Стоит ли рисковать?</w:t>
      </w:r>
    </w:p>
    <w:p w:rsidR="002100B4" w:rsidRDefault="00C86792">
      <w:pPr>
        <w:spacing w:line="321"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6</w:t>
      </w:r>
    </w:p>
    <w:p w:rsidR="002100B4" w:rsidRDefault="00C86792">
      <w:pPr>
        <w:spacing w:line="13" w:lineRule="exact"/>
        <w:rPr>
          <w:sz w:val="20"/>
          <w:szCs w:val="20"/>
        </w:rPr>
      </w:pPr>
    </w:p>
    <w:p w:rsidR="002100B4" w:rsidRDefault="00C86792">
      <w:pPr>
        <w:spacing w:line="234" w:lineRule="auto"/>
        <w:ind w:left="260" w:right="120" w:firstLine="566"/>
        <w:jc w:val="both"/>
        <w:rPr>
          <w:sz w:val="20"/>
          <w:szCs w:val="20"/>
        </w:rPr>
      </w:pPr>
      <w:r>
        <w:rPr>
          <w:rFonts w:ascii="Times New Roman" w:eastAsia="Times New Roman" w:hAnsi="Times New Roman" w:cs="Times New Roman"/>
          <w:sz w:val="28"/>
          <w:szCs w:val="28"/>
        </w:rPr>
        <w:t xml:space="preserve">Эксперты компании «APC» определили следующие показатели прибыли в зависимости от </w:t>
      </w:r>
      <w:r>
        <w:rPr>
          <w:rFonts w:ascii="Times New Roman" w:eastAsia="Times New Roman" w:hAnsi="Times New Roman" w:cs="Times New Roman"/>
          <w:sz w:val="28"/>
          <w:szCs w:val="28"/>
        </w:rPr>
        <w:t>ситуации на рынке (в млн. руб.):</w:t>
      </w:r>
    </w:p>
    <w:p w:rsidR="002100B4" w:rsidRDefault="00C86792">
      <w:pPr>
        <w:spacing w:line="2"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2480"/>
        <w:gridCol w:w="2360"/>
        <w:gridCol w:w="2380"/>
        <w:gridCol w:w="2380"/>
      </w:tblGrid>
      <w:tr w:rsidR="002100B4">
        <w:trPr>
          <w:trHeight w:val="326"/>
        </w:trPr>
        <w:tc>
          <w:tcPr>
            <w:tcW w:w="2480" w:type="dxa"/>
            <w:tcBorders>
              <w:bottom w:val="single" w:sz="8" w:space="0" w:color="auto"/>
            </w:tcBorders>
            <w:vAlign w:val="bottom"/>
          </w:tcPr>
          <w:p w:rsidR="002100B4" w:rsidRDefault="00C86792">
            <w:pPr>
              <w:rPr>
                <w:sz w:val="24"/>
                <w:szCs w:val="24"/>
              </w:rPr>
            </w:pPr>
          </w:p>
        </w:tc>
        <w:tc>
          <w:tcPr>
            <w:tcW w:w="2360" w:type="dxa"/>
            <w:tcBorders>
              <w:bottom w:val="single" w:sz="8" w:space="0" w:color="auto"/>
            </w:tcBorders>
            <w:vAlign w:val="bottom"/>
          </w:tcPr>
          <w:p w:rsidR="002100B4" w:rsidRDefault="00C86792">
            <w:pPr>
              <w:rPr>
                <w:sz w:val="24"/>
                <w:szCs w:val="24"/>
              </w:rPr>
            </w:pPr>
          </w:p>
        </w:tc>
        <w:tc>
          <w:tcPr>
            <w:tcW w:w="2380" w:type="dxa"/>
            <w:tcBorders>
              <w:bottom w:val="single" w:sz="8" w:space="0" w:color="auto"/>
            </w:tcBorders>
            <w:vAlign w:val="bottom"/>
          </w:tcPr>
          <w:p w:rsidR="002100B4" w:rsidRDefault="00C86792">
            <w:pPr>
              <w:rPr>
                <w:sz w:val="24"/>
                <w:szCs w:val="24"/>
              </w:rPr>
            </w:pPr>
          </w:p>
        </w:tc>
        <w:tc>
          <w:tcPr>
            <w:tcW w:w="2380" w:type="dxa"/>
            <w:tcBorders>
              <w:bottom w:val="single" w:sz="8" w:space="0" w:color="auto"/>
            </w:tcBorders>
            <w:vAlign w:val="bottom"/>
          </w:tcPr>
          <w:p w:rsidR="002100B4" w:rsidRDefault="00C86792">
            <w:pPr>
              <w:ind w:left="1040"/>
              <w:rPr>
                <w:sz w:val="20"/>
                <w:szCs w:val="20"/>
              </w:rPr>
            </w:pPr>
            <w:r>
              <w:rPr>
                <w:rFonts w:ascii="Times New Roman" w:eastAsia="Times New Roman" w:hAnsi="Times New Roman" w:cs="Times New Roman"/>
                <w:sz w:val="28"/>
                <w:szCs w:val="28"/>
              </w:rPr>
              <w:t>Таблица 4</w:t>
            </w:r>
          </w:p>
        </w:tc>
      </w:tr>
      <w:tr w:rsidR="002100B4">
        <w:trPr>
          <w:trHeight w:val="315"/>
        </w:trPr>
        <w:tc>
          <w:tcPr>
            <w:tcW w:w="2480" w:type="dxa"/>
            <w:tcBorders>
              <w:left w:val="single" w:sz="8" w:space="0" w:color="auto"/>
              <w:right w:val="single" w:sz="8" w:space="0" w:color="auto"/>
            </w:tcBorders>
            <w:vAlign w:val="bottom"/>
          </w:tcPr>
          <w:p w:rsidR="002100B4" w:rsidRDefault="00C86792">
            <w:pPr>
              <w:spacing w:line="314" w:lineRule="exact"/>
              <w:jc w:val="center"/>
              <w:rPr>
                <w:sz w:val="20"/>
                <w:szCs w:val="20"/>
              </w:rPr>
            </w:pPr>
            <w:r>
              <w:rPr>
                <w:rFonts w:ascii="Times New Roman" w:eastAsia="Times New Roman" w:hAnsi="Times New Roman" w:cs="Times New Roman"/>
                <w:sz w:val="28"/>
                <w:szCs w:val="28"/>
              </w:rPr>
              <w:t>Стратегия</w:t>
            </w:r>
          </w:p>
        </w:tc>
        <w:tc>
          <w:tcPr>
            <w:tcW w:w="7120" w:type="dxa"/>
            <w:gridSpan w:val="3"/>
            <w:tcBorders>
              <w:bottom w:val="single" w:sz="8" w:space="0" w:color="auto"/>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w w:val="99"/>
                <w:sz w:val="28"/>
                <w:szCs w:val="28"/>
              </w:rPr>
              <w:t>Прибыль в зависимости от ситуации</w:t>
            </w:r>
          </w:p>
        </w:tc>
      </w:tr>
      <w:tr w:rsidR="002100B4">
        <w:trPr>
          <w:trHeight w:val="310"/>
        </w:trPr>
        <w:tc>
          <w:tcPr>
            <w:tcW w:w="2480" w:type="dxa"/>
            <w:tcBorders>
              <w:left w:val="single" w:sz="8" w:space="0" w:color="auto"/>
              <w:bottom w:val="single" w:sz="8" w:space="0" w:color="auto"/>
              <w:right w:val="single" w:sz="8" w:space="0" w:color="auto"/>
            </w:tcBorders>
            <w:vAlign w:val="bottom"/>
          </w:tcPr>
          <w:p w:rsidR="002100B4" w:rsidRDefault="00C86792">
            <w:pPr>
              <w:spacing w:line="301" w:lineRule="exact"/>
              <w:jc w:val="center"/>
              <w:rPr>
                <w:sz w:val="20"/>
                <w:szCs w:val="20"/>
              </w:rPr>
            </w:pPr>
            <w:r>
              <w:rPr>
                <w:rFonts w:ascii="Times New Roman" w:eastAsia="Times New Roman" w:hAnsi="Times New Roman" w:cs="Times New Roman"/>
                <w:sz w:val="28"/>
                <w:szCs w:val="28"/>
              </w:rPr>
              <w:t>компании</w:t>
            </w:r>
          </w:p>
        </w:tc>
        <w:tc>
          <w:tcPr>
            <w:tcW w:w="236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Ситуация №1</w:t>
            </w:r>
          </w:p>
        </w:tc>
        <w:tc>
          <w:tcPr>
            <w:tcW w:w="23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Ситуация №2</w:t>
            </w:r>
          </w:p>
        </w:tc>
        <w:tc>
          <w:tcPr>
            <w:tcW w:w="23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Ситуация №3</w:t>
            </w:r>
          </w:p>
        </w:tc>
      </w:tr>
      <w:tr w:rsidR="002100B4">
        <w:trPr>
          <w:trHeight w:val="311"/>
        </w:trPr>
        <w:tc>
          <w:tcPr>
            <w:tcW w:w="2480" w:type="dxa"/>
            <w:tcBorders>
              <w:left w:val="single" w:sz="8" w:space="0" w:color="auto"/>
              <w:bottom w:val="single" w:sz="8" w:space="0" w:color="auto"/>
              <w:right w:val="single" w:sz="8" w:space="0" w:color="auto"/>
            </w:tcBorders>
            <w:vAlign w:val="bottom"/>
          </w:tcPr>
          <w:p w:rsidR="002100B4" w:rsidRDefault="00C86792">
            <w:pPr>
              <w:spacing w:line="308" w:lineRule="exact"/>
              <w:ind w:left="120"/>
              <w:rPr>
                <w:sz w:val="20"/>
                <w:szCs w:val="20"/>
              </w:rPr>
            </w:pPr>
            <w:r>
              <w:rPr>
                <w:rFonts w:ascii="Times New Roman" w:eastAsia="Times New Roman" w:hAnsi="Times New Roman" w:cs="Times New Roman"/>
                <w:sz w:val="28"/>
                <w:szCs w:val="28"/>
              </w:rPr>
              <w:t>1.Холодильники</w:t>
            </w:r>
          </w:p>
        </w:tc>
        <w:tc>
          <w:tcPr>
            <w:tcW w:w="236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48</w:t>
            </w:r>
          </w:p>
        </w:tc>
        <w:tc>
          <w:tcPr>
            <w:tcW w:w="23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67</w:t>
            </w:r>
          </w:p>
        </w:tc>
        <w:tc>
          <w:tcPr>
            <w:tcW w:w="23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52</w:t>
            </w:r>
          </w:p>
        </w:tc>
      </w:tr>
      <w:tr w:rsidR="002100B4">
        <w:trPr>
          <w:trHeight w:val="314"/>
        </w:trPr>
        <w:tc>
          <w:tcPr>
            <w:tcW w:w="2480" w:type="dxa"/>
            <w:tcBorders>
              <w:left w:val="single" w:sz="8" w:space="0" w:color="auto"/>
              <w:bottom w:val="single" w:sz="8" w:space="0" w:color="auto"/>
              <w:right w:val="single" w:sz="8" w:space="0" w:color="auto"/>
            </w:tcBorders>
            <w:vAlign w:val="bottom"/>
          </w:tcPr>
          <w:p w:rsidR="002100B4" w:rsidRDefault="00C86792">
            <w:pPr>
              <w:spacing w:line="310" w:lineRule="exact"/>
              <w:ind w:left="120"/>
              <w:rPr>
                <w:sz w:val="20"/>
                <w:szCs w:val="20"/>
              </w:rPr>
            </w:pPr>
            <w:r>
              <w:rPr>
                <w:rFonts w:ascii="Times New Roman" w:eastAsia="Times New Roman" w:hAnsi="Times New Roman" w:cs="Times New Roman"/>
                <w:sz w:val="28"/>
                <w:szCs w:val="28"/>
              </w:rPr>
              <w:t>2.Морозильники</w:t>
            </w:r>
          </w:p>
        </w:tc>
        <w:tc>
          <w:tcPr>
            <w:tcW w:w="2360" w:type="dxa"/>
            <w:tcBorders>
              <w:bottom w:val="single" w:sz="8" w:space="0" w:color="auto"/>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w w:val="99"/>
                <w:sz w:val="28"/>
                <w:szCs w:val="28"/>
              </w:rPr>
              <w:t>89</w:t>
            </w:r>
          </w:p>
        </w:tc>
        <w:tc>
          <w:tcPr>
            <w:tcW w:w="2380" w:type="dxa"/>
            <w:tcBorders>
              <w:bottom w:val="single" w:sz="8" w:space="0" w:color="auto"/>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w w:val="99"/>
                <w:sz w:val="28"/>
                <w:szCs w:val="28"/>
              </w:rPr>
              <w:t>24</w:t>
            </w:r>
          </w:p>
        </w:tc>
        <w:tc>
          <w:tcPr>
            <w:tcW w:w="2380" w:type="dxa"/>
            <w:tcBorders>
              <w:bottom w:val="single" w:sz="8" w:space="0" w:color="auto"/>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w w:val="99"/>
                <w:sz w:val="28"/>
                <w:szCs w:val="28"/>
              </w:rPr>
              <w:t>46</w:t>
            </w:r>
          </w:p>
        </w:tc>
      </w:tr>
      <w:tr w:rsidR="002100B4">
        <w:trPr>
          <w:trHeight w:val="311"/>
        </w:trPr>
        <w:tc>
          <w:tcPr>
            <w:tcW w:w="2480" w:type="dxa"/>
            <w:tcBorders>
              <w:left w:val="single" w:sz="8" w:space="0" w:color="auto"/>
              <w:bottom w:val="single" w:sz="8" w:space="0" w:color="auto"/>
              <w:right w:val="single" w:sz="8" w:space="0" w:color="auto"/>
            </w:tcBorders>
            <w:vAlign w:val="bottom"/>
          </w:tcPr>
          <w:p w:rsidR="002100B4" w:rsidRDefault="00C86792">
            <w:pPr>
              <w:spacing w:line="308" w:lineRule="exact"/>
              <w:ind w:left="120"/>
              <w:rPr>
                <w:sz w:val="20"/>
                <w:szCs w:val="20"/>
              </w:rPr>
            </w:pPr>
            <w:r>
              <w:rPr>
                <w:rFonts w:ascii="Times New Roman" w:eastAsia="Times New Roman" w:hAnsi="Times New Roman" w:cs="Times New Roman"/>
                <w:sz w:val="28"/>
                <w:szCs w:val="28"/>
              </w:rPr>
              <w:t>3.Кондиционеры</w:t>
            </w:r>
          </w:p>
        </w:tc>
        <w:tc>
          <w:tcPr>
            <w:tcW w:w="236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72</w:t>
            </w:r>
          </w:p>
        </w:tc>
        <w:tc>
          <w:tcPr>
            <w:tcW w:w="23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49</w:t>
            </w:r>
          </w:p>
        </w:tc>
        <w:tc>
          <w:tcPr>
            <w:tcW w:w="23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76</w:t>
            </w:r>
          </w:p>
        </w:tc>
      </w:tr>
    </w:tbl>
    <w:p w:rsidR="002100B4" w:rsidRDefault="00C86792">
      <w:pPr>
        <w:spacing w:line="6"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 xml:space="preserve">Если существует риск (эксперты считают </w:t>
      </w:r>
      <w:r>
        <w:rPr>
          <w:rFonts w:ascii="Times New Roman" w:eastAsia="Times New Roman" w:hAnsi="Times New Roman" w:cs="Times New Roman"/>
          <w:sz w:val="28"/>
          <w:szCs w:val="28"/>
        </w:rPr>
        <w:t>наиболее вероятным реализацию ситуации №1 – 40%, №2 –35%, №3 –25%), то какую стратегию следует считать оптимальной?</w:t>
      </w:r>
    </w:p>
    <w:p w:rsidR="002100B4" w:rsidRDefault="00C86792">
      <w:pPr>
        <w:spacing w:line="252"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7</w:t>
      </w:r>
    </w:p>
    <w:p w:rsidR="002100B4" w:rsidRDefault="00C86792">
      <w:pPr>
        <w:spacing w:line="13"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Используя экономико-статистический метод, определите планируемый уровень рентабельности предприятия в 2010 г. Исходные данные пре</w:t>
      </w:r>
      <w:r>
        <w:rPr>
          <w:rFonts w:ascii="Times New Roman" w:eastAsia="Times New Roman" w:hAnsi="Times New Roman" w:cs="Times New Roman"/>
          <w:sz w:val="28"/>
          <w:szCs w:val="28"/>
        </w:rPr>
        <w:t>дставлены в таблице 5.</w:t>
      </w:r>
    </w:p>
    <w:p w:rsidR="002100B4" w:rsidRDefault="00C86792">
      <w:pPr>
        <w:ind w:left="8400"/>
        <w:rPr>
          <w:sz w:val="20"/>
          <w:szCs w:val="20"/>
        </w:rPr>
      </w:pPr>
      <w:r>
        <w:rPr>
          <w:rFonts w:ascii="Times New Roman" w:eastAsia="Times New Roman" w:hAnsi="Times New Roman" w:cs="Times New Roman"/>
          <w:sz w:val="28"/>
          <w:szCs w:val="28"/>
        </w:rPr>
        <w:t>Таблица 5</w:t>
      </w:r>
    </w:p>
    <w:tbl>
      <w:tblPr>
        <w:tblW w:w="0" w:type="auto"/>
        <w:tblInd w:w="150" w:type="dxa"/>
        <w:tblLayout w:type="fixed"/>
        <w:tblCellMar>
          <w:left w:w="0" w:type="dxa"/>
          <w:right w:w="0" w:type="dxa"/>
        </w:tblCellMar>
        <w:tblLook w:val="04A0" w:firstRow="1" w:lastRow="0" w:firstColumn="1" w:lastColumn="0" w:noHBand="0" w:noVBand="1"/>
      </w:tblPr>
      <w:tblGrid>
        <w:gridCol w:w="1860"/>
        <w:gridCol w:w="700"/>
        <w:gridCol w:w="700"/>
        <w:gridCol w:w="700"/>
        <w:gridCol w:w="700"/>
        <w:gridCol w:w="700"/>
        <w:gridCol w:w="720"/>
        <w:gridCol w:w="700"/>
        <w:gridCol w:w="700"/>
        <w:gridCol w:w="700"/>
        <w:gridCol w:w="720"/>
        <w:gridCol w:w="700"/>
        <w:gridCol w:w="30"/>
      </w:tblGrid>
      <w:tr w:rsidR="002100B4">
        <w:trPr>
          <w:trHeight w:val="268"/>
        </w:trPr>
        <w:tc>
          <w:tcPr>
            <w:tcW w:w="1860" w:type="dxa"/>
            <w:vMerge w:val="restart"/>
            <w:tcBorders>
              <w:top w:val="single" w:sz="8" w:space="0" w:color="auto"/>
              <w:left w:val="single" w:sz="8" w:space="0" w:color="auto"/>
              <w:bottom w:val="single" w:sz="8" w:space="0" w:color="auto"/>
              <w:right w:val="single" w:sz="8" w:space="0" w:color="auto"/>
            </w:tcBorders>
            <w:vAlign w:val="bottom"/>
          </w:tcPr>
          <w:p w:rsidR="002100B4" w:rsidRDefault="00C86792">
            <w:pPr>
              <w:ind w:left="340"/>
              <w:rPr>
                <w:sz w:val="20"/>
                <w:szCs w:val="20"/>
              </w:rPr>
            </w:pPr>
            <w:r>
              <w:rPr>
                <w:rFonts w:ascii="Times New Roman" w:eastAsia="Times New Roman" w:hAnsi="Times New Roman" w:cs="Times New Roman"/>
                <w:sz w:val="24"/>
                <w:szCs w:val="24"/>
              </w:rPr>
              <w:t>Показатель</w:t>
            </w:r>
          </w:p>
        </w:tc>
        <w:tc>
          <w:tcPr>
            <w:tcW w:w="70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rPr>
                <w:sz w:val="23"/>
                <w:szCs w:val="23"/>
              </w:rPr>
            </w:pPr>
          </w:p>
        </w:tc>
        <w:tc>
          <w:tcPr>
            <w:tcW w:w="720" w:type="dxa"/>
            <w:tcBorders>
              <w:top w:val="single" w:sz="8" w:space="0" w:color="auto"/>
              <w:bottom w:val="single" w:sz="8" w:space="0" w:color="auto"/>
            </w:tcBorders>
            <w:vAlign w:val="bottom"/>
          </w:tcPr>
          <w:p w:rsidR="002100B4" w:rsidRDefault="00C86792">
            <w:pPr>
              <w:spacing w:line="268" w:lineRule="exact"/>
              <w:ind w:left="160"/>
              <w:rPr>
                <w:sz w:val="20"/>
                <w:szCs w:val="20"/>
              </w:rPr>
            </w:pPr>
            <w:r>
              <w:rPr>
                <w:rFonts w:ascii="Times New Roman" w:eastAsia="Times New Roman" w:hAnsi="Times New Roman" w:cs="Times New Roman"/>
                <w:sz w:val="24"/>
                <w:szCs w:val="24"/>
              </w:rPr>
              <w:t>Год</w:t>
            </w:r>
          </w:p>
        </w:tc>
        <w:tc>
          <w:tcPr>
            <w:tcW w:w="70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rPr>
                <w:sz w:val="23"/>
                <w:szCs w:val="23"/>
              </w:rPr>
            </w:pPr>
          </w:p>
        </w:tc>
        <w:tc>
          <w:tcPr>
            <w:tcW w:w="72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right w:val="single" w:sz="8" w:space="0" w:color="auto"/>
            </w:tcBorders>
            <w:vAlign w:val="bottom"/>
          </w:tcPr>
          <w:p w:rsidR="002100B4" w:rsidRDefault="00C86792">
            <w:pPr>
              <w:rPr>
                <w:sz w:val="23"/>
                <w:szCs w:val="23"/>
              </w:rPr>
            </w:pPr>
          </w:p>
        </w:tc>
        <w:tc>
          <w:tcPr>
            <w:tcW w:w="0" w:type="dxa"/>
            <w:vAlign w:val="bottom"/>
          </w:tcPr>
          <w:p w:rsidR="002100B4" w:rsidRDefault="00C86792">
            <w:pPr>
              <w:rPr>
                <w:sz w:val="1"/>
                <w:szCs w:val="1"/>
              </w:rPr>
            </w:pPr>
          </w:p>
        </w:tc>
      </w:tr>
      <w:tr w:rsidR="002100B4">
        <w:trPr>
          <w:trHeight w:val="119"/>
        </w:trPr>
        <w:tc>
          <w:tcPr>
            <w:tcW w:w="1860" w:type="dxa"/>
            <w:vMerge/>
            <w:tcBorders>
              <w:left w:val="single" w:sz="8" w:space="0" w:color="auto"/>
              <w:right w:val="single" w:sz="8" w:space="0" w:color="auto"/>
            </w:tcBorders>
            <w:vAlign w:val="bottom"/>
          </w:tcPr>
          <w:p w:rsidR="002100B4" w:rsidRDefault="00C86792">
            <w:pPr>
              <w:rPr>
                <w:sz w:val="10"/>
                <w:szCs w:val="10"/>
              </w:rPr>
            </w:pPr>
          </w:p>
        </w:tc>
        <w:tc>
          <w:tcPr>
            <w:tcW w:w="700" w:type="dxa"/>
            <w:vMerge w:val="restart"/>
            <w:tcBorders>
              <w:right w:val="single" w:sz="8" w:space="0" w:color="auto"/>
            </w:tcBorders>
            <w:vAlign w:val="bottom"/>
          </w:tcPr>
          <w:p w:rsidR="002100B4" w:rsidRDefault="00C86792">
            <w:pPr>
              <w:spacing w:line="264" w:lineRule="exact"/>
              <w:ind w:left="80"/>
              <w:rPr>
                <w:sz w:val="20"/>
                <w:szCs w:val="20"/>
              </w:rPr>
            </w:pPr>
            <w:r>
              <w:rPr>
                <w:rFonts w:ascii="Times New Roman" w:eastAsia="Times New Roman" w:hAnsi="Times New Roman" w:cs="Times New Roman"/>
                <w:sz w:val="24"/>
                <w:szCs w:val="24"/>
              </w:rPr>
              <w:t>2000</w:t>
            </w:r>
          </w:p>
        </w:tc>
        <w:tc>
          <w:tcPr>
            <w:tcW w:w="700" w:type="dxa"/>
            <w:vMerge w:val="restart"/>
            <w:tcBorders>
              <w:right w:val="single" w:sz="8" w:space="0" w:color="auto"/>
            </w:tcBorders>
            <w:vAlign w:val="bottom"/>
          </w:tcPr>
          <w:p w:rsidR="002100B4" w:rsidRDefault="00C86792">
            <w:pPr>
              <w:spacing w:line="264" w:lineRule="exact"/>
              <w:ind w:left="80"/>
              <w:rPr>
                <w:sz w:val="20"/>
                <w:szCs w:val="20"/>
              </w:rPr>
            </w:pPr>
            <w:r>
              <w:rPr>
                <w:rFonts w:ascii="Times New Roman" w:eastAsia="Times New Roman" w:hAnsi="Times New Roman" w:cs="Times New Roman"/>
                <w:sz w:val="24"/>
                <w:szCs w:val="24"/>
              </w:rPr>
              <w:t>2001</w:t>
            </w:r>
          </w:p>
        </w:tc>
        <w:tc>
          <w:tcPr>
            <w:tcW w:w="70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2002</w:t>
            </w:r>
          </w:p>
        </w:tc>
        <w:tc>
          <w:tcPr>
            <w:tcW w:w="70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2003</w:t>
            </w:r>
          </w:p>
        </w:tc>
        <w:tc>
          <w:tcPr>
            <w:tcW w:w="70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2004</w:t>
            </w:r>
          </w:p>
        </w:tc>
        <w:tc>
          <w:tcPr>
            <w:tcW w:w="72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2005</w:t>
            </w:r>
          </w:p>
        </w:tc>
        <w:tc>
          <w:tcPr>
            <w:tcW w:w="700" w:type="dxa"/>
            <w:vMerge w:val="restart"/>
            <w:tcBorders>
              <w:right w:val="single" w:sz="8" w:space="0" w:color="auto"/>
            </w:tcBorders>
            <w:vAlign w:val="bottom"/>
          </w:tcPr>
          <w:p w:rsidR="002100B4" w:rsidRDefault="00C86792">
            <w:pPr>
              <w:spacing w:line="264" w:lineRule="exact"/>
              <w:ind w:left="80"/>
              <w:rPr>
                <w:sz w:val="20"/>
                <w:szCs w:val="20"/>
              </w:rPr>
            </w:pPr>
            <w:r>
              <w:rPr>
                <w:rFonts w:ascii="Times New Roman" w:eastAsia="Times New Roman" w:hAnsi="Times New Roman" w:cs="Times New Roman"/>
                <w:sz w:val="24"/>
                <w:szCs w:val="24"/>
              </w:rPr>
              <w:t>2006</w:t>
            </w:r>
          </w:p>
        </w:tc>
        <w:tc>
          <w:tcPr>
            <w:tcW w:w="700" w:type="dxa"/>
            <w:vMerge w:val="restart"/>
            <w:tcBorders>
              <w:right w:val="single" w:sz="8" w:space="0" w:color="auto"/>
            </w:tcBorders>
            <w:vAlign w:val="bottom"/>
          </w:tcPr>
          <w:p w:rsidR="002100B4" w:rsidRDefault="00C86792">
            <w:pPr>
              <w:spacing w:line="264" w:lineRule="exact"/>
              <w:ind w:left="80"/>
              <w:rPr>
                <w:sz w:val="20"/>
                <w:szCs w:val="20"/>
              </w:rPr>
            </w:pPr>
            <w:r>
              <w:rPr>
                <w:rFonts w:ascii="Times New Roman" w:eastAsia="Times New Roman" w:hAnsi="Times New Roman" w:cs="Times New Roman"/>
                <w:sz w:val="24"/>
                <w:szCs w:val="24"/>
              </w:rPr>
              <w:t>2007</w:t>
            </w:r>
          </w:p>
        </w:tc>
        <w:tc>
          <w:tcPr>
            <w:tcW w:w="70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2008</w:t>
            </w:r>
          </w:p>
        </w:tc>
        <w:tc>
          <w:tcPr>
            <w:tcW w:w="72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2009</w:t>
            </w:r>
          </w:p>
        </w:tc>
        <w:tc>
          <w:tcPr>
            <w:tcW w:w="700" w:type="dxa"/>
            <w:vMerge w:val="restart"/>
            <w:tcBorders>
              <w:right w:val="single" w:sz="8" w:space="0" w:color="auto"/>
            </w:tcBorders>
            <w:vAlign w:val="bottom"/>
          </w:tcPr>
          <w:p w:rsidR="002100B4" w:rsidRDefault="00C86792">
            <w:pPr>
              <w:spacing w:line="264" w:lineRule="exact"/>
              <w:ind w:right="20"/>
              <w:jc w:val="right"/>
              <w:rPr>
                <w:sz w:val="20"/>
                <w:szCs w:val="20"/>
              </w:rPr>
            </w:pPr>
            <w:r>
              <w:rPr>
                <w:rFonts w:ascii="Times New Roman" w:eastAsia="Times New Roman" w:hAnsi="Times New Roman" w:cs="Times New Roman"/>
                <w:sz w:val="24"/>
                <w:szCs w:val="24"/>
              </w:rPr>
              <w:t>2010</w:t>
            </w:r>
          </w:p>
        </w:tc>
        <w:tc>
          <w:tcPr>
            <w:tcW w:w="0" w:type="dxa"/>
            <w:vAlign w:val="bottom"/>
          </w:tcPr>
          <w:p w:rsidR="002100B4" w:rsidRDefault="00C86792">
            <w:pPr>
              <w:rPr>
                <w:sz w:val="1"/>
                <w:szCs w:val="1"/>
              </w:rPr>
            </w:pPr>
          </w:p>
        </w:tc>
      </w:tr>
      <w:tr w:rsidR="002100B4">
        <w:trPr>
          <w:trHeight w:val="147"/>
        </w:trPr>
        <w:tc>
          <w:tcPr>
            <w:tcW w:w="1860" w:type="dxa"/>
            <w:tcBorders>
              <w:left w:val="single" w:sz="8" w:space="0" w:color="auto"/>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2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2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261"/>
        </w:trPr>
        <w:tc>
          <w:tcPr>
            <w:tcW w:w="1860" w:type="dxa"/>
            <w:tcBorders>
              <w:left w:val="single" w:sz="8" w:space="0" w:color="auto"/>
              <w:right w:val="single" w:sz="8" w:space="0" w:color="auto"/>
            </w:tcBorders>
            <w:vAlign w:val="bottom"/>
          </w:tcPr>
          <w:p w:rsidR="002100B4" w:rsidRDefault="00C86792">
            <w:pPr>
              <w:spacing w:line="262" w:lineRule="exact"/>
              <w:ind w:left="120"/>
              <w:rPr>
                <w:sz w:val="20"/>
                <w:szCs w:val="20"/>
              </w:rPr>
            </w:pPr>
            <w:r>
              <w:rPr>
                <w:rFonts w:ascii="Times New Roman" w:eastAsia="Times New Roman" w:hAnsi="Times New Roman" w:cs="Times New Roman"/>
                <w:sz w:val="24"/>
                <w:szCs w:val="24"/>
              </w:rPr>
              <w:t>Рентабельность</w:t>
            </w:r>
          </w:p>
        </w:tc>
        <w:tc>
          <w:tcPr>
            <w:tcW w:w="700" w:type="dxa"/>
            <w:tcBorders>
              <w:right w:val="single" w:sz="8" w:space="0" w:color="auto"/>
            </w:tcBorders>
            <w:vAlign w:val="bottom"/>
          </w:tcPr>
          <w:p w:rsidR="002100B4" w:rsidRDefault="00C86792">
            <w:pPr>
              <w:spacing w:line="262" w:lineRule="exact"/>
              <w:ind w:left="80"/>
              <w:rPr>
                <w:sz w:val="20"/>
                <w:szCs w:val="20"/>
              </w:rPr>
            </w:pPr>
            <w:r>
              <w:rPr>
                <w:rFonts w:ascii="Times New Roman" w:eastAsia="Times New Roman" w:hAnsi="Times New Roman" w:cs="Times New Roman"/>
                <w:sz w:val="24"/>
                <w:szCs w:val="24"/>
              </w:rPr>
              <w:t>7</w:t>
            </w:r>
          </w:p>
        </w:tc>
        <w:tc>
          <w:tcPr>
            <w:tcW w:w="700" w:type="dxa"/>
            <w:tcBorders>
              <w:right w:val="single" w:sz="8" w:space="0" w:color="auto"/>
            </w:tcBorders>
            <w:vAlign w:val="bottom"/>
          </w:tcPr>
          <w:p w:rsidR="002100B4" w:rsidRDefault="00C86792">
            <w:pPr>
              <w:spacing w:line="262" w:lineRule="exact"/>
              <w:ind w:left="80"/>
              <w:rPr>
                <w:sz w:val="20"/>
                <w:szCs w:val="20"/>
              </w:rPr>
            </w:pPr>
            <w:r>
              <w:rPr>
                <w:rFonts w:ascii="Times New Roman" w:eastAsia="Times New Roman" w:hAnsi="Times New Roman" w:cs="Times New Roman"/>
                <w:sz w:val="24"/>
                <w:szCs w:val="24"/>
              </w:rPr>
              <w:t>16</w:t>
            </w:r>
          </w:p>
        </w:tc>
        <w:tc>
          <w:tcPr>
            <w:tcW w:w="700" w:type="dxa"/>
            <w:tcBorders>
              <w:right w:val="single" w:sz="8" w:space="0" w:color="auto"/>
            </w:tcBorders>
            <w:vAlign w:val="bottom"/>
          </w:tcPr>
          <w:p w:rsidR="002100B4" w:rsidRDefault="00C86792">
            <w:pPr>
              <w:spacing w:line="262" w:lineRule="exact"/>
              <w:ind w:left="100"/>
              <w:rPr>
                <w:sz w:val="20"/>
                <w:szCs w:val="20"/>
              </w:rPr>
            </w:pPr>
            <w:r>
              <w:rPr>
                <w:rFonts w:ascii="Times New Roman" w:eastAsia="Times New Roman" w:hAnsi="Times New Roman" w:cs="Times New Roman"/>
                <w:sz w:val="24"/>
                <w:szCs w:val="24"/>
              </w:rPr>
              <w:t>16</w:t>
            </w:r>
          </w:p>
        </w:tc>
        <w:tc>
          <w:tcPr>
            <w:tcW w:w="700" w:type="dxa"/>
            <w:tcBorders>
              <w:right w:val="single" w:sz="8" w:space="0" w:color="auto"/>
            </w:tcBorders>
            <w:vAlign w:val="bottom"/>
          </w:tcPr>
          <w:p w:rsidR="002100B4" w:rsidRDefault="00C86792">
            <w:pPr>
              <w:spacing w:line="262" w:lineRule="exact"/>
              <w:ind w:left="100"/>
              <w:rPr>
                <w:sz w:val="20"/>
                <w:szCs w:val="20"/>
              </w:rPr>
            </w:pPr>
            <w:r>
              <w:rPr>
                <w:rFonts w:ascii="Times New Roman" w:eastAsia="Times New Roman" w:hAnsi="Times New Roman" w:cs="Times New Roman"/>
                <w:sz w:val="24"/>
                <w:szCs w:val="24"/>
              </w:rPr>
              <w:t>4</w:t>
            </w:r>
          </w:p>
        </w:tc>
        <w:tc>
          <w:tcPr>
            <w:tcW w:w="700" w:type="dxa"/>
            <w:tcBorders>
              <w:right w:val="single" w:sz="8" w:space="0" w:color="auto"/>
            </w:tcBorders>
            <w:vAlign w:val="bottom"/>
          </w:tcPr>
          <w:p w:rsidR="002100B4" w:rsidRDefault="00C86792">
            <w:pPr>
              <w:spacing w:line="262" w:lineRule="exact"/>
              <w:ind w:left="100"/>
              <w:rPr>
                <w:sz w:val="20"/>
                <w:szCs w:val="20"/>
              </w:rPr>
            </w:pPr>
            <w:r>
              <w:rPr>
                <w:rFonts w:ascii="Times New Roman" w:eastAsia="Times New Roman" w:hAnsi="Times New Roman" w:cs="Times New Roman"/>
                <w:sz w:val="24"/>
                <w:szCs w:val="24"/>
              </w:rPr>
              <w:t>13</w:t>
            </w:r>
          </w:p>
        </w:tc>
        <w:tc>
          <w:tcPr>
            <w:tcW w:w="720" w:type="dxa"/>
            <w:tcBorders>
              <w:right w:val="single" w:sz="8" w:space="0" w:color="auto"/>
            </w:tcBorders>
            <w:vAlign w:val="bottom"/>
          </w:tcPr>
          <w:p w:rsidR="002100B4" w:rsidRDefault="00C86792">
            <w:pPr>
              <w:spacing w:line="262" w:lineRule="exact"/>
              <w:ind w:left="100"/>
              <w:rPr>
                <w:sz w:val="20"/>
                <w:szCs w:val="20"/>
              </w:rPr>
            </w:pPr>
            <w:r>
              <w:rPr>
                <w:rFonts w:ascii="Times New Roman" w:eastAsia="Times New Roman" w:hAnsi="Times New Roman" w:cs="Times New Roman"/>
                <w:sz w:val="24"/>
                <w:szCs w:val="24"/>
              </w:rPr>
              <w:t>15</w:t>
            </w:r>
          </w:p>
        </w:tc>
        <w:tc>
          <w:tcPr>
            <w:tcW w:w="700" w:type="dxa"/>
            <w:tcBorders>
              <w:right w:val="single" w:sz="8" w:space="0" w:color="auto"/>
            </w:tcBorders>
            <w:vAlign w:val="bottom"/>
          </w:tcPr>
          <w:p w:rsidR="002100B4" w:rsidRDefault="00C86792">
            <w:pPr>
              <w:spacing w:line="262" w:lineRule="exact"/>
              <w:ind w:left="80"/>
              <w:rPr>
                <w:sz w:val="20"/>
                <w:szCs w:val="20"/>
              </w:rPr>
            </w:pPr>
            <w:r>
              <w:rPr>
                <w:rFonts w:ascii="Times New Roman" w:eastAsia="Times New Roman" w:hAnsi="Times New Roman" w:cs="Times New Roman"/>
                <w:sz w:val="24"/>
                <w:szCs w:val="24"/>
              </w:rPr>
              <w:t>15</w:t>
            </w:r>
          </w:p>
        </w:tc>
        <w:tc>
          <w:tcPr>
            <w:tcW w:w="700" w:type="dxa"/>
            <w:tcBorders>
              <w:right w:val="single" w:sz="8" w:space="0" w:color="auto"/>
            </w:tcBorders>
            <w:vAlign w:val="bottom"/>
          </w:tcPr>
          <w:p w:rsidR="002100B4" w:rsidRDefault="00C86792">
            <w:pPr>
              <w:spacing w:line="262" w:lineRule="exact"/>
              <w:ind w:left="80"/>
              <w:rPr>
                <w:sz w:val="20"/>
                <w:szCs w:val="20"/>
              </w:rPr>
            </w:pPr>
            <w:r>
              <w:rPr>
                <w:rFonts w:ascii="Times New Roman" w:eastAsia="Times New Roman" w:hAnsi="Times New Roman" w:cs="Times New Roman"/>
                <w:sz w:val="24"/>
                <w:szCs w:val="24"/>
              </w:rPr>
              <w:t>8</w:t>
            </w:r>
          </w:p>
        </w:tc>
        <w:tc>
          <w:tcPr>
            <w:tcW w:w="700" w:type="dxa"/>
            <w:tcBorders>
              <w:right w:val="single" w:sz="8" w:space="0" w:color="auto"/>
            </w:tcBorders>
            <w:vAlign w:val="bottom"/>
          </w:tcPr>
          <w:p w:rsidR="002100B4" w:rsidRDefault="00C86792">
            <w:pPr>
              <w:spacing w:line="262" w:lineRule="exact"/>
              <w:ind w:left="100"/>
              <w:rPr>
                <w:sz w:val="20"/>
                <w:szCs w:val="20"/>
              </w:rPr>
            </w:pPr>
            <w:r>
              <w:rPr>
                <w:rFonts w:ascii="Times New Roman" w:eastAsia="Times New Roman" w:hAnsi="Times New Roman" w:cs="Times New Roman"/>
                <w:sz w:val="24"/>
                <w:szCs w:val="24"/>
              </w:rPr>
              <w:t>12</w:t>
            </w:r>
          </w:p>
        </w:tc>
        <w:tc>
          <w:tcPr>
            <w:tcW w:w="720" w:type="dxa"/>
            <w:tcBorders>
              <w:right w:val="single" w:sz="8" w:space="0" w:color="auto"/>
            </w:tcBorders>
            <w:vAlign w:val="bottom"/>
          </w:tcPr>
          <w:p w:rsidR="002100B4" w:rsidRDefault="00C86792">
            <w:pPr>
              <w:spacing w:line="262" w:lineRule="exact"/>
              <w:ind w:left="100"/>
              <w:rPr>
                <w:sz w:val="20"/>
                <w:szCs w:val="20"/>
              </w:rPr>
            </w:pPr>
            <w:r>
              <w:rPr>
                <w:rFonts w:ascii="Times New Roman" w:eastAsia="Times New Roman" w:hAnsi="Times New Roman" w:cs="Times New Roman"/>
                <w:sz w:val="24"/>
                <w:szCs w:val="24"/>
              </w:rPr>
              <w:t>20</w:t>
            </w:r>
          </w:p>
        </w:tc>
        <w:tc>
          <w:tcPr>
            <w:tcW w:w="700" w:type="dxa"/>
            <w:tcBorders>
              <w:right w:val="single" w:sz="8" w:space="0" w:color="auto"/>
            </w:tcBorders>
            <w:vAlign w:val="bottom"/>
          </w:tcPr>
          <w:p w:rsidR="002100B4" w:rsidRDefault="00C86792"/>
        </w:tc>
        <w:tc>
          <w:tcPr>
            <w:tcW w:w="0" w:type="dxa"/>
            <w:vAlign w:val="bottom"/>
          </w:tcPr>
          <w:p w:rsidR="002100B4" w:rsidRDefault="00C86792">
            <w:pPr>
              <w:rPr>
                <w:sz w:val="1"/>
                <w:szCs w:val="1"/>
              </w:rPr>
            </w:pPr>
          </w:p>
        </w:tc>
      </w:tr>
      <w:tr w:rsidR="002100B4">
        <w:trPr>
          <w:trHeight w:val="282"/>
        </w:trPr>
        <w:tc>
          <w:tcPr>
            <w:tcW w:w="1860" w:type="dxa"/>
            <w:tcBorders>
              <w:left w:val="single" w:sz="8" w:space="0" w:color="auto"/>
              <w:bottom w:val="single" w:sz="8" w:space="0" w:color="auto"/>
              <w:right w:val="single" w:sz="8" w:space="0" w:color="auto"/>
            </w:tcBorders>
            <w:vAlign w:val="bottom"/>
          </w:tcPr>
          <w:p w:rsidR="002100B4" w:rsidRDefault="00C86792">
            <w:pPr>
              <w:ind w:left="120"/>
              <w:rPr>
                <w:sz w:val="20"/>
                <w:szCs w:val="20"/>
              </w:rPr>
            </w:pPr>
            <w:r>
              <w:rPr>
                <w:rFonts w:ascii="Times New Roman" w:eastAsia="Times New Roman" w:hAnsi="Times New Roman" w:cs="Times New Roman"/>
                <w:sz w:val="24"/>
                <w:szCs w:val="24"/>
              </w:rPr>
              <w:t>предприятия</w:t>
            </w: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2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2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0" w:type="dxa"/>
            <w:vAlign w:val="bottom"/>
          </w:tcPr>
          <w:p w:rsidR="002100B4" w:rsidRDefault="00C86792">
            <w:pPr>
              <w:rPr>
                <w:sz w:val="1"/>
                <w:szCs w:val="1"/>
              </w:rPr>
            </w:pPr>
          </w:p>
        </w:tc>
      </w:tr>
    </w:tbl>
    <w:p w:rsidR="002100B4" w:rsidRDefault="00C86792">
      <w:pPr>
        <w:spacing w:line="266"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8</w:t>
      </w:r>
    </w:p>
    <w:p w:rsidR="002100B4" w:rsidRDefault="00C86792">
      <w:pPr>
        <w:spacing w:line="16"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 xml:space="preserve">Определите размер ожидаемого рискового </w:t>
      </w:r>
      <w:r>
        <w:rPr>
          <w:rFonts w:ascii="Times New Roman" w:eastAsia="Times New Roman" w:hAnsi="Times New Roman" w:cs="Times New Roman"/>
          <w:sz w:val="28"/>
          <w:szCs w:val="28"/>
        </w:rPr>
        <w:t>ущерба по причине вероятного отклонения прибыли предприятия в 2010 г. Известны данные по фактической прибыли предприятия с 2002 г. по 2009 г. (см. табл. 6). Уровень приемлемого риска составляет 0,3% от ожидаемой прибыли. Теоретическая вероятность риска при</w:t>
      </w:r>
      <w:r>
        <w:rPr>
          <w:rFonts w:ascii="Times New Roman" w:eastAsia="Times New Roman" w:hAnsi="Times New Roman" w:cs="Times New Roman"/>
          <w:sz w:val="28"/>
          <w:szCs w:val="28"/>
        </w:rPr>
        <w:t>мерно равна частости прогнозируемого размера прибыли.</w:t>
      </w:r>
    </w:p>
    <w:p w:rsidR="002100B4" w:rsidRDefault="00C86792">
      <w:pPr>
        <w:spacing w:line="154"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64</w:t>
      </w:r>
    </w:p>
    <w:p w:rsidR="002100B4" w:rsidRDefault="00C86792">
      <w:pPr>
        <w:sectPr w:rsidR="002100B4">
          <w:pgSz w:w="11900" w:h="16838"/>
          <w:pgMar w:top="1125" w:right="726" w:bottom="428" w:left="1440" w:header="0" w:footer="0" w:gutter="0"/>
          <w:cols w:space="720" w:equalWidth="0">
            <w:col w:w="9740"/>
          </w:cols>
        </w:sectPr>
      </w:pPr>
    </w:p>
    <w:p w:rsidR="002100B4" w:rsidRDefault="00C86792">
      <w:pPr>
        <w:ind w:left="8400"/>
        <w:rPr>
          <w:sz w:val="20"/>
          <w:szCs w:val="20"/>
        </w:rPr>
      </w:pPr>
      <w:r>
        <w:rPr>
          <w:rFonts w:ascii="Times New Roman" w:eastAsia="Times New Roman" w:hAnsi="Times New Roman" w:cs="Times New Roman"/>
          <w:sz w:val="28"/>
          <w:szCs w:val="28"/>
        </w:rPr>
        <w:lastRenderedPageBreak/>
        <w:t>Таблица 6</w:t>
      </w:r>
    </w:p>
    <w:p w:rsidR="002100B4" w:rsidRDefault="00C86792">
      <w:pPr>
        <w:spacing w:line="2" w:lineRule="exact"/>
        <w:rPr>
          <w:sz w:val="20"/>
          <w:szCs w:val="20"/>
        </w:rPr>
      </w:pPr>
    </w:p>
    <w:p w:rsidR="002100B4" w:rsidRDefault="00C86792">
      <w:pPr>
        <w:ind w:left="3200"/>
        <w:rPr>
          <w:sz w:val="20"/>
          <w:szCs w:val="20"/>
        </w:rPr>
      </w:pPr>
      <w:r>
        <w:rPr>
          <w:rFonts w:ascii="Times New Roman" w:eastAsia="Times New Roman" w:hAnsi="Times New Roman" w:cs="Times New Roman"/>
          <w:sz w:val="28"/>
          <w:szCs w:val="28"/>
        </w:rPr>
        <w:t>Балансовая прибыль предприятия</w:t>
      </w:r>
    </w:p>
    <w:tbl>
      <w:tblPr>
        <w:tblW w:w="0" w:type="auto"/>
        <w:tblInd w:w="150" w:type="dxa"/>
        <w:tblLayout w:type="fixed"/>
        <w:tblCellMar>
          <w:left w:w="0" w:type="dxa"/>
          <w:right w:w="0" w:type="dxa"/>
        </w:tblCellMar>
        <w:tblLook w:val="04A0" w:firstRow="1" w:lastRow="0" w:firstColumn="1" w:lastColumn="0" w:noHBand="0" w:noVBand="1"/>
      </w:tblPr>
      <w:tblGrid>
        <w:gridCol w:w="1400"/>
        <w:gridCol w:w="1040"/>
        <w:gridCol w:w="1020"/>
        <w:gridCol w:w="1020"/>
        <w:gridCol w:w="1020"/>
        <w:gridCol w:w="1020"/>
        <w:gridCol w:w="1040"/>
        <w:gridCol w:w="1020"/>
        <w:gridCol w:w="1020"/>
      </w:tblGrid>
      <w:tr w:rsidR="002100B4">
        <w:trPr>
          <w:trHeight w:val="312"/>
        </w:trPr>
        <w:tc>
          <w:tcPr>
            <w:tcW w:w="1400" w:type="dxa"/>
            <w:tcBorders>
              <w:top w:val="single" w:sz="8" w:space="0" w:color="auto"/>
              <w:left w:val="single" w:sz="8" w:space="0" w:color="auto"/>
              <w:right w:val="single" w:sz="8" w:space="0" w:color="auto"/>
            </w:tcBorders>
            <w:vAlign w:val="bottom"/>
          </w:tcPr>
          <w:p w:rsidR="002100B4" w:rsidRDefault="00C86792">
            <w:pPr>
              <w:spacing w:line="312" w:lineRule="exact"/>
              <w:jc w:val="center"/>
              <w:rPr>
                <w:sz w:val="20"/>
                <w:szCs w:val="20"/>
              </w:rPr>
            </w:pPr>
            <w:r>
              <w:rPr>
                <w:rFonts w:ascii="Times New Roman" w:eastAsia="Times New Roman" w:hAnsi="Times New Roman" w:cs="Times New Roman"/>
                <w:w w:val="98"/>
                <w:sz w:val="28"/>
                <w:szCs w:val="28"/>
              </w:rPr>
              <w:t>Год</w:t>
            </w:r>
          </w:p>
        </w:tc>
        <w:tc>
          <w:tcPr>
            <w:tcW w:w="1040" w:type="dxa"/>
            <w:tcBorders>
              <w:top w:val="single" w:sz="8" w:space="0" w:color="auto"/>
              <w:right w:val="single" w:sz="8" w:space="0" w:color="auto"/>
            </w:tcBorders>
            <w:vAlign w:val="bottom"/>
          </w:tcPr>
          <w:p w:rsidR="002100B4" w:rsidRDefault="00C86792">
            <w:pPr>
              <w:spacing w:line="312" w:lineRule="exact"/>
              <w:ind w:right="120"/>
              <w:jc w:val="right"/>
              <w:rPr>
                <w:sz w:val="20"/>
                <w:szCs w:val="20"/>
              </w:rPr>
            </w:pPr>
            <w:r>
              <w:rPr>
                <w:rFonts w:ascii="Times New Roman" w:eastAsia="Times New Roman" w:hAnsi="Times New Roman" w:cs="Times New Roman"/>
                <w:sz w:val="28"/>
                <w:szCs w:val="28"/>
              </w:rPr>
              <w:t>2002</w:t>
            </w:r>
          </w:p>
        </w:tc>
        <w:tc>
          <w:tcPr>
            <w:tcW w:w="1020" w:type="dxa"/>
            <w:tcBorders>
              <w:top w:val="single" w:sz="8" w:space="0" w:color="auto"/>
              <w:right w:val="single" w:sz="8" w:space="0" w:color="auto"/>
            </w:tcBorders>
            <w:vAlign w:val="bottom"/>
          </w:tcPr>
          <w:p w:rsidR="002100B4" w:rsidRDefault="00C86792">
            <w:pPr>
              <w:spacing w:line="312" w:lineRule="exact"/>
              <w:ind w:right="100"/>
              <w:jc w:val="right"/>
              <w:rPr>
                <w:sz w:val="20"/>
                <w:szCs w:val="20"/>
              </w:rPr>
            </w:pPr>
            <w:r>
              <w:rPr>
                <w:rFonts w:ascii="Times New Roman" w:eastAsia="Times New Roman" w:hAnsi="Times New Roman" w:cs="Times New Roman"/>
                <w:sz w:val="28"/>
                <w:szCs w:val="28"/>
              </w:rPr>
              <w:t>2003</w:t>
            </w:r>
          </w:p>
        </w:tc>
        <w:tc>
          <w:tcPr>
            <w:tcW w:w="1020" w:type="dxa"/>
            <w:tcBorders>
              <w:top w:val="single" w:sz="8" w:space="0" w:color="auto"/>
              <w:right w:val="single" w:sz="8" w:space="0" w:color="auto"/>
            </w:tcBorders>
            <w:vAlign w:val="bottom"/>
          </w:tcPr>
          <w:p w:rsidR="002100B4" w:rsidRDefault="00C86792">
            <w:pPr>
              <w:spacing w:line="312" w:lineRule="exact"/>
              <w:ind w:right="100"/>
              <w:jc w:val="right"/>
              <w:rPr>
                <w:sz w:val="20"/>
                <w:szCs w:val="20"/>
              </w:rPr>
            </w:pPr>
            <w:r>
              <w:rPr>
                <w:rFonts w:ascii="Times New Roman" w:eastAsia="Times New Roman" w:hAnsi="Times New Roman" w:cs="Times New Roman"/>
                <w:sz w:val="28"/>
                <w:szCs w:val="28"/>
              </w:rPr>
              <w:t>2004</w:t>
            </w:r>
          </w:p>
        </w:tc>
        <w:tc>
          <w:tcPr>
            <w:tcW w:w="1020" w:type="dxa"/>
            <w:tcBorders>
              <w:top w:val="single" w:sz="8" w:space="0" w:color="auto"/>
              <w:right w:val="single" w:sz="8" w:space="0" w:color="auto"/>
            </w:tcBorders>
            <w:vAlign w:val="bottom"/>
          </w:tcPr>
          <w:p w:rsidR="002100B4" w:rsidRDefault="00C86792">
            <w:pPr>
              <w:spacing w:line="312" w:lineRule="exact"/>
              <w:ind w:right="100"/>
              <w:jc w:val="right"/>
              <w:rPr>
                <w:sz w:val="20"/>
                <w:szCs w:val="20"/>
              </w:rPr>
            </w:pPr>
            <w:r>
              <w:rPr>
                <w:rFonts w:ascii="Times New Roman" w:eastAsia="Times New Roman" w:hAnsi="Times New Roman" w:cs="Times New Roman"/>
                <w:sz w:val="28"/>
                <w:szCs w:val="28"/>
              </w:rPr>
              <w:t>2005</w:t>
            </w:r>
          </w:p>
        </w:tc>
        <w:tc>
          <w:tcPr>
            <w:tcW w:w="1020" w:type="dxa"/>
            <w:tcBorders>
              <w:top w:val="single" w:sz="8" w:space="0" w:color="auto"/>
              <w:right w:val="single" w:sz="8" w:space="0" w:color="auto"/>
            </w:tcBorders>
            <w:vAlign w:val="bottom"/>
          </w:tcPr>
          <w:p w:rsidR="002100B4" w:rsidRDefault="00C86792">
            <w:pPr>
              <w:spacing w:line="312" w:lineRule="exact"/>
              <w:ind w:right="100"/>
              <w:jc w:val="right"/>
              <w:rPr>
                <w:sz w:val="20"/>
                <w:szCs w:val="20"/>
              </w:rPr>
            </w:pPr>
            <w:r>
              <w:rPr>
                <w:rFonts w:ascii="Times New Roman" w:eastAsia="Times New Roman" w:hAnsi="Times New Roman" w:cs="Times New Roman"/>
                <w:sz w:val="28"/>
                <w:szCs w:val="28"/>
              </w:rPr>
              <w:t>2006</w:t>
            </w:r>
          </w:p>
        </w:tc>
        <w:tc>
          <w:tcPr>
            <w:tcW w:w="1040" w:type="dxa"/>
            <w:tcBorders>
              <w:top w:val="single" w:sz="8" w:space="0" w:color="auto"/>
              <w:right w:val="single" w:sz="8" w:space="0" w:color="auto"/>
            </w:tcBorders>
            <w:vAlign w:val="bottom"/>
          </w:tcPr>
          <w:p w:rsidR="002100B4" w:rsidRDefault="00C86792">
            <w:pPr>
              <w:spacing w:line="312" w:lineRule="exact"/>
              <w:ind w:right="120"/>
              <w:jc w:val="right"/>
              <w:rPr>
                <w:sz w:val="20"/>
                <w:szCs w:val="20"/>
              </w:rPr>
            </w:pPr>
            <w:r>
              <w:rPr>
                <w:rFonts w:ascii="Times New Roman" w:eastAsia="Times New Roman" w:hAnsi="Times New Roman" w:cs="Times New Roman"/>
                <w:sz w:val="28"/>
                <w:szCs w:val="28"/>
              </w:rPr>
              <w:t>2007</w:t>
            </w:r>
          </w:p>
        </w:tc>
        <w:tc>
          <w:tcPr>
            <w:tcW w:w="1020" w:type="dxa"/>
            <w:tcBorders>
              <w:top w:val="single" w:sz="8" w:space="0" w:color="auto"/>
              <w:right w:val="single" w:sz="8" w:space="0" w:color="auto"/>
            </w:tcBorders>
            <w:vAlign w:val="bottom"/>
          </w:tcPr>
          <w:p w:rsidR="002100B4" w:rsidRDefault="00C86792">
            <w:pPr>
              <w:spacing w:line="312" w:lineRule="exact"/>
              <w:ind w:right="100"/>
              <w:jc w:val="right"/>
              <w:rPr>
                <w:sz w:val="20"/>
                <w:szCs w:val="20"/>
              </w:rPr>
            </w:pPr>
            <w:r>
              <w:rPr>
                <w:rFonts w:ascii="Times New Roman" w:eastAsia="Times New Roman" w:hAnsi="Times New Roman" w:cs="Times New Roman"/>
                <w:sz w:val="28"/>
                <w:szCs w:val="28"/>
              </w:rPr>
              <w:t>2008</w:t>
            </w:r>
          </w:p>
        </w:tc>
        <w:tc>
          <w:tcPr>
            <w:tcW w:w="1020" w:type="dxa"/>
            <w:tcBorders>
              <w:top w:val="single" w:sz="8" w:space="0" w:color="auto"/>
              <w:right w:val="single" w:sz="8" w:space="0" w:color="auto"/>
            </w:tcBorders>
            <w:vAlign w:val="bottom"/>
          </w:tcPr>
          <w:p w:rsidR="002100B4" w:rsidRDefault="00C86792">
            <w:pPr>
              <w:spacing w:line="312" w:lineRule="exact"/>
              <w:ind w:right="100"/>
              <w:jc w:val="right"/>
              <w:rPr>
                <w:sz w:val="20"/>
                <w:szCs w:val="20"/>
              </w:rPr>
            </w:pPr>
            <w:r>
              <w:rPr>
                <w:rFonts w:ascii="Times New Roman" w:eastAsia="Times New Roman" w:hAnsi="Times New Roman" w:cs="Times New Roman"/>
                <w:sz w:val="28"/>
                <w:szCs w:val="28"/>
              </w:rPr>
              <w:t>2009</w:t>
            </w:r>
          </w:p>
        </w:tc>
      </w:tr>
      <w:tr w:rsidR="002100B4">
        <w:trPr>
          <w:trHeight w:val="168"/>
        </w:trPr>
        <w:tc>
          <w:tcPr>
            <w:tcW w:w="1400" w:type="dxa"/>
            <w:tcBorders>
              <w:left w:val="single" w:sz="8" w:space="0" w:color="auto"/>
              <w:bottom w:val="single" w:sz="8" w:space="0" w:color="auto"/>
              <w:right w:val="single" w:sz="8" w:space="0" w:color="auto"/>
            </w:tcBorders>
            <w:vAlign w:val="bottom"/>
          </w:tcPr>
          <w:p w:rsidR="002100B4" w:rsidRDefault="00C86792">
            <w:pPr>
              <w:rPr>
                <w:sz w:val="14"/>
                <w:szCs w:val="14"/>
              </w:rPr>
            </w:pPr>
          </w:p>
        </w:tc>
        <w:tc>
          <w:tcPr>
            <w:tcW w:w="104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c>
          <w:tcPr>
            <w:tcW w:w="104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r>
      <w:tr w:rsidR="002100B4">
        <w:trPr>
          <w:trHeight w:val="304"/>
        </w:trPr>
        <w:tc>
          <w:tcPr>
            <w:tcW w:w="1400" w:type="dxa"/>
            <w:tcBorders>
              <w:left w:val="single" w:sz="8" w:space="0" w:color="auto"/>
              <w:right w:val="single" w:sz="8" w:space="0" w:color="auto"/>
            </w:tcBorders>
            <w:vAlign w:val="bottom"/>
          </w:tcPr>
          <w:p w:rsidR="002100B4" w:rsidRDefault="00C86792">
            <w:pPr>
              <w:spacing w:line="304" w:lineRule="exact"/>
              <w:jc w:val="center"/>
              <w:rPr>
                <w:sz w:val="20"/>
                <w:szCs w:val="20"/>
              </w:rPr>
            </w:pPr>
            <w:r>
              <w:rPr>
                <w:rFonts w:ascii="Times New Roman" w:eastAsia="Times New Roman" w:hAnsi="Times New Roman" w:cs="Times New Roman"/>
                <w:w w:val="99"/>
                <w:sz w:val="28"/>
                <w:szCs w:val="28"/>
              </w:rPr>
              <w:t>Прибыль,</w:t>
            </w:r>
          </w:p>
        </w:tc>
        <w:tc>
          <w:tcPr>
            <w:tcW w:w="1040" w:type="dxa"/>
            <w:tcBorders>
              <w:right w:val="single" w:sz="8" w:space="0" w:color="auto"/>
            </w:tcBorders>
            <w:vAlign w:val="bottom"/>
          </w:tcPr>
          <w:p w:rsidR="002100B4" w:rsidRDefault="00C86792">
            <w:pPr>
              <w:spacing w:line="304" w:lineRule="exact"/>
              <w:ind w:right="320"/>
              <w:jc w:val="right"/>
              <w:rPr>
                <w:sz w:val="20"/>
                <w:szCs w:val="20"/>
              </w:rPr>
            </w:pPr>
            <w:r>
              <w:rPr>
                <w:rFonts w:ascii="Times New Roman" w:eastAsia="Times New Roman" w:hAnsi="Times New Roman" w:cs="Times New Roman"/>
                <w:sz w:val="28"/>
                <w:szCs w:val="28"/>
              </w:rPr>
              <w:t>4</w:t>
            </w:r>
          </w:p>
        </w:tc>
        <w:tc>
          <w:tcPr>
            <w:tcW w:w="1020" w:type="dxa"/>
            <w:tcBorders>
              <w:right w:val="single" w:sz="8" w:space="0" w:color="auto"/>
            </w:tcBorders>
            <w:vAlign w:val="bottom"/>
          </w:tcPr>
          <w:p w:rsidR="002100B4" w:rsidRDefault="00C86792">
            <w:pPr>
              <w:spacing w:line="304" w:lineRule="exact"/>
              <w:ind w:right="220"/>
              <w:jc w:val="right"/>
              <w:rPr>
                <w:sz w:val="20"/>
                <w:szCs w:val="20"/>
              </w:rPr>
            </w:pPr>
            <w:r>
              <w:rPr>
                <w:rFonts w:ascii="Times New Roman" w:eastAsia="Times New Roman" w:hAnsi="Times New Roman" w:cs="Times New Roman"/>
                <w:sz w:val="28"/>
                <w:szCs w:val="28"/>
              </w:rPr>
              <w:t>4,1</w:t>
            </w:r>
          </w:p>
        </w:tc>
        <w:tc>
          <w:tcPr>
            <w:tcW w:w="1020" w:type="dxa"/>
            <w:tcBorders>
              <w:right w:val="single" w:sz="8" w:space="0" w:color="auto"/>
            </w:tcBorders>
            <w:vAlign w:val="bottom"/>
          </w:tcPr>
          <w:p w:rsidR="002100B4" w:rsidRDefault="00C86792">
            <w:pPr>
              <w:spacing w:line="304" w:lineRule="exact"/>
              <w:ind w:right="220"/>
              <w:jc w:val="right"/>
              <w:rPr>
                <w:sz w:val="20"/>
                <w:szCs w:val="20"/>
              </w:rPr>
            </w:pPr>
            <w:r>
              <w:rPr>
                <w:rFonts w:ascii="Times New Roman" w:eastAsia="Times New Roman" w:hAnsi="Times New Roman" w:cs="Times New Roman"/>
                <w:sz w:val="28"/>
                <w:szCs w:val="28"/>
              </w:rPr>
              <w:t>4,3</w:t>
            </w:r>
          </w:p>
        </w:tc>
        <w:tc>
          <w:tcPr>
            <w:tcW w:w="1020" w:type="dxa"/>
            <w:tcBorders>
              <w:right w:val="single" w:sz="8" w:space="0" w:color="auto"/>
            </w:tcBorders>
            <w:vAlign w:val="bottom"/>
          </w:tcPr>
          <w:p w:rsidR="002100B4" w:rsidRDefault="00C86792">
            <w:pPr>
              <w:spacing w:line="304" w:lineRule="exact"/>
              <w:ind w:right="320"/>
              <w:jc w:val="right"/>
              <w:rPr>
                <w:sz w:val="20"/>
                <w:szCs w:val="20"/>
              </w:rPr>
            </w:pPr>
            <w:r>
              <w:rPr>
                <w:rFonts w:ascii="Times New Roman" w:eastAsia="Times New Roman" w:hAnsi="Times New Roman" w:cs="Times New Roman"/>
                <w:sz w:val="28"/>
                <w:szCs w:val="28"/>
              </w:rPr>
              <w:t>4</w:t>
            </w:r>
          </w:p>
        </w:tc>
        <w:tc>
          <w:tcPr>
            <w:tcW w:w="1020" w:type="dxa"/>
            <w:tcBorders>
              <w:right w:val="single" w:sz="8" w:space="0" w:color="auto"/>
            </w:tcBorders>
            <w:vAlign w:val="bottom"/>
          </w:tcPr>
          <w:p w:rsidR="002100B4" w:rsidRDefault="00C86792">
            <w:pPr>
              <w:spacing w:line="304" w:lineRule="exact"/>
              <w:ind w:right="200"/>
              <w:jc w:val="right"/>
              <w:rPr>
                <w:sz w:val="20"/>
                <w:szCs w:val="20"/>
              </w:rPr>
            </w:pPr>
            <w:r>
              <w:rPr>
                <w:rFonts w:ascii="Times New Roman" w:eastAsia="Times New Roman" w:hAnsi="Times New Roman" w:cs="Times New Roman"/>
                <w:sz w:val="28"/>
                <w:szCs w:val="28"/>
              </w:rPr>
              <w:t>4,2</w:t>
            </w:r>
          </w:p>
        </w:tc>
        <w:tc>
          <w:tcPr>
            <w:tcW w:w="1040" w:type="dxa"/>
            <w:tcBorders>
              <w:right w:val="single" w:sz="8" w:space="0" w:color="auto"/>
            </w:tcBorders>
            <w:vAlign w:val="bottom"/>
          </w:tcPr>
          <w:p w:rsidR="002100B4" w:rsidRDefault="00C86792">
            <w:pPr>
              <w:spacing w:line="304" w:lineRule="exact"/>
              <w:ind w:right="220"/>
              <w:jc w:val="right"/>
              <w:rPr>
                <w:sz w:val="20"/>
                <w:szCs w:val="20"/>
              </w:rPr>
            </w:pPr>
            <w:r>
              <w:rPr>
                <w:rFonts w:ascii="Times New Roman" w:eastAsia="Times New Roman" w:hAnsi="Times New Roman" w:cs="Times New Roman"/>
                <w:sz w:val="28"/>
                <w:szCs w:val="28"/>
              </w:rPr>
              <w:t>4,2</w:t>
            </w:r>
          </w:p>
        </w:tc>
        <w:tc>
          <w:tcPr>
            <w:tcW w:w="1020" w:type="dxa"/>
            <w:tcBorders>
              <w:right w:val="single" w:sz="8" w:space="0" w:color="auto"/>
            </w:tcBorders>
            <w:vAlign w:val="bottom"/>
          </w:tcPr>
          <w:p w:rsidR="002100B4" w:rsidRDefault="00C86792">
            <w:pPr>
              <w:spacing w:line="304" w:lineRule="exact"/>
              <w:ind w:right="220"/>
              <w:jc w:val="right"/>
              <w:rPr>
                <w:sz w:val="20"/>
                <w:szCs w:val="20"/>
              </w:rPr>
            </w:pPr>
            <w:r>
              <w:rPr>
                <w:rFonts w:ascii="Times New Roman" w:eastAsia="Times New Roman" w:hAnsi="Times New Roman" w:cs="Times New Roman"/>
                <w:sz w:val="28"/>
                <w:szCs w:val="28"/>
              </w:rPr>
              <w:t>4,1</w:t>
            </w:r>
          </w:p>
        </w:tc>
        <w:tc>
          <w:tcPr>
            <w:tcW w:w="1020" w:type="dxa"/>
            <w:tcBorders>
              <w:right w:val="single" w:sz="8" w:space="0" w:color="auto"/>
            </w:tcBorders>
            <w:vAlign w:val="bottom"/>
          </w:tcPr>
          <w:p w:rsidR="002100B4" w:rsidRDefault="00C86792">
            <w:pPr>
              <w:spacing w:line="304" w:lineRule="exact"/>
              <w:ind w:right="220"/>
              <w:jc w:val="right"/>
              <w:rPr>
                <w:sz w:val="20"/>
                <w:szCs w:val="20"/>
              </w:rPr>
            </w:pPr>
            <w:r>
              <w:rPr>
                <w:rFonts w:ascii="Times New Roman" w:eastAsia="Times New Roman" w:hAnsi="Times New Roman" w:cs="Times New Roman"/>
                <w:sz w:val="28"/>
                <w:szCs w:val="28"/>
              </w:rPr>
              <w:t>4,3</w:t>
            </w:r>
          </w:p>
        </w:tc>
      </w:tr>
      <w:tr w:rsidR="002100B4">
        <w:trPr>
          <w:trHeight w:val="328"/>
        </w:trPr>
        <w:tc>
          <w:tcPr>
            <w:tcW w:w="1400" w:type="dxa"/>
            <w:tcBorders>
              <w:left w:val="single" w:sz="8" w:space="0" w:color="auto"/>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8"/>
                <w:szCs w:val="28"/>
              </w:rPr>
              <w:t>млн. руб.</w:t>
            </w:r>
          </w:p>
        </w:tc>
        <w:tc>
          <w:tcPr>
            <w:tcW w:w="104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4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r>
    </w:tbl>
    <w:p w:rsidR="002100B4" w:rsidRDefault="00C86792">
      <w:pPr>
        <w:spacing w:line="314"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9</w:t>
      </w:r>
    </w:p>
    <w:p w:rsidR="002100B4" w:rsidRDefault="00C86792">
      <w:pPr>
        <w:spacing w:line="13" w:lineRule="exact"/>
        <w:rPr>
          <w:sz w:val="20"/>
          <w:szCs w:val="20"/>
        </w:rPr>
      </w:pPr>
    </w:p>
    <w:p w:rsidR="002100B4" w:rsidRDefault="00C86792">
      <w:pPr>
        <w:spacing w:line="236" w:lineRule="auto"/>
        <w:ind w:left="260" w:right="120" w:firstLine="566"/>
        <w:jc w:val="both"/>
        <w:rPr>
          <w:sz w:val="20"/>
          <w:szCs w:val="20"/>
        </w:rPr>
      </w:pPr>
      <w:r>
        <w:rPr>
          <w:rFonts w:ascii="Times New Roman" w:eastAsia="Times New Roman" w:hAnsi="Times New Roman" w:cs="Times New Roman"/>
          <w:sz w:val="28"/>
          <w:szCs w:val="28"/>
        </w:rPr>
        <w:t>Определите,</w:t>
      </w:r>
      <w:r>
        <w:rPr>
          <w:rFonts w:ascii="Times New Roman" w:eastAsia="Times New Roman" w:hAnsi="Times New Roman" w:cs="Times New Roman"/>
          <w:sz w:val="28"/>
          <w:szCs w:val="28"/>
        </w:rPr>
        <w:t xml:space="preserve"> какой из видов деятельности является наименее рискованным, если известны данные о рентабельности каждого вида деятельности за ряд лет (табл.7).</w:t>
      </w:r>
    </w:p>
    <w:p w:rsidR="002100B4" w:rsidRDefault="00C86792">
      <w:pPr>
        <w:spacing w:line="4"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620"/>
        <w:gridCol w:w="1160"/>
        <w:gridCol w:w="440"/>
        <w:gridCol w:w="1600"/>
        <w:gridCol w:w="1580"/>
        <w:gridCol w:w="1600"/>
        <w:gridCol w:w="1600"/>
      </w:tblGrid>
      <w:tr w:rsidR="002100B4">
        <w:trPr>
          <w:trHeight w:val="322"/>
        </w:trPr>
        <w:tc>
          <w:tcPr>
            <w:tcW w:w="1620" w:type="dxa"/>
            <w:vAlign w:val="bottom"/>
          </w:tcPr>
          <w:p w:rsidR="002100B4" w:rsidRDefault="00C86792">
            <w:pPr>
              <w:rPr>
                <w:sz w:val="24"/>
                <w:szCs w:val="24"/>
              </w:rPr>
            </w:pPr>
          </w:p>
        </w:tc>
        <w:tc>
          <w:tcPr>
            <w:tcW w:w="1160" w:type="dxa"/>
            <w:vAlign w:val="bottom"/>
          </w:tcPr>
          <w:p w:rsidR="002100B4" w:rsidRDefault="00C86792">
            <w:pPr>
              <w:rPr>
                <w:sz w:val="24"/>
                <w:szCs w:val="24"/>
              </w:rPr>
            </w:pPr>
          </w:p>
        </w:tc>
        <w:tc>
          <w:tcPr>
            <w:tcW w:w="440" w:type="dxa"/>
            <w:vAlign w:val="bottom"/>
          </w:tcPr>
          <w:p w:rsidR="002100B4" w:rsidRDefault="00C86792">
            <w:pPr>
              <w:rPr>
                <w:sz w:val="24"/>
                <w:szCs w:val="24"/>
              </w:rPr>
            </w:pPr>
          </w:p>
        </w:tc>
        <w:tc>
          <w:tcPr>
            <w:tcW w:w="1600" w:type="dxa"/>
            <w:vAlign w:val="bottom"/>
          </w:tcPr>
          <w:p w:rsidR="002100B4" w:rsidRDefault="00C86792">
            <w:pPr>
              <w:rPr>
                <w:sz w:val="24"/>
                <w:szCs w:val="24"/>
              </w:rPr>
            </w:pPr>
          </w:p>
        </w:tc>
        <w:tc>
          <w:tcPr>
            <w:tcW w:w="1580" w:type="dxa"/>
            <w:vAlign w:val="bottom"/>
          </w:tcPr>
          <w:p w:rsidR="002100B4" w:rsidRDefault="00C86792">
            <w:pPr>
              <w:rPr>
                <w:sz w:val="24"/>
                <w:szCs w:val="24"/>
              </w:rPr>
            </w:pPr>
          </w:p>
        </w:tc>
        <w:tc>
          <w:tcPr>
            <w:tcW w:w="1600" w:type="dxa"/>
            <w:vAlign w:val="bottom"/>
          </w:tcPr>
          <w:p w:rsidR="002100B4" w:rsidRDefault="00C86792">
            <w:pPr>
              <w:rPr>
                <w:sz w:val="24"/>
                <w:szCs w:val="24"/>
              </w:rPr>
            </w:pPr>
          </w:p>
        </w:tc>
        <w:tc>
          <w:tcPr>
            <w:tcW w:w="1600" w:type="dxa"/>
            <w:vAlign w:val="bottom"/>
          </w:tcPr>
          <w:p w:rsidR="002100B4" w:rsidRDefault="00C86792">
            <w:pPr>
              <w:ind w:left="260"/>
              <w:rPr>
                <w:sz w:val="20"/>
                <w:szCs w:val="20"/>
              </w:rPr>
            </w:pPr>
            <w:r>
              <w:rPr>
                <w:rFonts w:ascii="Times New Roman" w:eastAsia="Times New Roman" w:hAnsi="Times New Roman" w:cs="Times New Roman"/>
                <w:sz w:val="28"/>
                <w:szCs w:val="28"/>
              </w:rPr>
              <w:t>Таблица 7</w:t>
            </w:r>
          </w:p>
        </w:tc>
      </w:tr>
      <w:tr w:rsidR="002100B4">
        <w:trPr>
          <w:trHeight w:val="278"/>
        </w:trPr>
        <w:tc>
          <w:tcPr>
            <w:tcW w:w="1620" w:type="dxa"/>
            <w:tcBorders>
              <w:bottom w:val="single" w:sz="8" w:space="0" w:color="auto"/>
            </w:tcBorders>
            <w:vAlign w:val="bottom"/>
          </w:tcPr>
          <w:p w:rsidR="002100B4" w:rsidRDefault="00C86792">
            <w:pPr>
              <w:rPr>
                <w:sz w:val="24"/>
                <w:szCs w:val="24"/>
              </w:rPr>
            </w:pPr>
          </w:p>
        </w:tc>
        <w:tc>
          <w:tcPr>
            <w:tcW w:w="1160" w:type="dxa"/>
            <w:tcBorders>
              <w:bottom w:val="single" w:sz="8" w:space="0" w:color="auto"/>
            </w:tcBorders>
            <w:vAlign w:val="bottom"/>
          </w:tcPr>
          <w:p w:rsidR="002100B4" w:rsidRDefault="00C86792">
            <w:pPr>
              <w:rPr>
                <w:sz w:val="24"/>
                <w:szCs w:val="24"/>
              </w:rPr>
            </w:pPr>
          </w:p>
        </w:tc>
        <w:tc>
          <w:tcPr>
            <w:tcW w:w="5220" w:type="dxa"/>
            <w:gridSpan w:val="4"/>
            <w:tcBorders>
              <w:bottom w:val="single" w:sz="8" w:space="0" w:color="auto"/>
            </w:tcBorders>
            <w:vAlign w:val="bottom"/>
          </w:tcPr>
          <w:p w:rsidR="002100B4" w:rsidRDefault="00C86792">
            <w:pPr>
              <w:spacing w:line="273" w:lineRule="exact"/>
              <w:ind w:left="140"/>
              <w:rPr>
                <w:sz w:val="20"/>
                <w:szCs w:val="20"/>
              </w:rPr>
            </w:pPr>
            <w:r>
              <w:rPr>
                <w:rFonts w:ascii="Times New Roman" w:eastAsia="Times New Roman" w:hAnsi="Times New Roman" w:cs="Times New Roman"/>
                <w:sz w:val="24"/>
                <w:szCs w:val="24"/>
              </w:rPr>
              <w:t>Рентабельность видов деятельности А и Б</w:t>
            </w:r>
          </w:p>
        </w:tc>
        <w:tc>
          <w:tcPr>
            <w:tcW w:w="1600" w:type="dxa"/>
            <w:tcBorders>
              <w:bottom w:val="single" w:sz="8" w:space="0" w:color="auto"/>
            </w:tcBorders>
            <w:vAlign w:val="bottom"/>
          </w:tcPr>
          <w:p w:rsidR="002100B4" w:rsidRDefault="00C86792">
            <w:pPr>
              <w:rPr>
                <w:sz w:val="24"/>
                <w:szCs w:val="24"/>
              </w:rPr>
            </w:pPr>
          </w:p>
        </w:tc>
      </w:tr>
      <w:tr w:rsidR="002100B4">
        <w:trPr>
          <w:trHeight w:val="266"/>
        </w:trPr>
        <w:tc>
          <w:tcPr>
            <w:tcW w:w="1620" w:type="dxa"/>
            <w:tcBorders>
              <w:left w:val="single" w:sz="8" w:space="0" w:color="auto"/>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Год</w:t>
            </w:r>
          </w:p>
        </w:tc>
        <w:tc>
          <w:tcPr>
            <w:tcW w:w="1160" w:type="dxa"/>
            <w:tcBorders>
              <w:bottom w:val="single" w:sz="8" w:space="0" w:color="auto"/>
            </w:tcBorders>
            <w:vAlign w:val="bottom"/>
          </w:tcPr>
          <w:p w:rsidR="002100B4" w:rsidRDefault="00C86792">
            <w:pPr>
              <w:spacing w:line="264" w:lineRule="exact"/>
              <w:ind w:left="280"/>
              <w:jc w:val="center"/>
              <w:rPr>
                <w:sz w:val="20"/>
                <w:szCs w:val="20"/>
              </w:rPr>
            </w:pPr>
            <w:r>
              <w:rPr>
                <w:rFonts w:ascii="Times New Roman" w:eastAsia="Times New Roman" w:hAnsi="Times New Roman" w:cs="Times New Roman"/>
                <w:w w:val="99"/>
                <w:sz w:val="24"/>
                <w:szCs w:val="24"/>
              </w:rPr>
              <w:t>2005</w:t>
            </w:r>
          </w:p>
        </w:tc>
        <w:tc>
          <w:tcPr>
            <w:tcW w:w="440" w:type="dxa"/>
            <w:tcBorders>
              <w:bottom w:val="single" w:sz="8" w:space="0" w:color="auto"/>
              <w:right w:val="single" w:sz="8" w:space="0" w:color="auto"/>
            </w:tcBorders>
            <w:vAlign w:val="bottom"/>
          </w:tcPr>
          <w:p w:rsidR="002100B4" w:rsidRDefault="00C86792">
            <w:pPr>
              <w:rPr>
                <w:sz w:val="23"/>
                <w:szCs w:val="23"/>
              </w:rPr>
            </w:pPr>
          </w:p>
        </w:tc>
        <w:tc>
          <w:tcPr>
            <w:tcW w:w="16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2006</w:t>
            </w:r>
          </w:p>
        </w:tc>
        <w:tc>
          <w:tcPr>
            <w:tcW w:w="158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2007</w:t>
            </w:r>
          </w:p>
        </w:tc>
        <w:tc>
          <w:tcPr>
            <w:tcW w:w="16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2008</w:t>
            </w:r>
          </w:p>
        </w:tc>
        <w:tc>
          <w:tcPr>
            <w:tcW w:w="16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2009</w:t>
            </w:r>
          </w:p>
        </w:tc>
      </w:tr>
      <w:tr w:rsidR="002100B4">
        <w:trPr>
          <w:trHeight w:val="266"/>
        </w:trPr>
        <w:tc>
          <w:tcPr>
            <w:tcW w:w="1620" w:type="dxa"/>
            <w:tcBorders>
              <w:left w:val="single" w:sz="8" w:space="0" w:color="auto"/>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Рен. А</w:t>
            </w:r>
          </w:p>
        </w:tc>
        <w:tc>
          <w:tcPr>
            <w:tcW w:w="1160" w:type="dxa"/>
            <w:tcBorders>
              <w:bottom w:val="single" w:sz="8" w:space="0" w:color="auto"/>
            </w:tcBorders>
            <w:vAlign w:val="bottom"/>
          </w:tcPr>
          <w:p w:rsidR="002100B4" w:rsidRDefault="00C86792">
            <w:pPr>
              <w:spacing w:line="264" w:lineRule="exact"/>
              <w:ind w:left="300"/>
              <w:jc w:val="center"/>
              <w:rPr>
                <w:sz w:val="20"/>
                <w:szCs w:val="20"/>
              </w:rPr>
            </w:pPr>
            <w:r>
              <w:rPr>
                <w:rFonts w:ascii="Times New Roman" w:eastAsia="Times New Roman" w:hAnsi="Times New Roman" w:cs="Times New Roman"/>
                <w:w w:val="99"/>
                <w:sz w:val="24"/>
                <w:szCs w:val="24"/>
              </w:rPr>
              <w:t>0,26</w:t>
            </w:r>
          </w:p>
        </w:tc>
        <w:tc>
          <w:tcPr>
            <w:tcW w:w="440" w:type="dxa"/>
            <w:tcBorders>
              <w:bottom w:val="single" w:sz="8" w:space="0" w:color="auto"/>
              <w:right w:val="single" w:sz="8" w:space="0" w:color="auto"/>
            </w:tcBorders>
            <w:vAlign w:val="bottom"/>
          </w:tcPr>
          <w:p w:rsidR="002100B4" w:rsidRDefault="00C86792">
            <w:pPr>
              <w:rPr>
                <w:sz w:val="23"/>
                <w:szCs w:val="23"/>
              </w:rPr>
            </w:pPr>
          </w:p>
        </w:tc>
        <w:tc>
          <w:tcPr>
            <w:tcW w:w="16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0,28</w:t>
            </w:r>
          </w:p>
        </w:tc>
        <w:tc>
          <w:tcPr>
            <w:tcW w:w="158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0,17</w:t>
            </w:r>
          </w:p>
        </w:tc>
        <w:tc>
          <w:tcPr>
            <w:tcW w:w="16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0,37</w:t>
            </w:r>
          </w:p>
        </w:tc>
        <w:tc>
          <w:tcPr>
            <w:tcW w:w="16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0,24</w:t>
            </w:r>
          </w:p>
        </w:tc>
      </w:tr>
      <w:tr w:rsidR="002100B4">
        <w:trPr>
          <w:trHeight w:val="266"/>
        </w:trPr>
        <w:tc>
          <w:tcPr>
            <w:tcW w:w="1620" w:type="dxa"/>
            <w:tcBorders>
              <w:left w:val="single" w:sz="8" w:space="0" w:color="auto"/>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8"/>
                <w:sz w:val="24"/>
                <w:szCs w:val="24"/>
              </w:rPr>
              <w:t>Рен. Б</w:t>
            </w:r>
          </w:p>
        </w:tc>
        <w:tc>
          <w:tcPr>
            <w:tcW w:w="1160" w:type="dxa"/>
            <w:tcBorders>
              <w:bottom w:val="single" w:sz="8" w:space="0" w:color="auto"/>
            </w:tcBorders>
            <w:vAlign w:val="bottom"/>
          </w:tcPr>
          <w:p w:rsidR="002100B4" w:rsidRDefault="00C86792">
            <w:pPr>
              <w:spacing w:line="264" w:lineRule="exact"/>
              <w:ind w:left="300"/>
              <w:jc w:val="center"/>
              <w:rPr>
                <w:sz w:val="20"/>
                <w:szCs w:val="20"/>
              </w:rPr>
            </w:pPr>
            <w:r>
              <w:rPr>
                <w:rFonts w:ascii="Times New Roman" w:eastAsia="Times New Roman" w:hAnsi="Times New Roman" w:cs="Times New Roman"/>
                <w:w w:val="99"/>
                <w:sz w:val="24"/>
                <w:szCs w:val="24"/>
              </w:rPr>
              <w:t>0,11</w:t>
            </w:r>
          </w:p>
        </w:tc>
        <w:tc>
          <w:tcPr>
            <w:tcW w:w="440" w:type="dxa"/>
            <w:tcBorders>
              <w:bottom w:val="single" w:sz="8" w:space="0" w:color="auto"/>
              <w:right w:val="single" w:sz="8" w:space="0" w:color="auto"/>
            </w:tcBorders>
            <w:vAlign w:val="bottom"/>
          </w:tcPr>
          <w:p w:rsidR="002100B4" w:rsidRDefault="00C86792">
            <w:pPr>
              <w:rPr>
                <w:sz w:val="23"/>
                <w:szCs w:val="23"/>
              </w:rPr>
            </w:pPr>
          </w:p>
        </w:tc>
        <w:tc>
          <w:tcPr>
            <w:tcW w:w="16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0,65</w:t>
            </w:r>
          </w:p>
        </w:tc>
        <w:tc>
          <w:tcPr>
            <w:tcW w:w="158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0,26</w:t>
            </w:r>
          </w:p>
        </w:tc>
        <w:tc>
          <w:tcPr>
            <w:tcW w:w="16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0,1</w:t>
            </w:r>
          </w:p>
        </w:tc>
        <w:tc>
          <w:tcPr>
            <w:tcW w:w="160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0,56</w:t>
            </w:r>
          </w:p>
        </w:tc>
      </w:tr>
    </w:tbl>
    <w:p w:rsidR="002100B4" w:rsidRDefault="00C86792">
      <w:pPr>
        <w:spacing w:line="268"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10</w:t>
      </w:r>
    </w:p>
    <w:p w:rsidR="002100B4" w:rsidRDefault="00C86792">
      <w:pPr>
        <w:spacing w:line="16" w:lineRule="exact"/>
        <w:rPr>
          <w:sz w:val="20"/>
          <w:szCs w:val="20"/>
        </w:rPr>
      </w:pPr>
    </w:p>
    <w:p w:rsidR="002100B4" w:rsidRDefault="00C86792">
      <w:pPr>
        <w:spacing w:line="234" w:lineRule="auto"/>
        <w:ind w:left="260" w:right="120" w:firstLine="566"/>
        <w:jc w:val="both"/>
        <w:rPr>
          <w:sz w:val="20"/>
          <w:szCs w:val="20"/>
        </w:rPr>
      </w:pPr>
      <w:r>
        <w:rPr>
          <w:rFonts w:ascii="Times New Roman" w:eastAsia="Times New Roman" w:hAnsi="Times New Roman" w:cs="Times New Roman"/>
          <w:sz w:val="28"/>
          <w:szCs w:val="28"/>
        </w:rPr>
        <w:t>Определите уровень ценового риска по данным экспертного пороса (табл.8). Уровень значимости экспертов: Иванов – 0,8; Сидоров – 0,6.</w:t>
      </w:r>
    </w:p>
    <w:p w:rsidR="002100B4" w:rsidRDefault="00C86792">
      <w:pPr>
        <w:spacing w:line="2" w:lineRule="exact"/>
        <w:rPr>
          <w:sz w:val="20"/>
          <w:szCs w:val="20"/>
        </w:rPr>
      </w:pPr>
    </w:p>
    <w:p w:rsidR="002100B4" w:rsidRDefault="00C86792">
      <w:pPr>
        <w:ind w:left="8400"/>
        <w:rPr>
          <w:sz w:val="20"/>
          <w:szCs w:val="20"/>
        </w:rPr>
      </w:pPr>
      <w:r>
        <w:rPr>
          <w:rFonts w:ascii="Times New Roman" w:eastAsia="Times New Roman" w:hAnsi="Times New Roman" w:cs="Times New Roman"/>
          <w:sz w:val="28"/>
          <w:szCs w:val="28"/>
        </w:rPr>
        <w:t>Таблица 8</w:t>
      </w:r>
    </w:p>
    <w:p w:rsidR="002100B4" w:rsidRDefault="00C86792">
      <w:pPr>
        <w:ind w:left="1200"/>
        <w:rPr>
          <w:sz w:val="20"/>
          <w:szCs w:val="20"/>
        </w:rPr>
      </w:pPr>
      <w:r>
        <w:rPr>
          <w:rFonts w:ascii="Times New Roman" w:eastAsia="Times New Roman" w:hAnsi="Times New Roman" w:cs="Times New Roman"/>
          <w:sz w:val="28"/>
          <w:szCs w:val="28"/>
        </w:rPr>
        <w:t xml:space="preserve">Результаты опроса экспертов относительно ожидаемого </w:t>
      </w:r>
      <w:r>
        <w:rPr>
          <w:rFonts w:ascii="Times New Roman" w:eastAsia="Times New Roman" w:hAnsi="Times New Roman" w:cs="Times New Roman"/>
          <w:sz w:val="28"/>
          <w:szCs w:val="28"/>
        </w:rPr>
        <w:t>изменения</w:t>
      </w:r>
    </w:p>
    <w:p w:rsidR="002100B4" w:rsidRDefault="00C86792">
      <w:pPr>
        <w:ind w:left="4920"/>
        <w:rPr>
          <w:sz w:val="20"/>
          <w:szCs w:val="20"/>
        </w:rPr>
      </w:pPr>
      <w:r>
        <w:rPr>
          <w:rFonts w:ascii="Times New Roman" w:eastAsia="Times New Roman" w:hAnsi="Times New Roman" w:cs="Times New Roman"/>
          <w:sz w:val="28"/>
          <w:szCs w:val="28"/>
        </w:rPr>
        <w:t>цены</w:t>
      </w:r>
    </w:p>
    <w:tbl>
      <w:tblPr>
        <w:tblW w:w="0" w:type="auto"/>
        <w:tblInd w:w="150" w:type="dxa"/>
        <w:tblLayout w:type="fixed"/>
        <w:tblCellMar>
          <w:left w:w="0" w:type="dxa"/>
          <w:right w:w="0" w:type="dxa"/>
        </w:tblCellMar>
        <w:tblLook w:val="04A0" w:firstRow="1" w:lastRow="0" w:firstColumn="1" w:lastColumn="0" w:noHBand="0" w:noVBand="1"/>
      </w:tblPr>
      <w:tblGrid>
        <w:gridCol w:w="3120"/>
        <w:gridCol w:w="1720"/>
        <w:gridCol w:w="1520"/>
        <w:gridCol w:w="1720"/>
        <w:gridCol w:w="1520"/>
      </w:tblGrid>
      <w:tr w:rsidR="002100B4">
        <w:trPr>
          <w:trHeight w:val="313"/>
        </w:trPr>
        <w:tc>
          <w:tcPr>
            <w:tcW w:w="3120" w:type="dxa"/>
            <w:tcBorders>
              <w:top w:val="single" w:sz="8" w:space="0" w:color="auto"/>
              <w:left w:val="single" w:sz="8" w:space="0" w:color="auto"/>
              <w:right w:val="single" w:sz="8" w:space="0" w:color="auto"/>
            </w:tcBorders>
            <w:vAlign w:val="bottom"/>
          </w:tcPr>
          <w:p w:rsidR="002100B4" w:rsidRDefault="00C86792">
            <w:pPr>
              <w:spacing w:line="313" w:lineRule="exact"/>
              <w:jc w:val="center"/>
              <w:rPr>
                <w:sz w:val="20"/>
                <w:szCs w:val="20"/>
              </w:rPr>
            </w:pPr>
            <w:r>
              <w:rPr>
                <w:rFonts w:ascii="Times New Roman" w:eastAsia="Times New Roman" w:hAnsi="Times New Roman" w:cs="Times New Roman"/>
                <w:w w:val="99"/>
                <w:sz w:val="28"/>
                <w:szCs w:val="28"/>
              </w:rPr>
              <w:t>Планируемое</w:t>
            </w:r>
          </w:p>
        </w:tc>
        <w:tc>
          <w:tcPr>
            <w:tcW w:w="3240" w:type="dxa"/>
            <w:gridSpan w:val="2"/>
            <w:tcBorders>
              <w:top w:val="single" w:sz="8" w:space="0" w:color="auto"/>
              <w:bottom w:val="single" w:sz="8" w:space="0" w:color="auto"/>
              <w:right w:val="single" w:sz="8" w:space="0" w:color="auto"/>
            </w:tcBorders>
            <w:vAlign w:val="bottom"/>
          </w:tcPr>
          <w:p w:rsidR="002100B4" w:rsidRDefault="00C86792">
            <w:pPr>
              <w:spacing w:line="313" w:lineRule="exact"/>
              <w:ind w:left="1160"/>
              <w:rPr>
                <w:sz w:val="20"/>
                <w:szCs w:val="20"/>
              </w:rPr>
            </w:pPr>
            <w:r>
              <w:rPr>
                <w:rFonts w:ascii="Times New Roman" w:eastAsia="Times New Roman" w:hAnsi="Times New Roman" w:cs="Times New Roman"/>
                <w:sz w:val="28"/>
                <w:szCs w:val="28"/>
              </w:rPr>
              <w:t>Иванов</w:t>
            </w:r>
          </w:p>
        </w:tc>
        <w:tc>
          <w:tcPr>
            <w:tcW w:w="3240" w:type="dxa"/>
            <w:gridSpan w:val="2"/>
            <w:tcBorders>
              <w:top w:val="single" w:sz="8" w:space="0" w:color="auto"/>
              <w:bottom w:val="single" w:sz="8" w:space="0" w:color="auto"/>
              <w:right w:val="single" w:sz="8" w:space="0" w:color="auto"/>
            </w:tcBorders>
            <w:vAlign w:val="bottom"/>
          </w:tcPr>
          <w:p w:rsidR="002100B4" w:rsidRDefault="00C86792">
            <w:pPr>
              <w:spacing w:line="313" w:lineRule="exact"/>
              <w:ind w:left="1080"/>
              <w:rPr>
                <w:sz w:val="20"/>
                <w:szCs w:val="20"/>
              </w:rPr>
            </w:pPr>
            <w:r>
              <w:rPr>
                <w:rFonts w:ascii="Times New Roman" w:eastAsia="Times New Roman" w:hAnsi="Times New Roman" w:cs="Times New Roman"/>
                <w:sz w:val="28"/>
                <w:szCs w:val="28"/>
              </w:rPr>
              <w:t>Сидоров</w:t>
            </w:r>
          </w:p>
        </w:tc>
      </w:tr>
      <w:tr w:rsidR="002100B4">
        <w:trPr>
          <w:trHeight w:val="311"/>
        </w:trPr>
        <w:tc>
          <w:tcPr>
            <w:tcW w:w="3120" w:type="dxa"/>
            <w:tcBorders>
              <w:left w:val="single" w:sz="8" w:space="0" w:color="auto"/>
              <w:right w:val="single" w:sz="8" w:space="0" w:color="auto"/>
            </w:tcBorders>
            <w:vAlign w:val="bottom"/>
          </w:tcPr>
          <w:p w:rsidR="002100B4" w:rsidRDefault="00C86792">
            <w:pPr>
              <w:spacing w:line="301" w:lineRule="exact"/>
              <w:jc w:val="center"/>
              <w:rPr>
                <w:sz w:val="20"/>
                <w:szCs w:val="20"/>
              </w:rPr>
            </w:pPr>
            <w:r>
              <w:rPr>
                <w:rFonts w:ascii="Times New Roman" w:eastAsia="Times New Roman" w:hAnsi="Times New Roman" w:cs="Times New Roman"/>
                <w:w w:val="99"/>
                <w:sz w:val="28"/>
                <w:szCs w:val="28"/>
              </w:rPr>
              <w:t>изменение цены</w:t>
            </w:r>
          </w:p>
        </w:tc>
        <w:tc>
          <w:tcPr>
            <w:tcW w:w="1720" w:type="dxa"/>
            <w:tcBorders>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w w:val="99"/>
                <w:sz w:val="28"/>
                <w:szCs w:val="28"/>
              </w:rPr>
              <w:t>Вероятность</w:t>
            </w:r>
          </w:p>
        </w:tc>
        <w:tc>
          <w:tcPr>
            <w:tcW w:w="1520" w:type="dxa"/>
            <w:tcBorders>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sz w:val="28"/>
                <w:szCs w:val="28"/>
              </w:rPr>
              <w:t>Цена,</w:t>
            </w:r>
          </w:p>
        </w:tc>
        <w:tc>
          <w:tcPr>
            <w:tcW w:w="1720" w:type="dxa"/>
            <w:tcBorders>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w w:val="99"/>
                <w:sz w:val="28"/>
                <w:szCs w:val="28"/>
              </w:rPr>
              <w:t>Вероятность</w:t>
            </w:r>
          </w:p>
        </w:tc>
        <w:tc>
          <w:tcPr>
            <w:tcW w:w="1520" w:type="dxa"/>
            <w:tcBorders>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w w:val="98"/>
                <w:sz w:val="28"/>
                <w:szCs w:val="28"/>
              </w:rPr>
              <w:t>Цена,</w:t>
            </w:r>
          </w:p>
        </w:tc>
      </w:tr>
      <w:tr w:rsidR="002100B4">
        <w:trPr>
          <w:trHeight w:val="326"/>
        </w:trPr>
        <w:tc>
          <w:tcPr>
            <w:tcW w:w="3120" w:type="dxa"/>
            <w:tcBorders>
              <w:left w:val="single" w:sz="8" w:space="0" w:color="auto"/>
              <w:bottom w:val="single" w:sz="8" w:space="0" w:color="auto"/>
              <w:right w:val="single" w:sz="8" w:space="0" w:color="auto"/>
            </w:tcBorders>
            <w:vAlign w:val="bottom"/>
          </w:tcPr>
          <w:p w:rsidR="002100B4" w:rsidRDefault="00C86792">
            <w:pPr>
              <w:rPr>
                <w:sz w:val="24"/>
                <w:szCs w:val="24"/>
              </w:rPr>
            </w:pPr>
          </w:p>
        </w:tc>
        <w:tc>
          <w:tcPr>
            <w:tcW w:w="1720" w:type="dxa"/>
            <w:tcBorders>
              <w:bottom w:val="single" w:sz="8" w:space="0" w:color="auto"/>
              <w:right w:val="single" w:sz="8" w:space="0" w:color="auto"/>
            </w:tcBorders>
            <w:vAlign w:val="bottom"/>
          </w:tcPr>
          <w:p w:rsidR="002100B4" w:rsidRDefault="00C86792">
            <w:pPr>
              <w:rPr>
                <w:sz w:val="24"/>
                <w:szCs w:val="24"/>
              </w:rPr>
            </w:pPr>
          </w:p>
        </w:tc>
        <w:tc>
          <w:tcPr>
            <w:tcW w:w="152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8"/>
                <w:szCs w:val="28"/>
              </w:rPr>
              <w:t>руб./шт.</w:t>
            </w:r>
          </w:p>
        </w:tc>
        <w:tc>
          <w:tcPr>
            <w:tcW w:w="1720" w:type="dxa"/>
            <w:tcBorders>
              <w:bottom w:val="single" w:sz="8" w:space="0" w:color="auto"/>
              <w:right w:val="single" w:sz="8" w:space="0" w:color="auto"/>
            </w:tcBorders>
            <w:vAlign w:val="bottom"/>
          </w:tcPr>
          <w:p w:rsidR="002100B4" w:rsidRDefault="00C86792">
            <w:pPr>
              <w:rPr>
                <w:sz w:val="24"/>
                <w:szCs w:val="24"/>
              </w:rPr>
            </w:pPr>
          </w:p>
        </w:tc>
        <w:tc>
          <w:tcPr>
            <w:tcW w:w="152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8"/>
                <w:szCs w:val="28"/>
              </w:rPr>
              <w:t>руб./шт.</w:t>
            </w:r>
          </w:p>
        </w:tc>
      </w:tr>
      <w:tr w:rsidR="002100B4">
        <w:trPr>
          <w:trHeight w:val="311"/>
        </w:trPr>
        <w:tc>
          <w:tcPr>
            <w:tcW w:w="3120" w:type="dxa"/>
            <w:tcBorders>
              <w:left w:val="single" w:sz="8" w:space="0" w:color="auto"/>
              <w:bottom w:val="single" w:sz="8" w:space="0" w:color="auto"/>
              <w:right w:val="single" w:sz="8" w:space="0" w:color="auto"/>
            </w:tcBorders>
            <w:vAlign w:val="bottom"/>
          </w:tcPr>
          <w:p w:rsidR="002100B4" w:rsidRDefault="00C86792">
            <w:pPr>
              <w:spacing w:line="308" w:lineRule="exact"/>
              <w:ind w:left="120"/>
              <w:rPr>
                <w:sz w:val="20"/>
                <w:szCs w:val="20"/>
              </w:rPr>
            </w:pPr>
            <w:r>
              <w:rPr>
                <w:rFonts w:ascii="Times New Roman" w:eastAsia="Times New Roman" w:hAnsi="Times New Roman" w:cs="Times New Roman"/>
                <w:sz w:val="28"/>
                <w:szCs w:val="28"/>
              </w:rPr>
              <w:t>Цена вырастет</w:t>
            </w:r>
          </w:p>
        </w:tc>
        <w:tc>
          <w:tcPr>
            <w:tcW w:w="172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0,3</w:t>
            </w:r>
          </w:p>
        </w:tc>
        <w:tc>
          <w:tcPr>
            <w:tcW w:w="152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15</w:t>
            </w:r>
          </w:p>
        </w:tc>
        <w:tc>
          <w:tcPr>
            <w:tcW w:w="172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7"/>
                <w:sz w:val="28"/>
                <w:szCs w:val="28"/>
              </w:rPr>
              <w:t>0,1</w:t>
            </w:r>
          </w:p>
        </w:tc>
        <w:tc>
          <w:tcPr>
            <w:tcW w:w="152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12</w:t>
            </w:r>
          </w:p>
        </w:tc>
      </w:tr>
      <w:tr w:rsidR="002100B4">
        <w:trPr>
          <w:trHeight w:val="314"/>
        </w:trPr>
        <w:tc>
          <w:tcPr>
            <w:tcW w:w="3120" w:type="dxa"/>
            <w:tcBorders>
              <w:left w:val="single" w:sz="8" w:space="0" w:color="auto"/>
              <w:bottom w:val="single" w:sz="8" w:space="0" w:color="auto"/>
              <w:right w:val="single" w:sz="8" w:space="0" w:color="auto"/>
            </w:tcBorders>
            <w:vAlign w:val="bottom"/>
          </w:tcPr>
          <w:p w:rsidR="002100B4" w:rsidRDefault="00C86792">
            <w:pPr>
              <w:spacing w:line="310" w:lineRule="exact"/>
              <w:ind w:left="120"/>
              <w:rPr>
                <w:sz w:val="20"/>
                <w:szCs w:val="20"/>
              </w:rPr>
            </w:pPr>
            <w:r>
              <w:rPr>
                <w:rFonts w:ascii="Times New Roman" w:eastAsia="Times New Roman" w:hAnsi="Times New Roman" w:cs="Times New Roman"/>
                <w:sz w:val="28"/>
                <w:szCs w:val="28"/>
              </w:rPr>
              <w:lastRenderedPageBreak/>
              <w:t>Цена не изменится</w:t>
            </w:r>
          </w:p>
        </w:tc>
        <w:tc>
          <w:tcPr>
            <w:tcW w:w="1720" w:type="dxa"/>
            <w:tcBorders>
              <w:bottom w:val="single" w:sz="8" w:space="0" w:color="auto"/>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sz w:val="28"/>
                <w:szCs w:val="28"/>
              </w:rPr>
              <w:t>0,5</w:t>
            </w:r>
          </w:p>
        </w:tc>
        <w:tc>
          <w:tcPr>
            <w:tcW w:w="1520" w:type="dxa"/>
            <w:tcBorders>
              <w:bottom w:val="single" w:sz="8" w:space="0" w:color="auto"/>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w w:val="99"/>
                <w:sz w:val="28"/>
                <w:szCs w:val="28"/>
              </w:rPr>
              <w:t>10</w:t>
            </w:r>
          </w:p>
        </w:tc>
        <w:tc>
          <w:tcPr>
            <w:tcW w:w="1720" w:type="dxa"/>
            <w:tcBorders>
              <w:bottom w:val="single" w:sz="8" w:space="0" w:color="auto"/>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w w:val="97"/>
                <w:sz w:val="28"/>
                <w:szCs w:val="28"/>
              </w:rPr>
              <w:t>0,4</w:t>
            </w:r>
          </w:p>
        </w:tc>
        <w:tc>
          <w:tcPr>
            <w:tcW w:w="1520" w:type="dxa"/>
            <w:tcBorders>
              <w:bottom w:val="single" w:sz="8" w:space="0" w:color="auto"/>
              <w:right w:val="single" w:sz="8" w:space="0" w:color="auto"/>
            </w:tcBorders>
            <w:vAlign w:val="bottom"/>
          </w:tcPr>
          <w:p w:rsidR="002100B4" w:rsidRDefault="00C86792">
            <w:pPr>
              <w:spacing w:line="310" w:lineRule="exact"/>
              <w:jc w:val="center"/>
              <w:rPr>
                <w:sz w:val="20"/>
                <w:szCs w:val="20"/>
              </w:rPr>
            </w:pPr>
            <w:r>
              <w:rPr>
                <w:rFonts w:ascii="Times New Roman" w:eastAsia="Times New Roman" w:hAnsi="Times New Roman" w:cs="Times New Roman"/>
                <w:w w:val="99"/>
                <w:sz w:val="28"/>
                <w:szCs w:val="28"/>
              </w:rPr>
              <w:t>10</w:t>
            </w:r>
          </w:p>
        </w:tc>
      </w:tr>
      <w:tr w:rsidR="002100B4">
        <w:trPr>
          <w:trHeight w:val="311"/>
        </w:trPr>
        <w:tc>
          <w:tcPr>
            <w:tcW w:w="3120" w:type="dxa"/>
            <w:tcBorders>
              <w:left w:val="single" w:sz="8" w:space="0" w:color="auto"/>
              <w:bottom w:val="single" w:sz="8" w:space="0" w:color="auto"/>
              <w:right w:val="single" w:sz="8" w:space="0" w:color="auto"/>
            </w:tcBorders>
            <w:vAlign w:val="bottom"/>
          </w:tcPr>
          <w:p w:rsidR="002100B4" w:rsidRDefault="00C86792">
            <w:pPr>
              <w:spacing w:line="308" w:lineRule="exact"/>
              <w:ind w:left="120"/>
              <w:rPr>
                <w:sz w:val="20"/>
                <w:szCs w:val="20"/>
              </w:rPr>
            </w:pPr>
            <w:r>
              <w:rPr>
                <w:rFonts w:ascii="Times New Roman" w:eastAsia="Times New Roman" w:hAnsi="Times New Roman" w:cs="Times New Roman"/>
                <w:sz w:val="28"/>
                <w:szCs w:val="28"/>
              </w:rPr>
              <w:t>Цена снизится</w:t>
            </w:r>
          </w:p>
        </w:tc>
        <w:tc>
          <w:tcPr>
            <w:tcW w:w="172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0,2</w:t>
            </w:r>
          </w:p>
        </w:tc>
        <w:tc>
          <w:tcPr>
            <w:tcW w:w="152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8</w:t>
            </w:r>
          </w:p>
        </w:tc>
        <w:tc>
          <w:tcPr>
            <w:tcW w:w="172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7"/>
                <w:sz w:val="28"/>
                <w:szCs w:val="28"/>
              </w:rPr>
              <w:t>0,5</w:t>
            </w:r>
          </w:p>
        </w:tc>
        <w:tc>
          <w:tcPr>
            <w:tcW w:w="152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8</w:t>
            </w:r>
          </w:p>
        </w:tc>
      </w:tr>
    </w:tbl>
    <w:p w:rsidR="002100B4" w:rsidRDefault="00C86792">
      <w:pPr>
        <w:spacing w:line="268"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11</w:t>
      </w:r>
    </w:p>
    <w:p w:rsidR="002100B4" w:rsidRDefault="00C86792">
      <w:pPr>
        <w:spacing w:line="13" w:lineRule="exact"/>
        <w:rPr>
          <w:sz w:val="20"/>
          <w:szCs w:val="20"/>
        </w:rPr>
      </w:pPr>
    </w:p>
    <w:p w:rsidR="002100B4" w:rsidRDefault="00C86792">
      <w:pPr>
        <w:spacing w:line="235" w:lineRule="auto"/>
        <w:ind w:left="260" w:right="140" w:firstLine="566"/>
        <w:rPr>
          <w:sz w:val="20"/>
          <w:szCs w:val="20"/>
        </w:rPr>
      </w:pPr>
      <w:r>
        <w:rPr>
          <w:rFonts w:ascii="Times New Roman" w:eastAsia="Times New Roman" w:hAnsi="Times New Roman" w:cs="Times New Roman"/>
          <w:sz w:val="28"/>
          <w:szCs w:val="28"/>
        </w:rPr>
        <w:t>На рынке ценных бумаг имеются портфели</w:t>
      </w:r>
      <w:r>
        <w:rPr>
          <w:rFonts w:ascii="Times New Roman" w:eastAsia="Times New Roman" w:hAnsi="Times New Roman" w:cs="Times New Roman"/>
          <w:sz w:val="28"/>
          <w:szCs w:val="28"/>
        </w:rPr>
        <w:t xml:space="preserve"> ценных бумаг, обладающие следующей доходностью при заданном уровне риска:</w:t>
      </w:r>
    </w:p>
    <w:p w:rsidR="002100B4" w:rsidRDefault="00C86792">
      <w:pPr>
        <w:spacing w:line="2"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560"/>
        <w:gridCol w:w="1000"/>
        <w:gridCol w:w="1020"/>
        <w:gridCol w:w="1000"/>
        <w:gridCol w:w="1020"/>
        <w:gridCol w:w="1000"/>
        <w:gridCol w:w="1000"/>
        <w:gridCol w:w="500"/>
        <w:gridCol w:w="500"/>
        <w:gridCol w:w="1000"/>
      </w:tblGrid>
      <w:tr w:rsidR="002100B4">
        <w:trPr>
          <w:trHeight w:val="326"/>
        </w:trPr>
        <w:tc>
          <w:tcPr>
            <w:tcW w:w="1560" w:type="dxa"/>
            <w:tcBorders>
              <w:bottom w:val="single" w:sz="8" w:space="0" w:color="auto"/>
            </w:tcBorders>
            <w:vAlign w:val="bottom"/>
          </w:tcPr>
          <w:p w:rsidR="002100B4" w:rsidRDefault="00C86792">
            <w:pPr>
              <w:rPr>
                <w:sz w:val="24"/>
                <w:szCs w:val="24"/>
              </w:rPr>
            </w:pPr>
          </w:p>
        </w:tc>
        <w:tc>
          <w:tcPr>
            <w:tcW w:w="1000" w:type="dxa"/>
            <w:tcBorders>
              <w:bottom w:val="single" w:sz="8" w:space="0" w:color="auto"/>
            </w:tcBorders>
            <w:vAlign w:val="bottom"/>
          </w:tcPr>
          <w:p w:rsidR="002100B4" w:rsidRDefault="00C86792">
            <w:pPr>
              <w:rPr>
                <w:sz w:val="24"/>
                <w:szCs w:val="24"/>
              </w:rPr>
            </w:pPr>
          </w:p>
        </w:tc>
        <w:tc>
          <w:tcPr>
            <w:tcW w:w="1020" w:type="dxa"/>
            <w:tcBorders>
              <w:bottom w:val="single" w:sz="8" w:space="0" w:color="auto"/>
            </w:tcBorders>
            <w:vAlign w:val="bottom"/>
          </w:tcPr>
          <w:p w:rsidR="002100B4" w:rsidRDefault="00C86792">
            <w:pPr>
              <w:rPr>
                <w:sz w:val="24"/>
                <w:szCs w:val="24"/>
              </w:rPr>
            </w:pPr>
          </w:p>
        </w:tc>
        <w:tc>
          <w:tcPr>
            <w:tcW w:w="1000" w:type="dxa"/>
            <w:tcBorders>
              <w:bottom w:val="single" w:sz="8" w:space="0" w:color="auto"/>
            </w:tcBorders>
            <w:vAlign w:val="bottom"/>
          </w:tcPr>
          <w:p w:rsidR="002100B4" w:rsidRDefault="00C86792">
            <w:pPr>
              <w:rPr>
                <w:sz w:val="24"/>
                <w:szCs w:val="24"/>
              </w:rPr>
            </w:pPr>
          </w:p>
        </w:tc>
        <w:tc>
          <w:tcPr>
            <w:tcW w:w="1020" w:type="dxa"/>
            <w:tcBorders>
              <w:bottom w:val="single" w:sz="8" w:space="0" w:color="auto"/>
            </w:tcBorders>
            <w:vAlign w:val="bottom"/>
          </w:tcPr>
          <w:p w:rsidR="002100B4" w:rsidRDefault="00C86792">
            <w:pPr>
              <w:rPr>
                <w:sz w:val="24"/>
                <w:szCs w:val="24"/>
              </w:rPr>
            </w:pPr>
          </w:p>
        </w:tc>
        <w:tc>
          <w:tcPr>
            <w:tcW w:w="1000" w:type="dxa"/>
            <w:tcBorders>
              <w:bottom w:val="single" w:sz="8" w:space="0" w:color="auto"/>
            </w:tcBorders>
            <w:vAlign w:val="bottom"/>
          </w:tcPr>
          <w:p w:rsidR="002100B4" w:rsidRDefault="00C86792">
            <w:pPr>
              <w:rPr>
                <w:sz w:val="24"/>
                <w:szCs w:val="24"/>
              </w:rPr>
            </w:pPr>
          </w:p>
        </w:tc>
        <w:tc>
          <w:tcPr>
            <w:tcW w:w="1000" w:type="dxa"/>
            <w:tcBorders>
              <w:bottom w:val="single" w:sz="8" w:space="0" w:color="auto"/>
            </w:tcBorders>
            <w:vAlign w:val="bottom"/>
          </w:tcPr>
          <w:p w:rsidR="002100B4" w:rsidRDefault="00C86792">
            <w:pPr>
              <w:rPr>
                <w:sz w:val="24"/>
                <w:szCs w:val="24"/>
              </w:rPr>
            </w:pPr>
          </w:p>
        </w:tc>
        <w:tc>
          <w:tcPr>
            <w:tcW w:w="500" w:type="dxa"/>
            <w:tcBorders>
              <w:bottom w:val="single" w:sz="8" w:space="0" w:color="auto"/>
            </w:tcBorders>
            <w:vAlign w:val="bottom"/>
          </w:tcPr>
          <w:p w:rsidR="002100B4" w:rsidRDefault="00C86792">
            <w:pPr>
              <w:rPr>
                <w:sz w:val="24"/>
                <w:szCs w:val="24"/>
              </w:rPr>
            </w:pPr>
          </w:p>
        </w:tc>
        <w:tc>
          <w:tcPr>
            <w:tcW w:w="1500" w:type="dxa"/>
            <w:gridSpan w:val="2"/>
            <w:tcBorders>
              <w:bottom w:val="single" w:sz="8" w:space="0" w:color="auto"/>
            </w:tcBorders>
            <w:vAlign w:val="bottom"/>
          </w:tcPr>
          <w:p w:rsidR="002100B4" w:rsidRDefault="00C86792">
            <w:pPr>
              <w:ind w:left="160"/>
              <w:rPr>
                <w:sz w:val="20"/>
                <w:szCs w:val="20"/>
              </w:rPr>
            </w:pPr>
            <w:r>
              <w:rPr>
                <w:rFonts w:ascii="Times New Roman" w:eastAsia="Times New Roman" w:hAnsi="Times New Roman" w:cs="Times New Roman"/>
                <w:sz w:val="28"/>
                <w:szCs w:val="28"/>
              </w:rPr>
              <w:t>Таблица 9</w:t>
            </w:r>
          </w:p>
        </w:tc>
      </w:tr>
      <w:tr w:rsidR="002100B4">
        <w:trPr>
          <w:trHeight w:val="259"/>
        </w:trPr>
        <w:tc>
          <w:tcPr>
            <w:tcW w:w="1560" w:type="dxa"/>
            <w:tcBorders>
              <w:left w:val="single" w:sz="8" w:space="0" w:color="auto"/>
              <w:right w:val="single" w:sz="8" w:space="0" w:color="auto"/>
            </w:tcBorders>
            <w:vAlign w:val="bottom"/>
          </w:tcPr>
          <w:p w:rsidR="002100B4" w:rsidRDefault="00C86792">
            <w:pPr>
              <w:spacing w:line="259" w:lineRule="exact"/>
              <w:ind w:left="120"/>
              <w:rPr>
                <w:sz w:val="20"/>
                <w:szCs w:val="20"/>
              </w:rPr>
            </w:pPr>
            <w:r>
              <w:rPr>
                <w:rFonts w:ascii="Times New Roman" w:eastAsia="Times New Roman" w:hAnsi="Times New Roman" w:cs="Times New Roman"/>
                <w:sz w:val="24"/>
                <w:szCs w:val="24"/>
              </w:rPr>
              <w:t>Виды</w:t>
            </w:r>
          </w:p>
        </w:tc>
        <w:tc>
          <w:tcPr>
            <w:tcW w:w="1000" w:type="dxa"/>
            <w:tcBorders>
              <w:right w:val="single" w:sz="8" w:space="0" w:color="auto"/>
            </w:tcBorders>
            <w:vAlign w:val="bottom"/>
          </w:tcPr>
          <w:p w:rsidR="002100B4" w:rsidRDefault="00C86792">
            <w:pPr>
              <w:spacing w:line="259" w:lineRule="exact"/>
              <w:ind w:left="80"/>
              <w:rPr>
                <w:sz w:val="20"/>
                <w:szCs w:val="20"/>
              </w:rPr>
            </w:pPr>
            <w:r>
              <w:rPr>
                <w:rFonts w:ascii="Times New Roman" w:eastAsia="Times New Roman" w:hAnsi="Times New Roman" w:cs="Times New Roman"/>
                <w:sz w:val="24"/>
                <w:szCs w:val="24"/>
              </w:rPr>
              <w:t>A</w:t>
            </w:r>
          </w:p>
        </w:tc>
        <w:tc>
          <w:tcPr>
            <w:tcW w:w="1020" w:type="dxa"/>
            <w:tcBorders>
              <w:right w:val="single" w:sz="8" w:space="0" w:color="auto"/>
            </w:tcBorders>
            <w:vAlign w:val="bottom"/>
          </w:tcPr>
          <w:p w:rsidR="002100B4" w:rsidRDefault="00C86792">
            <w:pPr>
              <w:spacing w:line="259" w:lineRule="exact"/>
              <w:ind w:left="100"/>
              <w:rPr>
                <w:sz w:val="20"/>
                <w:szCs w:val="20"/>
              </w:rPr>
            </w:pPr>
            <w:r>
              <w:rPr>
                <w:rFonts w:ascii="Times New Roman" w:eastAsia="Times New Roman" w:hAnsi="Times New Roman" w:cs="Times New Roman"/>
                <w:sz w:val="24"/>
                <w:szCs w:val="24"/>
              </w:rPr>
              <w:t>B</w:t>
            </w:r>
          </w:p>
        </w:tc>
        <w:tc>
          <w:tcPr>
            <w:tcW w:w="1000" w:type="dxa"/>
            <w:tcBorders>
              <w:right w:val="single" w:sz="8" w:space="0" w:color="auto"/>
            </w:tcBorders>
            <w:vAlign w:val="bottom"/>
          </w:tcPr>
          <w:p w:rsidR="002100B4" w:rsidRDefault="00C86792">
            <w:pPr>
              <w:spacing w:line="259" w:lineRule="exact"/>
              <w:ind w:left="100"/>
              <w:rPr>
                <w:sz w:val="20"/>
                <w:szCs w:val="20"/>
              </w:rPr>
            </w:pPr>
            <w:r>
              <w:rPr>
                <w:rFonts w:ascii="Times New Roman" w:eastAsia="Times New Roman" w:hAnsi="Times New Roman" w:cs="Times New Roman"/>
                <w:sz w:val="24"/>
                <w:szCs w:val="24"/>
              </w:rPr>
              <w:t>C</w:t>
            </w:r>
          </w:p>
        </w:tc>
        <w:tc>
          <w:tcPr>
            <w:tcW w:w="1020" w:type="dxa"/>
            <w:tcBorders>
              <w:right w:val="single" w:sz="8" w:space="0" w:color="auto"/>
            </w:tcBorders>
            <w:vAlign w:val="bottom"/>
          </w:tcPr>
          <w:p w:rsidR="002100B4" w:rsidRDefault="00C86792">
            <w:pPr>
              <w:spacing w:line="259" w:lineRule="exact"/>
              <w:ind w:left="100"/>
              <w:rPr>
                <w:sz w:val="20"/>
                <w:szCs w:val="20"/>
              </w:rPr>
            </w:pPr>
            <w:r>
              <w:rPr>
                <w:rFonts w:ascii="Times New Roman" w:eastAsia="Times New Roman" w:hAnsi="Times New Roman" w:cs="Times New Roman"/>
                <w:sz w:val="24"/>
                <w:szCs w:val="24"/>
              </w:rPr>
              <w:t>D</w:t>
            </w:r>
          </w:p>
        </w:tc>
        <w:tc>
          <w:tcPr>
            <w:tcW w:w="1000" w:type="dxa"/>
            <w:tcBorders>
              <w:right w:val="single" w:sz="8" w:space="0" w:color="auto"/>
            </w:tcBorders>
            <w:vAlign w:val="bottom"/>
          </w:tcPr>
          <w:p w:rsidR="002100B4" w:rsidRDefault="00C86792">
            <w:pPr>
              <w:spacing w:line="259" w:lineRule="exact"/>
              <w:ind w:left="80"/>
              <w:rPr>
                <w:sz w:val="20"/>
                <w:szCs w:val="20"/>
              </w:rPr>
            </w:pPr>
            <w:r>
              <w:rPr>
                <w:rFonts w:ascii="Times New Roman" w:eastAsia="Times New Roman" w:hAnsi="Times New Roman" w:cs="Times New Roman"/>
                <w:sz w:val="24"/>
                <w:szCs w:val="24"/>
              </w:rPr>
              <w:t>E</w:t>
            </w:r>
          </w:p>
        </w:tc>
        <w:tc>
          <w:tcPr>
            <w:tcW w:w="1000" w:type="dxa"/>
            <w:tcBorders>
              <w:right w:val="single" w:sz="8" w:space="0" w:color="auto"/>
            </w:tcBorders>
            <w:vAlign w:val="bottom"/>
          </w:tcPr>
          <w:p w:rsidR="002100B4" w:rsidRDefault="00C86792">
            <w:pPr>
              <w:spacing w:line="259" w:lineRule="exact"/>
              <w:ind w:left="80"/>
              <w:rPr>
                <w:sz w:val="20"/>
                <w:szCs w:val="20"/>
              </w:rPr>
            </w:pPr>
            <w:r>
              <w:rPr>
                <w:rFonts w:ascii="Times New Roman" w:eastAsia="Times New Roman" w:hAnsi="Times New Roman" w:cs="Times New Roman"/>
                <w:sz w:val="24"/>
                <w:szCs w:val="24"/>
              </w:rPr>
              <w:t>F</w:t>
            </w:r>
          </w:p>
        </w:tc>
        <w:tc>
          <w:tcPr>
            <w:tcW w:w="500" w:type="dxa"/>
            <w:vAlign w:val="bottom"/>
          </w:tcPr>
          <w:p w:rsidR="002100B4" w:rsidRDefault="00C86792">
            <w:pPr>
              <w:spacing w:line="259" w:lineRule="exact"/>
              <w:ind w:left="100"/>
              <w:rPr>
                <w:sz w:val="20"/>
                <w:szCs w:val="20"/>
              </w:rPr>
            </w:pPr>
            <w:r>
              <w:rPr>
                <w:rFonts w:ascii="Times New Roman" w:eastAsia="Times New Roman" w:hAnsi="Times New Roman" w:cs="Times New Roman"/>
                <w:sz w:val="24"/>
                <w:szCs w:val="24"/>
              </w:rPr>
              <w:t>G</w:t>
            </w:r>
          </w:p>
        </w:tc>
        <w:tc>
          <w:tcPr>
            <w:tcW w:w="500" w:type="dxa"/>
            <w:tcBorders>
              <w:right w:val="single" w:sz="8" w:space="0" w:color="auto"/>
            </w:tcBorders>
            <w:vAlign w:val="bottom"/>
          </w:tcPr>
          <w:p w:rsidR="002100B4" w:rsidRDefault="00C86792"/>
        </w:tc>
        <w:tc>
          <w:tcPr>
            <w:tcW w:w="1000" w:type="dxa"/>
            <w:tcBorders>
              <w:right w:val="single" w:sz="8" w:space="0" w:color="auto"/>
            </w:tcBorders>
            <w:vAlign w:val="bottom"/>
          </w:tcPr>
          <w:p w:rsidR="002100B4" w:rsidRDefault="00C86792">
            <w:pPr>
              <w:spacing w:line="259" w:lineRule="exact"/>
              <w:ind w:left="100"/>
              <w:rPr>
                <w:sz w:val="20"/>
                <w:szCs w:val="20"/>
              </w:rPr>
            </w:pPr>
            <w:r>
              <w:rPr>
                <w:rFonts w:ascii="Times New Roman" w:eastAsia="Times New Roman" w:hAnsi="Times New Roman" w:cs="Times New Roman"/>
                <w:sz w:val="24"/>
                <w:szCs w:val="24"/>
              </w:rPr>
              <w:t>H</w:t>
            </w:r>
          </w:p>
        </w:tc>
      </w:tr>
      <w:tr w:rsidR="002100B4">
        <w:trPr>
          <w:trHeight w:val="281"/>
        </w:trPr>
        <w:tc>
          <w:tcPr>
            <w:tcW w:w="1560" w:type="dxa"/>
            <w:tcBorders>
              <w:left w:val="single" w:sz="8" w:space="0" w:color="auto"/>
              <w:bottom w:val="single" w:sz="8" w:space="0" w:color="auto"/>
              <w:right w:val="single" w:sz="8" w:space="0" w:color="auto"/>
            </w:tcBorders>
            <w:vAlign w:val="bottom"/>
          </w:tcPr>
          <w:p w:rsidR="002100B4" w:rsidRDefault="00C86792">
            <w:pPr>
              <w:ind w:left="120"/>
              <w:rPr>
                <w:sz w:val="20"/>
                <w:szCs w:val="20"/>
              </w:rPr>
            </w:pPr>
            <w:r>
              <w:rPr>
                <w:rFonts w:ascii="Times New Roman" w:eastAsia="Times New Roman" w:hAnsi="Times New Roman" w:cs="Times New Roman"/>
                <w:sz w:val="24"/>
                <w:szCs w:val="24"/>
              </w:rPr>
              <w:t>портфелей</w:t>
            </w: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500" w:type="dxa"/>
            <w:tcBorders>
              <w:bottom w:val="single" w:sz="8" w:space="0" w:color="auto"/>
            </w:tcBorders>
            <w:vAlign w:val="bottom"/>
          </w:tcPr>
          <w:p w:rsidR="002100B4" w:rsidRDefault="00C86792">
            <w:pPr>
              <w:rPr>
                <w:sz w:val="24"/>
                <w:szCs w:val="24"/>
              </w:rPr>
            </w:pPr>
          </w:p>
        </w:tc>
        <w:tc>
          <w:tcPr>
            <w:tcW w:w="50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r>
      <w:tr w:rsidR="002100B4">
        <w:trPr>
          <w:trHeight w:val="261"/>
        </w:trPr>
        <w:tc>
          <w:tcPr>
            <w:tcW w:w="1560" w:type="dxa"/>
            <w:tcBorders>
              <w:left w:val="single" w:sz="8" w:space="0" w:color="auto"/>
              <w:right w:val="single" w:sz="8" w:space="0" w:color="auto"/>
            </w:tcBorders>
            <w:vAlign w:val="bottom"/>
          </w:tcPr>
          <w:p w:rsidR="002100B4" w:rsidRDefault="00C86792">
            <w:pPr>
              <w:spacing w:line="262" w:lineRule="exact"/>
              <w:ind w:left="120"/>
              <w:rPr>
                <w:sz w:val="20"/>
                <w:szCs w:val="20"/>
              </w:rPr>
            </w:pPr>
            <w:r>
              <w:rPr>
                <w:rFonts w:ascii="Times New Roman" w:eastAsia="Times New Roman" w:hAnsi="Times New Roman" w:cs="Times New Roman"/>
                <w:sz w:val="24"/>
                <w:szCs w:val="24"/>
              </w:rPr>
              <w:t>Доходность,</w:t>
            </w:r>
          </w:p>
        </w:tc>
        <w:tc>
          <w:tcPr>
            <w:tcW w:w="1000" w:type="dxa"/>
            <w:tcBorders>
              <w:right w:val="single" w:sz="8" w:space="0" w:color="auto"/>
            </w:tcBorders>
            <w:vAlign w:val="bottom"/>
          </w:tcPr>
          <w:p w:rsidR="002100B4" w:rsidRDefault="00C86792">
            <w:pPr>
              <w:spacing w:line="262" w:lineRule="exact"/>
              <w:ind w:left="80"/>
              <w:rPr>
                <w:sz w:val="20"/>
                <w:szCs w:val="20"/>
              </w:rPr>
            </w:pPr>
            <w:r>
              <w:rPr>
                <w:rFonts w:ascii="Times New Roman" w:eastAsia="Times New Roman" w:hAnsi="Times New Roman" w:cs="Times New Roman"/>
                <w:sz w:val="24"/>
                <w:szCs w:val="24"/>
              </w:rPr>
              <w:t>10</w:t>
            </w:r>
          </w:p>
        </w:tc>
        <w:tc>
          <w:tcPr>
            <w:tcW w:w="1020" w:type="dxa"/>
            <w:tcBorders>
              <w:right w:val="single" w:sz="8" w:space="0" w:color="auto"/>
            </w:tcBorders>
            <w:vAlign w:val="bottom"/>
          </w:tcPr>
          <w:p w:rsidR="002100B4" w:rsidRDefault="00C86792">
            <w:pPr>
              <w:spacing w:line="262" w:lineRule="exact"/>
              <w:ind w:left="100"/>
              <w:rPr>
                <w:sz w:val="20"/>
                <w:szCs w:val="20"/>
              </w:rPr>
            </w:pPr>
            <w:r>
              <w:rPr>
                <w:rFonts w:ascii="Times New Roman" w:eastAsia="Times New Roman" w:hAnsi="Times New Roman" w:cs="Times New Roman"/>
                <w:sz w:val="24"/>
                <w:szCs w:val="24"/>
              </w:rPr>
              <w:t>12.5</w:t>
            </w:r>
          </w:p>
        </w:tc>
        <w:tc>
          <w:tcPr>
            <w:tcW w:w="1000" w:type="dxa"/>
            <w:tcBorders>
              <w:right w:val="single" w:sz="8" w:space="0" w:color="auto"/>
            </w:tcBorders>
            <w:vAlign w:val="bottom"/>
          </w:tcPr>
          <w:p w:rsidR="002100B4" w:rsidRDefault="00C86792">
            <w:pPr>
              <w:spacing w:line="262" w:lineRule="exact"/>
              <w:ind w:left="100"/>
              <w:rPr>
                <w:sz w:val="20"/>
                <w:szCs w:val="20"/>
              </w:rPr>
            </w:pPr>
            <w:r>
              <w:rPr>
                <w:rFonts w:ascii="Times New Roman" w:eastAsia="Times New Roman" w:hAnsi="Times New Roman" w:cs="Times New Roman"/>
                <w:sz w:val="24"/>
                <w:szCs w:val="24"/>
              </w:rPr>
              <w:t>15</w:t>
            </w:r>
          </w:p>
        </w:tc>
        <w:tc>
          <w:tcPr>
            <w:tcW w:w="1020" w:type="dxa"/>
            <w:tcBorders>
              <w:right w:val="single" w:sz="8" w:space="0" w:color="auto"/>
            </w:tcBorders>
            <w:vAlign w:val="bottom"/>
          </w:tcPr>
          <w:p w:rsidR="002100B4" w:rsidRDefault="00C86792">
            <w:pPr>
              <w:spacing w:line="262" w:lineRule="exact"/>
              <w:ind w:left="100"/>
              <w:rPr>
                <w:sz w:val="20"/>
                <w:szCs w:val="20"/>
              </w:rPr>
            </w:pPr>
            <w:r>
              <w:rPr>
                <w:rFonts w:ascii="Times New Roman" w:eastAsia="Times New Roman" w:hAnsi="Times New Roman" w:cs="Times New Roman"/>
                <w:sz w:val="24"/>
                <w:szCs w:val="24"/>
              </w:rPr>
              <w:t>16</w:t>
            </w:r>
          </w:p>
        </w:tc>
        <w:tc>
          <w:tcPr>
            <w:tcW w:w="1000" w:type="dxa"/>
            <w:tcBorders>
              <w:right w:val="single" w:sz="8" w:space="0" w:color="auto"/>
            </w:tcBorders>
            <w:vAlign w:val="bottom"/>
          </w:tcPr>
          <w:p w:rsidR="002100B4" w:rsidRDefault="00C86792">
            <w:pPr>
              <w:spacing w:line="262" w:lineRule="exact"/>
              <w:ind w:left="80"/>
              <w:rPr>
                <w:sz w:val="20"/>
                <w:szCs w:val="20"/>
              </w:rPr>
            </w:pPr>
            <w:r>
              <w:rPr>
                <w:rFonts w:ascii="Times New Roman" w:eastAsia="Times New Roman" w:hAnsi="Times New Roman" w:cs="Times New Roman"/>
                <w:sz w:val="24"/>
                <w:szCs w:val="24"/>
              </w:rPr>
              <w:t>17</w:t>
            </w:r>
          </w:p>
        </w:tc>
        <w:tc>
          <w:tcPr>
            <w:tcW w:w="1000" w:type="dxa"/>
            <w:tcBorders>
              <w:right w:val="single" w:sz="8" w:space="0" w:color="auto"/>
            </w:tcBorders>
            <w:vAlign w:val="bottom"/>
          </w:tcPr>
          <w:p w:rsidR="002100B4" w:rsidRDefault="00C86792">
            <w:pPr>
              <w:spacing w:line="262" w:lineRule="exact"/>
              <w:ind w:left="80"/>
              <w:rPr>
                <w:sz w:val="20"/>
                <w:szCs w:val="20"/>
              </w:rPr>
            </w:pPr>
            <w:r>
              <w:rPr>
                <w:rFonts w:ascii="Times New Roman" w:eastAsia="Times New Roman" w:hAnsi="Times New Roman" w:cs="Times New Roman"/>
                <w:sz w:val="24"/>
                <w:szCs w:val="24"/>
              </w:rPr>
              <w:t>18</w:t>
            </w:r>
          </w:p>
        </w:tc>
        <w:tc>
          <w:tcPr>
            <w:tcW w:w="500" w:type="dxa"/>
            <w:vAlign w:val="bottom"/>
          </w:tcPr>
          <w:p w:rsidR="002100B4" w:rsidRDefault="00C86792">
            <w:pPr>
              <w:spacing w:line="262" w:lineRule="exact"/>
              <w:ind w:left="100"/>
              <w:rPr>
                <w:sz w:val="20"/>
                <w:szCs w:val="20"/>
              </w:rPr>
            </w:pPr>
            <w:r>
              <w:rPr>
                <w:rFonts w:ascii="Times New Roman" w:eastAsia="Times New Roman" w:hAnsi="Times New Roman" w:cs="Times New Roman"/>
                <w:sz w:val="24"/>
                <w:szCs w:val="24"/>
              </w:rPr>
              <w:t>18</w:t>
            </w:r>
          </w:p>
        </w:tc>
        <w:tc>
          <w:tcPr>
            <w:tcW w:w="500" w:type="dxa"/>
            <w:tcBorders>
              <w:right w:val="single" w:sz="8" w:space="0" w:color="auto"/>
            </w:tcBorders>
            <w:vAlign w:val="bottom"/>
          </w:tcPr>
          <w:p w:rsidR="002100B4" w:rsidRDefault="00C86792"/>
        </w:tc>
        <w:tc>
          <w:tcPr>
            <w:tcW w:w="1000" w:type="dxa"/>
            <w:tcBorders>
              <w:right w:val="single" w:sz="8" w:space="0" w:color="auto"/>
            </w:tcBorders>
            <w:vAlign w:val="bottom"/>
          </w:tcPr>
          <w:p w:rsidR="002100B4" w:rsidRDefault="00C86792">
            <w:pPr>
              <w:spacing w:line="262" w:lineRule="exact"/>
              <w:ind w:left="100"/>
              <w:rPr>
                <w:sz w:val="20"/>
                <w:szCs w:val="20"/>
              </w:rPr>
            </w:pPr>
            <w:r>
              <w:rPr>
                <w:rFonts w:ascii="Times New Roman" w:eastAsia="Times New Roman" w:hAnsi="Times New Roman" w:cs="Times New Roman"/>
                <w:sz w:val="24"/>
                <w:szCs w:val="24"/>
              </w:rPr>
              <w:t>20</w:t>
            </w:r>
          </w:p>
        </w:tc>
      </w:tr>
      <w:tr w:rsidR="002100B4">
        <w:trPr>
          <w:trHeight w:val="281"/>
        </w:trPr>
        <w:tc>
          <w:tcPr>
            <w:tcW w:w="1560" w:type="dxa"/>
            <w:tcBorders>
              <w:left w:val="single" w:sz="8" w:space="0" w:color="auto"/>
              <w:bottom w:val="single" w:sz="8" w:space="0" w:color="auto"/>
              <w:right w:val="single" w:sz="8" w:space="0" w:color="auto"/>
            </w:tcBorders>
            <w:vAlign w:val="bottom"/>
          </w:tcPr>
          <w:p w:rsidR="002100B4" w:rsidRDefault="00C86792">
            <w:pPr>
              <w:ind w:left="120"/>
              <w:rPr>
                <w:sz w:val="20"/>
                <w:szCs w:val="20"/>
              </w:rPr>
            </w:pPr>
            <w:r>
              <w:rPr>
                <w:rFonts w:ascii="Times New Roman" w:eastAsia="Times New Roman" w:hAnsi="Times New Roman" w:cs="Times New Roman"/>
                <w:sz w:val="24"/>
                <w:szCs w:val="24"/>
              </w:rPr>
              <w:t>%</w:t>
            </w: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500" w:type="dxa"/>
            <w:tcBorders>
              <w:bottom w:val="single" w:sz="8" w:space="0" w:color="auto"/>
            </w:tcBorders>
            <w:vAlign w:val="bottom"/>
          </w:tcPr>
          <w:p w:rsidR="002100B4" w:rsidRDefault="00C86792">
            <w:pPr>
              <w:rPr>
                <w:sz w:val="24"/>
                <w:szCs w:val="24"/>
              </w:rPr>
            </w:pPr>
          </w:p>
        </w:tc>
        <w:tc>
          <w:tcPr>
            <w:tcW w:w="50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r>
      <w:tr w:rsidR="002100B4">
        <w:trPr>
          <w:trHeight w:val="261"/>
        </w:trPr>
        <w:tc>
          <w:tcPr>
            <w:tcW w:w="1560" w:type="dxa"/>
            <w:tcBorders>
              <w:left w:val="single" w:sz="8" w:space="0" w:color="auto"/>
              <w:right w:val="single" w:sz="8" w:space="0" w:color="auto"/>
            </w:tcBorders>
            <w:vAlign w:val="bottom"/>
          </w:tcPr>
          <w:p w:rsidR="002100B4" w:rsidRDefault="00C86792">
            <w:pPr>
              <w:spacing w:line="260" w:lineRule="exact"/>
              <w:ind w:left="120"/>
              <w:rPr>
                <w:sz w:val="20"/>
                <w:szCs w:val="20"/>
              </w:rPr>
            </w:pPr>
            <w:r>
              <w:rPr>
                <w:rFonts w:ascii="Times New Roman" w:eastAsia="Times New Roman" w:hAnsi="Times New Roman" w:cs="Times New Roman"/>
                <w:sz w:val="24"/>
                <w:szCs w:val="24"/>
              </w:rPr>
              <w:t>Стандартное</w:t>
            </w:r>
          </w:p>
        </w:tc>
        <w:tc>
          <w:tcPr>
            <w:tcW w:w="1000" w:type="dxa"/>
            <w:tcBorders>
              <w:right w:val="single" w:sz="8" w:space="0" w:color="auto"/>
            </w:tcBorders>
            <w:vAlign w:val="bottom"/>
          </w:tcPr>
          <w:p w:rsidR="002100B4" w:rsidRDefault="00C86792">
            <w:pPr>
              <w:spacing w:line="260" w:lineRule="exact"/>
              <w:ind w:left="80"/>
              <w:rPr>
                <w:sz w:val="20"/>
                <w:szCs w:val="20"/>
              </w:rPr>
            </w:pPr>
            <w:r>
              <w:rPr>
                <w:rFonts w:ascii="Times New Roman" w:eastAsia="Times New Roman" w:hAnsi="Times New Roman" w:cs="Times New Roman"/>
                <w:sz w:val="24"/>
                <w:szCs w:val="24"/>
              </w:rPr>
              <w:t>23</w:t>
            </w:r>
          </w:p>
        </w:tc>
        <w:tc>
          <w:tcPr>
            <w:tcW w:w="1020" w:type="dxa"/>
            <w:tcBorders>
              <w:right w:val="single" w:sz="8" w:space="0" w:color="auto"/>
            </w:tcBorders>
            <w:vAlign w:val="bottom"/>
          </w:tcPr>
          <w:p w:rsidR="002100B4" w:rsidRDefault="00C86792">
            <w:pPr>
              <w:spacing w:line="260" w:lineRule="exact"/>
              <w:ind w:left="100"/>
              <w:rPr>
                <w:sz w:val="20"/>
                <w:szCs w:val="20"/>
              </w:rPr>
            </w:pPr>
            <w:r>
              <w:rPr>
                <w:rFonts w:ascii="Times New Roman" w:eastAsia="Times New Roman" w:hAnsi="Times New Roman" w:cs="Times New Roman"/>
                <w:sz w:val="24"/>
                <w:szCs w:val="24"/>
              </w:rPr>
              <w:t>21</w:t>
            </w:r>
          </w:p>
        </w:tc>
        <w:tc>
          <w:tcPr>
            <w:tcW w:w="1000" w:type="dxa"/>
            <w:tcBorders>
              <w:right w:val="single" w:sz="8" w:space="0" w:color="auto"/>
            </w:tcBorders>
            <w:vAlign w:val="bottom"/>
          </w:tcPr>
          <w:p w:rsidR="002100B4" w:rsidRDefault="00C86792">
            <w:pPr>
              <w:spacing w:line="260" w:lineRule="exact"/>
              <w:ind w:left="100"/>
              <w:rPr>
                <w:sz w:val="20"/>
                <w:szCs w:val="20"/>
              </w:rPr>
            </w:pPr>
            <w:r>
              <w:rPr>
                <w:rFonts w:ascii="Times New Roman" w:eastAsia="Times New Roman" w:hAnsi="Times New Roman" w:cs="Times New Roman"/>
                <w:sz w:val="24"/>
                <w:szCs w:val="24"/>
              </w:rPr>
              <w:t>25</w:t>
            </w:r>
          </w:p>
        </w:tc>
        <w:tc>
          <w:tcPr>
            <w:tcW w:w="1020" w:type="dxa"/>
            <w:tcBorders>
              <w:right w:val="single" w:sz="8" w:space="0" w:color="auto"/>
            </w:tcBorders>
            <w:vAlign w:val="bottom"/>
          </w:tcPr>
          <w:p w:rsidR="002100B4" w:rsidRDefault="00C86792">
            <w:pPr>
              <w:spacing w:line="260" w:lineRule="exact"/>
              <w:ind w:left="100"/>
              <w:rPr>
                <w:sz w:val="20"/>
                <w:szCs w:val="20"/>
              </w:rPr>
            </w:pPr>
            <w:r>
              <w:rPr>
                <w:rFonts w:ascii="Times New Roman" w:eastAsia="Times New Roman" w:hAnsi="Times New Roman" w:cs="Times New Roman"/>
                <w:sz w:val="24"/>
                <w:szCs w:val="24"/>
              </w:rPr>
              <w:t>31</w:t>
            </w:r>
          </w:p>
        </w:tc>
        <w:tc>
          <w:tcPr>
            <w:tcW w:w="1000" w:type="dxa"/>
            <w:tcBorders>
              <w:right w:val="single" w:sz="8" w:space="0" w:color="auto"/>
            </w:tcBorders>
            <w:vAlign w:val="bottom"/>
          </w:tcPr>
          <w:p w:rsidR="002100B4" w:rsidRDefault="00C86792">
            <w:pPr>
              <w:spacing w:line="260" w:lineRule="exact"/>
              <w:ind w:left="80"/>
              <w:rPr>
                <w:sz w:val="20"/>
                <w:szCs w:val="20"/>
              </w:rPr>
            </w:pPr>
            <w:r>
              <w:rPr>
                <w:rFonts w:ascii="Times New Roman" w:eastAsia="Times New Roman" w:hAnsi="Times New Roman" w:cs="Times New Roman"/>
                <w:sz w:val="24"/>
                <w:szCs w:val="24"/>
              </w:rPr>
              <w:t>29</w:t>
            </w:r>
          </w:p>
        </w:tc>
        <w:tc>
          <w:tcPr>
            <w:tcW w:w="1000" w:type="dxa"/>
            <w:tcBorders>
              <w:right w:val="single" w:sz="8" w:space="0" w:color="auto"/>
            </w:tcBorders>
            <w:vAlign w:val="bottom"/>
          </w:tcPr>
          <w:p w:rsidR="002100B4" w:rsidRDefault="00C86792">
            <w:pPr>
              <w:spacing w:line="260" w:lineRule="exact"/>
              <w:ind w:left="80"/>
              <w:rPr>
                <w:sz w:val="20"/>
                <w:szCs w:val="20"/>
              </w:rPr>
            </w:pPr>
            <w:r>
              <w:rPr>
                <w:rFonts w:ascii="Times New Roman" w:eastAsia="Times New Roman" w:hAnsi="Times New Roman" w:cs="Times New Roman"/>
                <w:sz w:val="24"/>
                <w:szCs w:val="24"/>
              </w:rPr>
              <w:t>32</w:t>
            </w:r>
          </w:p>
        </w:tc>
        <w:tc>
          <w:tcPr>
            <w:tcW w:w="500" w:type="dxa"/>
            <w:vAlign w:val="bottom"/>
          </w:tcPr>
          <w:p w:rsidR="002100B4" w:rsidRDefault="00C86792">
            <w:pPr>
              <w:spacing w:line="260" w:lineRule="exact"/>
              <w:ind w:left="100"/>
              <w:rPr>
                <w:sz w:val="20"/>
                <w:szCs w:val="20"/>
              </w:rPr>
            </w:pPr>
            <w:r>
              <w:rPr>
                <w:rFonts w:ascii="Times New Roman" w:eastAsia="Times New Roman" w:hAnsi="Times New Roman" w:cs="Times New Roman"/>
                <w:sz w:val="24"/>
                <w:szCs w:val="24"/>
              </w:rPr>
              <w:t>35</w:t>
            </w:r>
          </w:p>
        </w:tc>
        <w:tc>
          <w:tcPr>
            <w:tcW w:w="500" w:type="dxa"/>
            <w:tcBorders>
              <w:right w:val="single" w:sz="8" w:space="0" w:color="auto"/>
            </w:tcBorders>
            <w:vAlign w:val="bottom"/>
          </w:tcPr>
          <w:p w:rsidR="002100B4" w:rsidRDefault="00C86792"/>
        </w:tc>
        <w:tc>
          <w:tcPr>
            <w:tcW w:w="1000" w:type="dxa"/>
            <w:tcBorders>
              <w:right w:val="single" w:sz="8" w:space="0" w:color="auto"/>
            </w:tcBorders>
            <w:vAlign w:val="bottom"/>
          </w:tcPr>
          <w:p w:rsidR="002100B4" w:rsidRDefault="00C86792">
            <w:pPr>
              <w:spacing w:line="260" w:lineRule="exact"/>
              <w:ind w:left="100"/>
              <w:rPr>
                <w:sz w:val="20"/>
                <w:szCs w:val="20"/>
              </w:rPr>
            </w:pPr>
            <w:r>
              <w:rPr>
                <w:rFonts w:ascii="Times New Roman" w:eastAsia="Times New Roman" w:hAnsi="Times New Roman" w:cs="Times New Roman"/>
                <w:sz w:val="24"/>
                <w:szCs w:val="24"/>
              </w:rPr>
              <w:t>45</w:t>
            </w:r>
          </w:p>
        </w:tc>
      </w:tr>
      <w:tr w:rsidR="002100B4">
        <w:trPr>
          <w:trHeight w:val="276"/>
        </w:trPr>
        <w:tc>
          <w:tcPr>
            <w:tcW w:w="1560" w:type="dxa"/>
            <w:tcBorders>
              <w:left w:val="single" w:sz="8" w:space="0" w:color="auto"/>
              <w:right w:val="single" w:sz="8" w:space="0" w:color="auto"/>
            </w:tcBorders>
            <w:vAlign w:val="bottom"/>
          </w:tcPr>
          <w:p w:rsidR="002100B4" w:rsidRDefault="00C86792">
            <w:pPr>
              <w:ind w:left="120"/>
              <w:rPr>
                <w:sz w:val="20"/>
                <w:szCs w:val="20"/>
              </w:rPr>
            </w:pPr>
            <w:r>
              <w:rPr>
                <w:rFonts w:ascii="Times New Roman" w:eastAsia="Times New Roman" w:hAnsi="Times New Roman" w:cs="Times New Roman"/>
                <w:sz w:val="24"/>
                <w:szCs w:val="24"/>
              </w:rPr>
              <w:t>отклонение,</w:t>
            </w:r>
          </w:p>
        </w:tc>
        <w:tc>
          <w:tcPr>
            <w:tcW w:w="1000" w:type="dxa"/>
            <w:tcBorders>
              <w:right w:val="single" w:sz="8" w:space="0" w:color="auto"/>
            </w:tcBorders>
            <w:vAlign w:val="bottom"/>
          </w:tcPr>
          <w:p w:rsidR="002100B4" w:rsidRDefault="00C86792">
            <w:pPr>
              <w:rPr>
                <w:sz w:val="24"/>
                <w:szCs w:val="24"/>
              </w:rPr>
            </w:pPr>
          </w:p>
        </w:tc>
        <w:tc>
          <w:tcPr>
            <w:tcW w:w="1020" w:type="dxa"/>
            <w:tcBorders>
              <w:right w:val="single" w:sz="8" w:space="0" w:color="auto"/>
            </w:tcBorders>
            <w:vAlign w:val="bottom"/>
          </w:tcPr>
          <w:p w:rsidR="002100B4" w:rsidRDefault="00C86792">
            <w:pPr>
              <w:rPr>
                <w:sz w:val="24"/>
                <w:szCs w:val="24"/>
              </w:rPr>
            </w:pPr>
          </w:p>
        </w:tc>
        <w:tc>
          <w:tcPr>
            <w:tcW w:w="1000" w:type="dxa"/>
            <w:tcBorders>
              <w:right w:val="single" w:sz="8" w:space="0" w:color="auto"/>
            </w:tcBorders>
            <w:vAlign w:val="bottom"/>
          </w:tcPr>
          <w:p w:rsidR="002100B4" w:rsidRDefault="00C86792">
            <w:pPr>
              <w:rPr>
                <w:sz w:val="24"/>
                <w:szCs w:val="24"/>
              </w:rPr>
            </w:pPr>
          </w:p>
        </w:tc>
        <w:tc>
          <w:tcPr>
            <w:tcW w:w="1020" w:type="dxa"/>
            <w:tcBorders>
              <w:right w:val="single" w:sz="8" w:space="0" w:color="auto"/>
            </w:tcBorders>
            <w:vAlign w:val="bottom"/>
          </w:tcPr>
          <w:p w:rsidR="002100B4" w:rsidRDefault="00C86792">
            <w:pPr>
              <w:rPr>
                <w:sz w:val="24"/>
                <w:szCs w:val="24"/>
              </w:rPr>
            </w:pPr>
          </w:p>
        </w:tc>
        <w:tc>
          <w:tcPr>
            <w:tcW w:w="1000" w:type="dxa"/>
            <w:tcBorders>
              <w:right w:val="single" w:sz="8" w:space="0" w:color="auto"/>
            </w:tcBorders>
            <w:vAlign w:val="bottom"/>
          </w:tcPr>
          <w:p w:rsidR="002100B4" w:rsidRDefault="00C86792">
            <w:pPr>
              <w:rPr>
                <w:sz w:val="24"/>
                <w:szCs w:val="24"/>
              </w:rPr>
            </w:pPr>
          </w:p>
        </w:tc>
        <w:tc>
          <w:tcPr>
            <w:tcW w:w="1000" w:type="dxa"/>
            <w:tcBorders>
              <w:right w:val="single" w:sz="8" w:space="0" w:color="auto"/>
            </w:tcBorders>
            <w:vAlign w:val="bottom"/>
          </w:tcPr>
          <w:p w:rsidR="002100B4" w:rsidRDefault="00C86792">
            <w:pPr>
              <w:rPr>
                <w:sz w:val="24"/>
                <w:szCs w:val="24"/>
              </w:rPr>
            </w:pPr>
          </w:p>
        </w:tc>
        <w:tc>
          <w:tcPr>
            <w:tcW w:w="500" w:type="dxa"/>
            <w:vAlign w:val="bottom"/>
          </w:tcPr>
          <w:p w:rsidR="002100B4" w:rsidRDefault="00C86792">
            <w:pPr>
              <w:rPr>
                <w:sz w:val="24"/>
                <w:szCs w:val="24"/>
              </w:rPr>
            </w:pPr>
          </w:p>
        </w:tc>
        <w:tc>
          <w:tcPr>
            <w:tcW w:w="500" w:type="dxa"/>
            <w:tcBorders>
              <w:right w:val="single" w:sz="8" w:space="0" w:color="auto"/>
            </w:tcBorders>
            <w:vAlign w:val="bottom"/>
          </w:tcPr>
          <w:p w:rsidR="002100B4" w:rsidRDefault="00C86792">
            <w:pPr>
              <w:rPr>
                <w:sz w:val="24"/>
                <w:szCs w:val="24"/>
              </w:rPr>
            </w:pPr>
          </w:p>
        </w:tc>
        <w:tc>
          <w:tcPr>
            <w:tcW w:w="1000" w:type="dxa"/>
            <w:tcBorders>
              <w:right w:val="single" w:sz="8" w:space="0" w:color="auto"/>
            </w:tcBorders>
            <w:vAlign w:val="bottom"/>
          </w:tcPr>
          <w:p w:rsidR="002100B4" w:rsidRDefault="00C86792">
            <w:pPr>
              <w:rPr>
                <w:sz w:val="24"/>
                <w:szCs w:val="24"/>
              </w:rPr>
            </w:pPr>
          </w:p>
        </w:tc>
      </w:tr>
      <w:tr w:rsidR="002100B4">
        <w:trPr>
          <w:trHeight w:val="281"/>
        </w:trPr>
        <w:tc>
          <w:tcPr>
            <w:tcW w:w="1560" w:type="dxa"/>
            <w:tcBorders>
              <w:left w:val="single" w:sz="8" w:space="0" w:color="auto"/>
              <w:bottom w:val="single" w:sz="8" w:space="0" w:color="auto"/>
              <w:right w:val="single" w:sz="8" w:space="0" w:color="auto"/>
            </w:tcBorders>
            <w:vAlign w:val="bottom"/>
          </w:tcPr>
          <w:p w:rsidR="002100B4" w:rsidRDefault="00C86792">
            <w:pPr>
              <w:ind w:left="120"/>
              <w:rPr>
                <w:sz w:val="20"/>
                <w:szCs w:val="20"/>
              </w:rPr>
            </w:pPr>
            <w:r>
              <w:rPr>
                <w:rFonts w:ascii="Times New Roman" w:eastAsia="Times New Roman" w:hAnsi="Times New Roman" w:cs="Times New Roman"/>
                <w:sz w:val="24"/>
                <w:szCs w:val="24"/>
              </w:rPr>
              <w:t>%</w:t>
            </w: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c>
          <w:tcPr>
            <w:tcW w:w="500" w:type="dxa"/>
            <w:tcBorders>
              <w:bottom w:val="single" w:sz="8" w:space="0" w:color="auto"/>
            </w:tcBorders>
            <w:vAlign w:val="bottom"/>
          </w:tcPr>
          <w:p w:rsidR="002100B4" w:rsidRDefault="00C86792">
            <w:pPr>
              <w:rPr>
                <w:sz w:val="24"/>
                <w:szCs w:val="24"/>
              </w:rPr>
            </w:pPr>
          </w:p>
        </w:tc>
        <w:tc>
          <w:tcPr>
            <w:tcW w:w="500" w:type="dxa"/>
            <w:tcBorders>
              <w:bottom w:val="single" w:sz="8" w:space="0" w:color="auto"/>
              <w:right w:val="single" w:sz="8" w:space="0" w:color="auto"/>
            </w:tcBorders>
            <w:vAlign w:val="bottom"/>
          </w:tcPr>
          <w:p w:rsidR="002100B4" w:rsidRDefault="00C86792">
            <w:pPr>
              <w:rPr>
                <w:sz w:val="24"/>
                <w:szCs w:val="24"/>
              </w:rPr>
            </w:pPr>
          </w:p>
        </w:tc>
        <w:tc>
          <w:tcPr>
            <w:tcW w:w="1000" w:type="dxa"/>
            <w:tcBorders>
              <w:bottom w:val="single" w:sz="8" w:space="0" w:color="auto"/>
              <w:right w:val="single" w:sz="8" w:space="0" w:color="auto"/>
            </w:tcBorders>
            <w:vAlign w:val="bottom"/>
          </w:tcPr>
          <w:p w:rsidR="002100B4" w:rsidRDefault="00C86792">
            <w:pPr>
              <w:rPr>
                <w:sz w:val="24"/>
                <w:szCs w:val="24"/>
              </w:rPr>
            </w:pPr>
          </w:p>
        </w:tc>
      </w:tr>
    </w:tbl>
    <w:p w:rsidR="002100B4" w:rsidRDefault="00C86792">
      <w:pPr>
        <w:spacing w:line="6" w:lineRule="exact"/>
        <w:rPr>
          <w:sz w:val="20"/>
          <w:szCs w:val="20"/>
        </w:rPr>
      </w:pPr>
    </w:p>
    <w:p w:rsidR="002100B4" w:rsidRDefault="00C86792">
      <w:pPr>
        <w:spacing w:line="235" w:lineRule="auto"/>
        <w:ind w:left="260" w:right="120" w:firstLine="566"/>
        <w:jc w:val="both"/>
        <w:rPr>
          <w:sz w:val="20"/>
          <w:szCs w:val="20"/>
        </w:rPr>
      </w:pPr>
      <w:r>
        <w:rPr>
          <w:rFonts w:ascii="Times New Roman" w:eastAsia="Times New Roman" w:hAnsi="Times New Roman" w:cs="Times New Roman"/>
          <w:sz w:val="28"/>
          <w:szCs w:val="28"/>
        </w:rPr>
        <w:t>Доходность безрисковых ценных бумаг = 12% при стандартном отклонении, равном нулю.</w:t>
      </w:r>
    </w:p>
    <w:p w:rsidR="002100B4" w:rsidRDefault="00C86792">
      <w:pPr>
        <w:spacing w:line="2" w:lineRule="exact"/>
        <w:rPr>
          <w:sz w:val="20"/>
          <w:szCs w:val="20"/>
        </w:rPr>
      </w:pPr>
    </w:p>
    <w:p w:rsidR="002100B4" w:rsidRDefault="00C86792">
      <w:pPr>
        <w:numPr>
          <w:ilvl w:val="0"/>
          <w:numId w:val="14"/>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Объясните, все ли портфели можно отнести к эффективным.</w:t>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64"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65</w:t>
      </w:r>
    </w:p>
    <w:p w:rsidR="002100B4" w:rsidRDefault="00C86792">
      <w:pPr>
        <w:sectPr w:rsidR="002100B4">
          <w:pgSz w:w="11900" w:h="16838"/>
          <w:pgMar w:top="1125" w:right="726" w:bottom="428" w:left="1440" w:header="0" w:footer="0" w:gutter="0"/>
          <w:cols w:space="720" w:equalWidth="0">
            <w:col w:w="9740"/>
          </w:cols>
        </w:sectPr>
      </w:pPr>
    </w:p>
    <w:p w:rsidR="002100B4" w:rsidRDefault="00C86792">
      <w:pPr>
        <w:numPr>
          <w:ilvl w:val="0"/>
          <w:numId w:val="15"/>
        </w:numPr>
        <w:tabs>
          <w:tab w:val="left" w:pos="1138"/>
        </w:tabs>
        <w:spacing w:after="0" w:line="237" w:lineRule="auto"/>
        <w:ind w:left="260" w:firstLine="568"/>
        <w:jc w:val="both"/>
        <w:rPr>
          <w:rFonts w:eastAsia="Times New Roman"/>
          <w:sz w:val="28"/>
          <w:szCs w:val="28"/>
        </w:rPr>
      </w:pPr>
      <w:r>
        <w:rPr>
          <w:rFonts w:ascii="Times New Roman" w:eastAsia="Times New Roman" w:hAnsi="Times New Roman" w:cs="Times New Roman"/>
          <w:sz w:val="28"/>
          <w:szCs w:val="28"/>
        </w:rPr>
        <w:lastRenderedPageBreak/>
        <w:t xml:space="preserve">Какой портфель выбирает инвестор и какой максимальный доход он получает, если его уровню риска соответствует стандартное отклонение </w:t>
      </w:r>
      <w:r>
        <w:rPr>
          <w:rFonts w:ascii="Times New Roman" w:eastAsia="Times New Roman" w:hAnsi="Times New Roman" w:cs="Times New Roman"/>
          <w:b/>
          <w:bCs/>
          <w:sz w:val="28"/>
          <w:szCs w:val="28"/>
        </w:rPr>
        <w:t>&lt;</w:t>
      </w:r>
      <w:r>
        <w:rPr>
          <w:rFonts w:ascii="Times New Roman" w:eastAsia="Times New Roman" w:hAnsi="Times New Roman" w:cs="Times New Roman"/>
          <w:sz w:val="28"/>
          <w:szCs w:val="28"/>
        </w:rPr>
        <w:t xml:space="preserve"> 25%?</w:t>
      </w:r>
    </w:p>
    <w:p w:rsidR="002100B4" w:rsidRDefault="00C86792">
      <w:pPr>
        <w:spacing w:line="240" w:lineRule="exact"/>
        <w:rPr>
          <w:sz w:val="20"/>
          <w:szCs w:val="20"/>
        </w:rPr>
      </w:pPr>
    </w:p>
    <w:p w:rsidR="002100B4" w:rsidRDefault="00C86792">
      <w:pPr>
        <w:ind w:left="960"/>
        <w:rPr>
          <w:sz w:val="20"/>
          <w:szCs w:val="20"/>
        </w:rPr>
      </w:pPr>
      <w:r>
        <w:rPr>
          <w:rFonts w:ascii="Times New Roman" w:eastAsia="Times New Roman" w:hAnsi="Times New Roman" w:cs="Times New Roman"/>
          <w:i/>
          <w:iCs/>
          <w:sz w:val="28"/>
          <w:szCs w:val="28"/>
        </w:rPr>
        <w:t>Концепция рисковой стоимости  Value at Risk (VaR) и Risk Metrics</w:t>
      </w:r>
    </w:p>
    <w:p w:rsidR="002100B4" w:rsidRDefault="00C86792">
      <w:pPr>
        <w:spacing w:line="381"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12</w:t>
      </w:r>
    </w:p>
    <w:p w:rsidR="002100B4" w:rsidRDefault="00C86792">
      <w:pPr>
        <w:spacing w:line="13"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Определить однодневный VaR с </w:t>
      </w:r>
      <w:r>
        <w:rPr>
          <w:rFonts w:ascii="Times New Roman" w:eastAsia="Times New Roman" w:hAnsi="Times New Roman" w:cs="Times New Roman"/>
          <w:sz w:val="28"/>
          <w:szCs w:val="28"/>
        </w:rPr>
        <w:t>доверительной вероятностью 95% для портфеля стоимостью 10 млн. руб., в который входят акции только одной компании. Стандартное отклонение доходности акции в расчете на год равно 25%.</w:t>
      </w:r>
    </w:p>
    <w:p w:rsidR="002100B4" w:rsidRDefault="00C86792">
      <w:pPr>
        <w:spacing w:line="325"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13</w:t>
      </w:r>
    </w:p>
    <w:p w:rsidR="002100B4" w:rsidRDefault="00C86792">
      <w:pPr>
        <w:spacing w:line="14"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Определить однодневный VaR с доверительной вероятностью 99% д</w:t>
      </w:r>
      <w:r>
        <w:rPr>
          <w:rFonts w:ascii="Times New Roman" w:eastAsia="Times New Roman" w:hAnsi="Times New Roman" w:cs="Times New Roman"/>
          <w:sz w:val="28"/>
          <w:szCs w:val="28"/>
        </w:rPr>
        <w:t>ля расчета риска проводимых операций USD/RUR. Величина вложений по позиции 500 000 дол. Среднеквадратическое отклонение в расчете на день составляет 0,196.</w:t>
      </w:r>
    </w:p>
    <w:p w:rsidR="002100B4" w:rsidRDefault="00C86792">
      <w:pPr>
        <w:spacing w:line="3" w:lineRule="exact"/>
        <w:rPr>
          <w:sz w:val="20"/>
          <w:szCs w:val="20"/>
        </w:rPr>
      </w:pPr>
    </w:p>
    <w:p w:rsidR="002100B4" w:rsidRDefault="00C86792">
      <w:pPr>
        <w:ind w:left="4260"/>
        <w:rPr>
          <w:sz w:val="20"/>
          <w:szCs w:val="20"/>
        </w:rPr>
      </w:pPr>
      <w:r>
        <w:rPr>
          <w:rFonts w:ascii="Times New Roman" w:eastAsia="Times New Roman" w:hAnsi="Times New Roman" w:cs="Times New Roman"/>
          <w:i/>
          <w:iCs/>
          <w:sz w:val="28"/>
          <w:szCs w:val="28"/>
        </w:rPr>
        <w:t>Дерево решений</w:t>
      </w:r>
    </w:p>
    <w:p w:rsidR="002100B4" w:rsidRDefault="00C86792">
      <w:pPr>
        <w:ind w:left="820"/>
        <w:rPr>
          <w:sz w:val="20"/>
          <w:szCs w:val="20"/>
        </w:rPr>
      </w:pPr>
      <w:r>
        <w:rPr>
          <w:rFonts w:ascii="Times New Roman" w:eastAsia="Times New Roman" w:hAnsi="Times New Roman" w:cs="Times New Roman"/>
          <w:i/>
          <w:iCs/>
          <w:sz w:val="28"/>
          <w:szCs w:val="28"/>
        </w:rPr>
        <w:t>Задача 14</w:t>
      </w:r>
    </w:p>
    <w:p w:rsidR="002100B4" w:rsidRDefault="00C86792">
      <w:pPr>
        <w:spacing w:line="13" w:lineRule="exact"/>
        <w:rPr>
          <w:sz w:val="20"/>
          <w:szCs w:val="20"/>
        </w:rPr>
      </w:pPr>
    </w:p>
    <w:p w:rsidR="002100B4" w:rsidRDefault="00C86792">
      <w:pPr>
        <w:spacing w:line="238" w:lineRule="auto"/>
        <w:ind w:left="260" w:firstLine="566"/>
        <w:jc w:val="both"/>
        <w:rPr>
          <w:sz w:val="20"/>
          <w:szCs w:val="20"/>
        </w:rPr>
      </w:pPr>
      <w:r>
        <w:rPr>
          <w:rFonts w:ascii="Times New Roman" w:eastAsia="Times New Roman" w:hAnsi="Times New Roman" w:cs="Times New Roman"/>
          <w:sz w:val="28"/>
          <w:szCs w:val="28"/>
        </w:rPr>
        <w:t>По оценкам отдела маркетинга, вероятность роста объема продаж предприятия</w:t>
      </w:r>
      <w:r>
        <w:rPr>
          <w:rFonts w:ascii="Times New Roman" w:eastAsia="Times New Roman" w:hAnsi="Times New Roman" w:cs="Times New Roman"/>
          <w:sz w:val="28"/>
          <w:szCs w:val="28"/>
        </w:rPr>
        <w:t xml:space="preserve"> в ближайшее время равна 0,7. Из прошлого опыта известно, что положительные прогнозы отдела маркетинга сбываются в 85% случаях, а отрицательные – в 90% случаях. Определите вероятность роста объема продаж предприятия в ближайшее время.</w:t>
      </w:r>
    </w:p>
    <w:p w:rsidR="002100B4" w:rsidRDefault="00C86792">
      <w:pPr>
        <w:spacing w:line="322"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15</w:t>
      </w:r>
    </w:p>
    <w:p w:rsidR="002100B4" w:rsidRDefault="00C86792">
      <w:pPr>
        <w:spacing w:line="13" w:lineRule="exact"/>
        <w:rPr>
          <w:sz w:val="20"/>
          <w:szCs w:val="20"/>
        </w:rPr>
      </w:pPr>
    </w:p>
    <w:p w:rsidR="002100B4" w:rsidRDefault="00C86792">
      <w:pPr>
        <w:spacing w:line="235" w:lineRule="auto"/>
        <w:ind w:left="260" w:right="20" w:firstLine="566"/>
        <w:jc w:val="both"/>
        <w:rPr>
          <w:sz w:val="20"/>
          <w:szCs w:val="20"/>
        </w:rPr>
      </w:pPr>
      <w:r>
        <w:rPr>
          <w:rFonts w:ascii="Times New Roman" w:eastAsia="Times New Roman" w:hAnsi="Times New Roman" w:cs="Times New Roman"/>
          <w:sz w:val="28"/>
          <w:szCs w:val="28"/>
        </w:rPr>
        <w:t xml:space="preserve">Компания </w:t>
      </w:r>
      <w:r>
        <w:rPr>
          <w:rFonts w:ascii="Times New Roman" w:eastAsia="Times New Roman" w:hAnsi="Times New Roman" w:cs="Times New Roman"/>
          <w:sz w:val="28"/>
          <w:szCs w:val="28"/>
        </w:rPr>
        <w:t>рассматривает вопрос о строительстве завода. Возможны три варианта действий.</w:t>
      </w:r>
    </w:p>
    <w:p w:rsidR="002100B4" w:rsidRDefault="00C86792">
      <w:pPr>
        <w:spacing w:line="15"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A. Построить большой завод стоимостью M1 = 700 тысяч долларов. При этом варианте возможны большой спрос (годовой доход в размере R1 = 280 тысяч долларов в течение следующих 5 лет</w:t>
      </w:r>
      <w:r>
        <w:rPr>
          <w:rFonts w:ascii="Times New Roman" w:eastAsia="Times New Roman" w:hAnsi="Times New Roman" w:cs="Times New Roman"/>
          <w:sz w:val="28"/>
          <w:szCs w:val="28"/>
        </w:rPr>
        <w:t>) с вероятностью p1 = 0,8 и низкий спрос (ежегодные убытки R2 = 80 тысяч долларов) с вероятностью р2 = 0,2.</w:t>
      </w:r>
    </w:p>
    <w:p w:rsidR="002100B4" w:rsidRDefault="00C86792">
      <w:pPr>
        <w:spacing w:line="15"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lastRenderedPageBreak/>
        <w:t>Б. Построить маленький завод стоимостью М2 = 300 тысяч долларов. При этом варианте возможны большой спрос (годовой доход в размере T1= 180 тысяч до</w:t>
      </w:r>
      <w:r>
        <w:rPr>
          <w:rFonts w:ascii="Times New Roman" w:eastAsia="Times New Roman" w:hAnsi="Times New Roman" w:cs="Times New Roman"/>
          <w:sz w:val="28"/>
          <w:szCs w:val="28"/>
        </w:rPr>
        <w:t>лларов в течение следующих 5 лет) с вероятностью p1 = 0,8 и низкий спрос (ежегодные убытки Т2 = 55 тысяч долларов) с вероятностью р2</w:t>
      </w:r>
    </w:p>
    <w:p w:rsidR="002100B4" w:rsidRDefault="00C86792">
      <w:pPr>
        <w:spacing w:line="4" w:lineRule="exact"/>
        <w:rPr>
          <w:sz w:val="20"/>
          <w:szCs w:val="20"/>
        </w:rPr>
      </w:pPr>
    </w:p>
    <w:p w:rsidR="002100B4" w:rsidRDefault="00C86792">
      <w:pPr>
        <w:numPr>
          <w:ilvl w:val="0"/>
          <w:numId w:val="16"/>
        </w:numPr>
        <w:tabs>
          <w:tab w:val="left" w:pos="500"/>
        </w:tabs>
        <w:spacing w:after="0" w:line="240" w:lineRule="auto"/>
        <w:ind w:left="500" w:hanging="238"/>
        <w:rPr>
          <w:rFonts w:eastAsia="Times New Roman"/>
          <w:sz w:val="28"/>
          <w:szCs w:val="28"/>
        </w:rPr>
      </w:pPr>
      <w:r>
        <w:rPr>
          <w:rFonts w:ascii="Times New Roman" w:eastAsia="Times New Roman" w:hAnsi="Times New Roman" w:cs="Times New Roman"/>
          <w:sz w:val="28"/>
          <w:szCs w:val="28"/>
        </w:rPr>
        <w:t>0,2.</w:t>
      </w:r>
    </w:p>
    <w:p w:rsidR="002100B4" w:rsidRDefault="00C86792">
      <w:pPr>
        <w:spacing w:line="13" w:lineRule="exact"/>
        <w:rPr>
          <w:rFonts w:eastAsia="Times New Roman"/>
          <w:sz w:val="28"/>
          <w:szCs w:val="28"/>
        </w:rPr>
      </w:pPr>
    </w:p>
    <w:p w:rsidR="002100B4" w:rsidRDefault="00C86792">
      <w:pPr>
        <w:spacing w:line="238" w:lineRule="auto"/>
        <w:ind w:left="260" w:firstLine="566"/>
        <w:jc w:val="both"/>
        <w:rPr>
          <w:rFonts w:eastAsia="Times New Roman"/>
          <w:sz w:val="28"/>
          <w:szCs w:val="28"/>
        </w:rPr>
      </w:pPr>
      <w:r>
        <w:rPr>
          <w:rFonts w:ascii="Times New Roman" w:eastAsia="Times New Roman" w:hAnsi="Times New Roman" w:cs="Times New Roman"/>
          <w:sz w:val="28"/>
          <w:szCs w:val="28"/>
        </w:rPr>
        <w:t xml:space="preserve">B. Отложить строительство завода на один год для сбора дополнительной информации, которая может быть позитивной или </w:t>
      </w:r>
      <w:r>
        <w:rPr>
          <w:rFonts w:ascii="Times New Roman" w:eastAsia="Times New Roman" w:hAnsi="Times New Roman" w:cs="Times New Roman"/>
          <w:sz w:val="28"/>
          <w:szCs w:val="28"/>
        </w:rPr>
        <w:t>негативной с вероятностью p 3 = 0,7 и p4 = 0,3 соответственно. В случае позитивной информации можно построить заводы по указанным выше расценкам, а вероятности большого и низкого спроса меняются на p 5 = 0,9 и р6 = 0,1 соответственно. Доходы на последующие</w:t>
      </w:r>
      <w:r>
        <w:rPr>
          <w:rFonts w:ascii="Times New Roman" w:eastAsia="Times New Roman" w:hAnsi="Times New Roman" w:cs="Times New Roman"/>
          <w:sz w:val="28"/>
          <w:szCs w:val="28"/>
        </w:rPr>
        <w:t xml:space="preserve"> четыре года остаются</w:t>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22"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66</w:t>
      </w:r>
    </w:p>
    <w:p w:rsidR="002100B4" w:rsidRDefault="00C86792">
      <w:pPr>
        <w:sectPr w:rsidR="002100B4">
          <w:pgSz w:w="11900" w:h="16838"/>
          <w:pgMar w:top="1138" w:right="846" w:bottom="428" w:left="1440" w:header="0" w:footer="0" w:gutter="0"/>
          <w:cols w:space="720" w:equalWidth="0">
            <w:col w:w="9620"/>
          </w:cols>
        </w:sectPr>
      </w:pPr>
    </w:p>
    <w:p w:rsidR="002100B4" w:rsidRDefault="00C86792">
      <w:pPr>
        <w:spacing w:line="235" w:lineRule="auto"/>
        <w:ind w:left="260" w:right="140"/>
        <w:jc w:val="both"/>
        <w:rPr>
          <w:sz w:val="20"/>
          <w:szCs w:val="20"/>
        </w:rPr>
      </w:pPr>
      <w:r>
        <w:rPr>
          <w:rFonts w:ascii="Times New Roman" w:eastAsia="Times New Roman" w:hAnsi="Times New Roman" w:cs="Times New Roman"/>
          <w:sz w:val="28"/>
          <w:szCs w:val="28"/>
        </w:rPr>
        <w:lastRenderedPageBreak/>
        <w:t>прежними. В случае негативной информации компания заводы строить не будет.</w:t>
      </w:r>
    </w:p>
    <w:p w:rsidR="002100B4" w:rsidRDefault="00C86792">
      <w:pPr>
        <w:spacing w:line="15" w:lineRule="exact"/>
        <w:rPr>
          <w:sz w:val="20"/>
          <w:szCs w:val="20"/>
        </w:rPr>
      </w:pPr>
    </w:p>
    <w:p w:rsidR="002100B4" w:rsidRDefault="00C86792">
      <w:pPr>
        <w:spacing w:line="236" w:lineRule="auto"/>
        <w:ind w:left="260" w:right="120" w:firstLine="566"/>
        <w:jc w:val="both"/>
        <w:rPr>
          <w:sz w:val="20"/>
          <w:szCs w:val="20"/>
        </w:rPr>
      </w:pPr>
      <w:r>
        <w:rPr>
          <w:rFonts w:ascii="Times New Roman" w:eastAsia="Times New Roman" w:hAnsi="Times New Roman" w:cs="Times New Roman"/>
          <w:sz w:val="28"/>
          <w:szCs w:val="28"/>
        </w:rPr>
        <w:t xml:space="preserve">Все расчеты выражены в текущих ценах и не должны дисконтироваться. Нарисуйте дерево решений, определите наиболее эффективную </w:t>
      </w:r>
      <w:r>
        <w:rPr>
          <w:rFonts w:ascii="Times New Roman" w:eastAsia="Times New Roman" w:hAnsi="Times New Roman" w:cs="Times New Roman"/>
          <w:sz w:val="28"/>
          <w:szCs w:val="28"/>
        </w:rPr>
        <w:t>последовательность действий, основываясь на ожидаемых доходах.</w:t>
      </w:r>
    </w:p>
    <w:p w:rsidR="002100B4" w:rsidRDefault="00C86792">
      <w:pPr>
        <w:spacing w:line="323"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16</w:t>
      </w:r>
    </w:p>
    <w:p w:rsidR="002100B4" w:rsidRDefault="00C86792">
      <w:pPr>
        <w:spacing w:line="16"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Для финансирования проекта бизнесмену нужно занять сроком на один год 15000 ф. ст. Банк может одолжить ему эти деньги под 15% годовых или вложить в дело со 100%-ным возвратом суммы,</w:t>
      </w:r>
      <w:r>
        <w:rPr>
          <w:rFonts w:ascii="Times New Roman" w:eastAsia="Times New Roman" w:hAnsi="Times New Roman" w:cs="Times New Roman"/>
          <w:sz w:val="28"/>
          <w:szCs w:val="28"/>
        </w:rPr>
        <w:t xml:space="preserve"> но под 9% годовых. Из прошлого опыта банкиру известно, что 4% таких клиентов ссуду не возвращают. Что делать? Давать ему заем или нет?</w:t>
      </w:r>
    </w:p>
    <w:p w:rsidR="002100B4" w:rsidRDefault="00C86792">
      <w:pPr>
        <w:spacing w:line="329"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17</w:t>
      </w:r>
    </w:p>
    <w:p w:rsidR="002100B4" w:rsidRDefault="00C86792">
      <w:pPr>
        <w:spacing w:line="13"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Главному инженеру компании надо решить, монтировать или нет новую производственную линию, использующую новей</w:t>
      </w:r>
      <w:r>
        <w:rPr>
          <w:rFonts w:ascii="Times New Roman" w:eastAsia="Times New Roman" w:hAnsi="Times New Roman" w:cs="Times New Roman"/>
          <w:sz w:val="28"/>
          <w:szCs w:val="28"/>
        </w:rPr>
        <w:t>шую технологию. Если новая линия будет работать безотказно, компания получит прибыль 200 млн. рублей. Если же она откажет, компания может потерять 150 млн. рублей. По оценкам главного инженера, существует 60% шансов, что новая производственная линия откаже</w:t>
      </w:r>
      <w:r>
        <w:rPr>
          <w:rFonts w:ascii="Times New Roman" w:eastAsia="Times New Roman" w:hAnsi="Times New Roman" w:cs="Times New Roman"/>
          <w:sz w:val="28"/>
          <w:szCs w:val="28"/>
        </w:rPr>
        <w:t>т. Можно создать экспериментальную установку, а затем уже решать, монтировать или нет производственную линию.</w:t>
      </w:r>
    </w:p>
    <w:p w:rsidR="002100B4" w:rsidRDefault="00C86792">
      <w:pPr>
        <w:spacing w:line="21"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 xml:space="preserve">Эксперимент обойдется в 10 млн. рублей. Главный инженер считает, что существует 50% шансов, что экспериментальная установка будет работать. Если </w:t>
      </w:r>
      <w:r>
        <w:rPr>
          <w:rFonts w:ascii="Times New Roman" w:eastAsia="Times New Roman" w:hAnsi="Times New Roman" w:cs="Times New Roman"/>
          <w:sz w:val="28"/>
          <w:szCs w:val="28"/>
        </w:rPr>
        <w:t>экспериментальная установка будет работать, то 90% шансов за то, что смонтированная производственная линия также будет работать. Если же экспериментальная установка не будет работать, то только 20% шансов за то, что производственная линия заработает. Следу</w:t>
      </w:r>
      <w:r>
        <w:rPr>
          <w:rFonts w:ascii="Times New Roman" w:eastAsia="Times New Roman" w:hAnsi="Times New Roman" w:cs="Times New Roman"/>
          <w:sz w:val="28"/>
          <w:szCs w:val="28"/>
        </w:rPr>
        <w:t>ет ли строить экспериментальную установку? Следует ли монтировать производственную линию? Какова ожидаемая стоимостная оценка наилучшего решения?</w:t>
      </w:r>
    </w:p>
    <w:p w:rsidR="002100B4" w:rsidRDefault="00C86792">
      <w:pPr>
        <w:spacing w:line="200" w:lineRule="exact"/>
        <w:rPr>
          <w:sz w:val="20"/>
          <w:szCs w:val="20"/>
        </w:rPr>
      </w:pPr>
    </w:p>
    <w:p w:rsidR="002100B4" w:rsidRDefault="00C86792">
      <w:pPr>
        <w:spacing w:line="324" w:lineRule="exact"/>
        <w:rPr>
          <w:sz w:val="20"/>
          <w:szCs w:val="20"/>
        </w:rPr>
      </w:pPr>
    </w:p>
    <w:p w:rsidR="002100B4" w:rsidRDefault="00C86792">
      <w:pPr>
        <w:ind w:right="-139"/>
        <w:jc w:val="center"/>
        <w:rPr>
          <w:sz w:val="20"/>
          <w:szCs w:val="20"/>
        </w:rPr>
      </w:pPr>
      <w:r>
        <w:rPr>
          <w:rFonts w:ascii="Times New Roman" w:eastAsia="Times New Roman" w:hAnsi="Times New Roman" w:cs="Times New Roman"/>
          <w:i/>
          <w:iCs/>
          <w:sz w:val="28"/>
          <w:szCs w:val="28"/>
        </w:rPr>
        <w:t>Анализ рисков инвестиционных проектов</w:t>
      </w:r>
    </w:p>
    <w:p w:rsidR="002100B4" w:rsidRDefault="00C86792">
      <w:pPr>
        <w:spacing w:line="60"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18</w:t>
      </w:r>
    </w:p>
    <w:p w:rsidR="002100B4" w:rsidRDefault="00C86792">
      <w:pPr>
        <w:ind w:left="820"/>
        <w:rPr>
          <w:sz w:val="20"/>
          <w:szCs w:val="20"/>
        </w:rPr>
      </w:pPr>
      <w:r>
        <w:rPr>
          <w:rFonts w:ascii="Times New Roman" w:eastAsia="Times New Roman" w:hAnsi="Times New Roman" w:cs="Times New Roman"/>
          <w:sz w:val="28"/>
          <w:szCs w:val="28"/>
        </w:rPr>
        <w:t>Предприятие анализирует два инвестиционных проекта в 2 млн.</w:t>
      </w:r>
      <w:r>
        <w:rPr>
          <w:rFonts w:ascii="Times New Roman" w:eastAsia="Times New Roman" w:hAnsi="Times New Roman" w:cs="Times New Roman"/>
          <w:sz w:val="28"/>
          <w:szCs w:val="28"/>
        </w:rPr>
        <w:t xml:space="preserve"> руб.</w:t>
      </w:r>
    </w:p>
    <w:p w:rsidR="002100B4" w:rsidRDefault="00C86792">
      <w:pPr>
        <w:spacing w:line="2" w:lineRule="exact"/>
        <w:rPr>
          <w:sz w:val="20"/>
          <w:szCs w:val="20"/>
        </w:rPr>
      </w:pPr>
    </w:p>
    <w:p w:rsidR="002100B4" w:rsidRDefault="00C86792">
      <w:pPr>
        <w:ind w:left="260"/>
        <w:rPr>
          <w:sz w:val="20"/>
          <w:szCs w:val="20"/>
        </w:rPr>
      </w:pPr>
      <w:r>
        <w:rPr>
          <w:rFonts w:ascii="Times New Roman" w:eastAsia="Times New Roman" w:hAnsi="Times New Roman" w:cs="Times New Roman"/>
          <w:sz w:val="28"/>
          <w:szCs w:val="28"/>
        </w:rPr>
        <w:lastRenderedPageBreak/>
        <w:t>Оценка чистых денежных поступлений приведена в таблице 10.</w:t>
      </w:r>
    </w:p>
    <w:tbl>
      <w:tblPr>
        <w:tblW w:w="0" w:type="auto"/>
        <w:tblInd w:w="150" w:type="dxa"/>
        <w:tblLayout w:type="fixed"/>
        <w:tblCellMar>
          <w:left w:w="0" w:type="dxa"/>
          <w:right w:w="0" w:type="dxa"/>
        </w:tblCellMar>
        <w:tblLook w:val="04A0" w:firstRow="1" w:lastRow="0" w:firstColumn="1" w:lastColumn="0" w:noHBand="0" w:noVBand="1"/>
      </w:tblPr>
      <w:tblGrid>
        <w:gridCol w:w="3220"/>
        <w:gridCol w:w="3180"/>
        <w:gridCol w:w="3200"/>
      </w:tblGrid>
      <w:tr w:rsidR="002100B4">
        <w:trPr>
          <w:trHeight w:val="325"/>
        </w:trPr>
        <w:tc>
          <w:tcPr>
            <w:tcW w:w="3220" w:type="dxa"/>
            <w:tcBorders>
              <w:bottom w:val="single" w:sz="8" w:space="0" w:color="auto"/>
            </w:tcBorders>
            <w:vAlign w:val="bottom"/>
          </w:tcPr>
          <w:p w:rsidR="002100B4" w:rsidRDefault="00C86792">
            <w:pPr>
              <w:rPr>
                <w:sz w:val="24"/>
                <w:szCs w:val="24"/>
              </w:rPr>
            </w:pPr>
          </w:p>
        </w:tc>
        <w:tc>
          <w:tcPr>
            <w:tcW w:w="3180" w:type="dxa"/>
            <w:tcBorders>
              <w:bottom w:val="single" w:sz="8" w:space="0" w:color="auto"/>
            </w:tcBorders>
            <w:vAlign w:val="bottom"/>
          </w:tcPr>
          <w:p w:rsidR="002100B4" w:rsidRDefault="00C86792">
            <w:pPr>
              <w:rPr>
                <w:sz w:val="24"/>
                <w:szCs w:val="24"/>
              </w:rPr>
            </w:pPr>
          </w:p>
        </w:tc>
        <w:tc>
          <w:tcPr>
            <w:tcW w:w="3200" w:type="dxa"/>
            <w:tcBorders>
              <w:bottom w:val="single" w:sz="8" w:space="0" w:color="auto"/>
            </w:tcBorders>
            <w:vAlign w:val="bottom"/>
          </w:tcPr>
          <w:p w:rsidR="002100B4" w:rsidRDefault="00C86792">
            <w:pPr>
              <w:ind w:left="1720"/>
              <w:rPr>
                <w:sz w:val="20"/>
                <w:szCs w:val="20"/>
              </w:rPr>
            </w:pPr>
            <w:r>
              <w:rPr>
                <w:rFonts w:ascii="Times New Roman" w:eastAsia="Times New Roman" w:hAnsi="Times New Roman" w:cs="Times New Roman"/>
                <w:sz w:val="28"/>
                <w:szCs w:val="28"/>
              </w:rPr>
              <w:t>Таблица 10</w:t>
            </w:r>
          </w:p>
        </w:tc>
      </w:tr>
      <w:tr w:rsidR="002100B4">
        <w:trPr>
          <w:trHeight w:val="311"/>
        </w:trPr>
        <w:tc>
          <w:tcPr>
            <w:tcW w:w="3220" w:type="dxa"/>
            <w:tcBorders>
              <w:left w:val="single" w:sz="8" w:space="0" w:color="auto"/>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Год</w:t>
            </w:r>
          </w:p>
        </w:tc>
        <w:tc>
          <w:tcPr>
            <w:tcW w:w="31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Проект А, млн. руб.</w:t>
            </w:r>
          </w:p>
        </w:tc>
        <w:tc>
          <w:tcPr>
            <w:tcW w:w="32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Проект Б, млн. руб.</w:t>
            </w:r>
          </w:p>
        </w:tc>
      </w:tr>
      <w:tr w:rsidR="002100B4">
        <w:trPr>
          <w:trHeight w:val="312"/>
        </w:trPr>
        <w:tc>
          <w:tcPr>
            <w:tcW w:w="3220" w:type="dxa"/>
            <w:tcBorders>
              <w:left w:val="single" w:sz="8" w:space="0" w:color="auto"/>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1</w:t>
            </w:r>
          </w:p>
        </w:tc>
        <w:tc>
          <w:tcPr>
            <w:tcW w:w="31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1,2</w:t>
            </w:r>
          </w:p>
        </w:tc>
        <w:tc>
          <w:tcPr>
            <w:tcW w:w="32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7"/>
                <w:sz w:val="28"/>
                <w:szCs w:val="28"/>
              </w:rPr>
              <w:t>0,9</w:t>
            </w:r>
          </w:p>
        </w:tc>
      </w:tr>
      <w:tr w:rsidR="002100B4">
        <w:trPr>
          <w:trHeight w:val="312"/>
        </w:trPr>
        <w:tc>
          <w:tcPr>
            <w:tcW w:w="3220" w:type="dxa"/>
            <w:tcBorders>
              <w:left w:val="single" w:sz="8" w:space="0" w:color="auto"/>
              <w:bottom w:val="single" w:sz="8" w:space="0" w:color="auto"/>
              <w:right w:val="single" w:sz="8" w:space="0" w:color="auto"/>
            </w:tcBorders>
            <w:vAlign w:val="bottom"/>
          </w:tcPr>
          <w:p w:rsidR="002100B4" w:rsidRDefault="00C86792">
            <w:pPr>
              <w:spacing w:line="309" w:lineRule="exact"/>
              <w:jc w:val="center"/>
              <w:rPr>
                <w:sz w:val="20"/>
                <w:szCs w:val="20"/>
              </w:rPr>
            </w:pPr>
            <w:r>
              <w:rPr>
                <w:rFonts w:ascii="Times New Roman" w:eastAsia="Times New Roman" w:hAnsi="Times New Roman" w:cs="Times New Roman"/>
                <w:w w:val="99"/>
                <w:sz w:val="28"/>
                <w:szCs w:val="28"/>
              </w:rPr>
              <w:t>2</w:t>
            </w:r>
          </w:p>
        </w:tc>
        <w:tc>
          <w:tcPr>
            <w:tcW w:w="3180" w:type="dxa"/>
            <w:tcBorders>
              <w:bottom w:val="single" w:sz="8" w:space="0" w:color="auto"/>
              <w:right w:val="single" w:sz="8" w:space="0" w:color="auto"/>
            </w:tcBorders>
            <w:vAlign w:val="bottom"/>
          </w:tcPr>
          <w:p w:rsidR="002100B4" w:rsidRDefault="00C86792">
            <w:pPr>
              <w:spacing w:line="309" w:lineRule="exact"/>
              <w:jc w:val="center"/>
              <w:rPr>
                <w:sz w:val="20"/>
                <w:szCs w:val="20"/>
              </w:rPr>
            </w:pPr>
            <w:r>
              <w:rPr>
                <w:rFonts w:ascii="Times New Roman" w:eastAsia="Times New Roman" w:hAnsi="Times New Roman" w:cs="Times New Roman"/>
                <w:sz w:val="28"/>
                <w:szCs w:val="28"/>
              </w:rPr>
              <w:t>1,8</w:t>
            </w:r>
          </w:p>
        </w:tc>
        <w:tc>
          <w:tcPr>
            <w:tcW w:w="3200" w:type="dxa"/>
            <w:tcBorders>
              <w:bottom w:val="single" w:sz="8" w:space="0" w:color="auto"/>
              <w:right w:val="single" w:sz="8" w:space="0" w:color="auto"/>
            </w:tcBorders>
            <w:vAlign w:val="bottom"/>
          </w:tcPr>
          <w:p w:rsidR="002100B4" w:rsidRDefault="00C86792">
            <w:pPr>
              <w:spacing w:line="309" w:lineRule="exact"/>
              <w:jc w:val="center"/>
              <w:rPr>
                <w:sz w:val="20"/>
                <w:szCs w:val="20"/>
              </w:rPr>
            </w:pPr>
            <w:r>
              <w:rPr>
                <w:rFonts w:ascii="Times New Roman" w:eastAsia="Times New Roman" w:hAnsi="Times New Roman" w:cs="Times New Roman"/>
                <w:w w:val="97"/>
                <w:sz w:val="28"/>
                <w:szCs w:val="28"/>
              </w:rPr>
              <w:t>1,3</w:t>
            </w:r>
          </w:p>
        </w:tc>
      </w:tr>
      <w:tr w:rsidR="002100B4">
        <w:trPr>
          <w:trHeight w:val="311"/>
        </w:trPr>
        <w:tc>
          <w:tcPr>
            <w:tcW w:w="3220" w:type="dxa"/>
            <w:tcBorders>
              <w:left w:val="single" w:sz="8" w:space="0" w:color="auto"/>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3</w:t>
            </w:r>
          </w:p>
        </w:tc>
        <w:tc>
          <w:tcPr>
            <w:tcW w:w="31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85"/>
                <w:sz w:val="28"/>
                <w:szCs w:val="28"/>
              </w:rPr>
              <w:t>-</w:t>
            </w:r>
          </w:p>
        </w:tc>
        <w:tc>
          <w:tcPr>
            <w:tcW w:w="32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7"/>
                <w:sz w:val="28"/>
                <w:szCs w:val="28"/>
              </w:rPr>
              <w:t>0,8</w:t>
            </w:r>
          </w:p>
        </w:tc>
      </w:tr>
    </w:tbl>
    <w:p w:rsidR="002100B4" w:rsidRDefault="00C86792">
      <w:pPr>
        <w:spacing w:line="6"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 xml:space="preserve">Альтернативные издержки по инвестициям равны 11%. Определите чистую приведенную стоимость, </w:t>
      </w:r>
      <w:r>
        <w:rPr>
          <w:rFonts w:ascii="Times New Roman" w:eastAsia="Times New Roman" w:hAnsi="Times New Roman" w:cs="Times New Roman"/>
          <w:sz w:val="28"/>
          <w:szCs w:val="28"/>
        </w:rPr>
        <w:t>внутреннюю норму доходности, а также срок окупаемости каждого проекта. Какой проект предпочтительнее?</w:t>
      </w:r>
    </w:p>
    <w:p w:rsidR="002100B4" w:rsidRDefault="00C86792">
      <w:pPr>
        <w:spacing w:line="293"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67</w:t>
      </w:r>
    </w:p>
    <w:p w:rsidR="002100B4" w:rsidRDefault="00C86792">
      <w:pPr>
        <w:sectPr w:rsidR="002100B4">
          <w:pgSz w:w="11900" w:h="16838"/>
          <w:pgMar w:top="1138" w:right="726" w:bottom="428" w:left="1440" w:header="0" w:footer="0" w:gutter="0"/>
          <w:cols w:space="720" w:equalWidth="0">
            <w:col w:w="9740"/>
          </w:cols>
        </w:sectPr>
      </w:pPr>
    </w:p>
    <w:p w:rsidR="002100B4" w:rsidRDefault="00C86792">
      <w:pPr>
        <w:ind w:left="820"/>
        <w:rPr>
          <w:sz w:val="20"/>
          <w:szCs w:val="20"/>
        </w:rPr>
      </w:pPr>
      <w:r>
        <w:rPr>
          <w:rFonts w:ascii="Times New Roman" w:eastAsia="Times New Roman" w:hAnsi="Times New Roman" w:cs="Times New Roman"/>
          <w:i/>
          <w:iCs/>
          <w:sz w:val="28"/>
          <w:szCs w:val="28"/>
        </w:rPr>
        <w:lastRenderedPageBreak/>
        <w:t>Задача 19</w:t>
      </w:r>
    </w:p>
    <w:p w:rsidR="002100B4" w:rsidRDefault="00C86792">
      <w:pPr>
        <w:spacing w:line="16"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Первоначальные затраты 2 млн. руб. Чистые денежные поступления по годам равны 0,9 млн. руб. и 1,6 млн. руб. соответст</w:t>
      </w:r>
      <w:r>
        <w:rPr>
          <w:rFonts w:ascii="Times New Roman" w:eastAsia="Times New Roman" w:hAnsi="Times New Roman" w:cs="Times New Roman"/>
          <w:sz w:val="28"/>
          <w:szCs w:val="28"/>
        </w:rPr>
        <w:t>венно. Ставка процента i=12%. Определить коэффициент эластичности чистой приведенной стоимости по ставке процента.</w:t>
      </w:r>
    </w:p>
    <w:p w:rsidR="002100B4" w:rsidRDefault="00C86792">
      <w:pPr>
        <w:spacing w:line="323"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20</w:t>
      </w:r>
    </w:p>
    <w:p w:rsidR="002100B4" w:rsidRDefault="00C86792">
      <w:pPr>
        <w:spacing w:line="16" w:lineRule="exact"/>
        <w:rPr>
          <w:sz w:val="20"/>
          <w:szCs w:val="20"/>
        </w:rPr>
      </w:pPr>
    </w:p>
    <w:p w:rsidR="002100B4" w:rsidRDefault="00C86792">
      <w:pPr>
        <w:spacing w:line="236" w:lineRule="auto"/>
        <w:ind w:left="260" w:right="120" w:firstLine="566"/>
        <w:jc w:val="both"/>
        <w:rPr>
          <w:sz w:val="20"/>
          <w:szCs w:val="20"/>
        </w:rPr>
      </w:pPr>
      <w:r>
        <w:rPr>
          <w:rFonts w:ascii="Times New Roman" w:eastAsia="Times New Roman" w:hAnsi="Times New Roman" w:cs="Times New Roman"/>
          <w:sz w:val="28"/>
          <w:szCs w:val="28"/>
        </w:rPr>
        <w:t>Даны два инвестиционных проекта A и B, для которых возможные нормы доходности (IRR) находятся в зависимости от будущего состояния</w:t>
      </w:r>
      <w:r>
        <w:rPr>
          <w:rFonts w:ascii="Times New Roman" w:eastAsia="Times New Roman" w:hAnsi="Times New Roman" w:cs="Times New Roman"/>
          <w:sz w:val="28"/>
          <w:szCs w:val="28"/>
        </w:rPr>
        <w:t xml:space="preserve"> экономики. Данная зависимость отражена в таблице 11.</w:t>
      </w:r>
    </w:p>
    <w:p w:rsidR="002100B4" w:rsidRDefault="00C86792">
      <w:pPr>
        <w:spacing w:line="1" w:lineRule="exact"/>
        <w:rPr>
          <w:sz w:val="20"/>
          <w:szCs w:val="20"/>
        </w:rPr>
      </w:pPr>
    </w:p>
    <w:p w:rsidR="002100B4" w:rsidRDefault="00C86792">
      <w:pPr>
        <w:ind w:left="8260"/>
        <w:rPr>
          <w:sz w:val="20"/>
          <w:szCs w:val="20"/>
        </w:rPr>
      </w:pPr>
      <w:r>
        <w:rPr>
          <w:rFonts w:ascii="Times New Roman" w:eastAsia="Times New Roman" w:hAnsi="Times New Roman" w:cs="Times New Roman"/>
          <w:sz w:val="28"/>
          <w:szCs w:val="28"/>
        </w:rPr>
        <w:t>Таблица 11</w:t>
      </w:r>
    </w:p>
    <w:p w:rsidR="002100B4" w:rsidRDefault="00C86792">
      <w:pPr>
        <w:ind w:left="1520"/>
        <w:rPr>
          <w:sz w:val="20"/>
          <w:szCs w:val="20"/>
        </w:rPr>
      </w:pPr>
      <w:r>
        <w:rPr>
          <w:rFonts w:ascii="Times New Roman" w:eastAsia="Times New Roman" w:hAnsi="Times New Roman" w:cs="Times New Roman"/>
          <w:sz w:val="28"/>
          <w:szCs w:val="28"/>
        </w:rPr>
        <w:t>Данные для расчета ожидаемой нормы доходности вариантов</w:t>
      </w:r>
    </w:p>
    <w:p w:rsidR="002100B4" w:rsidRDefault="00C86792">
      <w:pPr>
        <w:ind w:left="3060"/>
        <w:rPr>
          <w:sz w:val="20"/>
          <w:szCs w:val="20"/>
        </w:rPr>
      </w:pPr>
      <w:r>
        <w:rPr>
          <w:rFonts w:ascii="Times New Roman" w:eastAsia="Times New Roman" w:hAnsi="Times New Roman" w:cs="Times New Roman"/>
          <w:sz w:val="28"/>
          <w:szCs w:val="28"/>
        </w:rPr>
        <w:t>вложения капитала в проекты А и В</w:t>
      </w:r>
    </w:p>
    <w:tbl>
      <w:tblPr>
        <w:tblW w:w="0" w:type="auto"/>
        <w:tblInd w:w="150" w:type="dxa"/>
        <w:tblLayout w:type="fixed"/>
        <w:tblCellMar>
          <w:left w:w="0" w:type="dxa"/>
          <w:right w:w="0" w:type="dxa"/>
        </w:tblCellMar>
        <w:tblLook w:val="04A0" w:firstRow="1" w:lastRow="0" w:firstColumn="1" w:lastColumn="0" w:noHBand="0" w:noVBand="1"/>
      </w:tblPr>
      <w:tblGrid>
        <w:gridCol w:w="2420"/>
        <w:gridCol w:w="2420"/>
        <w:gridCol w:w="2380"/>
        <w:gridCol w:w="2380"/>
      </w:tblGrid>
      <w:tr w:rsidR="002100B4">
        <w:trPr>
          <w:trHeight w:val="265"/>
        </w:trPr>
        <w:tc>
          <w:tcPr>
            <w:tcW w:w="2420" w:type="dxa"/>
            <w:tcBorders>
              <w:top w:val="single" w:sz="8" w:space="0" w:color="auto"/>
              <w:left w:val="single" w:sz="8" w:space="0" w:color="auto"/>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sz w:val="24"/>
                <w:szCs w:val="24"/>
              </w:rPr>
              <w:t>Состояние</w:t>
            </w:r>
          </w:p>
        </w:tc>
        <w:tc>
          <w:tcPr>
            <w:tcW w:w="2420" w:type="dxa"/>
            <w:tcBorders>
              <w:top w:val="single" w:sz="8" w:space="0" w:color="auto"/>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sz w:val="24"/>
                <w:szCs w:val="24"/>
              </w:rPr>
              <w:t>Вероятность данного</w:t>
            </w:r>
          </w:p>
        </w:tc>
        <w:tc>
          <w:tcPr>
            <w:tcW w:w="2380" w:type="dxa"/>
            <w:tcBorders>
              <w:top w:val="single" w:sz="8" w:space="0" w:color="auto"/>
              <w:right w:val="single" w:sz="8" w:space="0" w:color="auto"/>
            </w:tcBorders>
            <w:vAlign w:val="bottom"/>
          </w:tcPr>
          <w:p w:rsidR="002100B4" w:rsidRDefault="00C86792">
            <w:pPr>
              <w:spacing w:line="265" w:lineRule="exact"/>
              <w:ind w:left="420"/>
              <w:rPr>
                <w:sz w:val="20"/>
                <w:szCs w:val="20"/>
              </w:rPr>
            </w:pPr>
            <w:r>
              <w:rPr>
                <w:rFonts w:ascii="Times New Roman" w:eastAsia="Times New Roman" w:hAnsi="Times New Roman" w:cs="Times New Roman"/>
                <w:sz w:val="24"/>
                <w:szCs w:val="24"/>
              </w:rPr>
              <w:t>Проект А, IRR</w:t>
            </w:r>
          </w:p>
        </w:tc>
        <w:tc>
          <w:tcPr>
            <w:tcW w:w="2380" w:type="dxa"/>
            <w:tcBorders>
              <w:top w:val="single" w:sz="8" w:space="0" w:color="auto"/>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Проект В, IRR</w:t>
            </w:r>
          </w:p>
        </w:tc>
      </w:tr>
      <w:tr w:rsidR="002100B4">
        <w:trPr>
          <w:trHeight w:val="281"/>
        </w:trPr>
        <w:tc>
          <w:tcPr>
            <w:tcW w:w="2420" w:type="dxa"/>
            <w:tcBorders>
              <w:left w:val="single" w:sz="8" w:space="0" w:color="auto"/>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экономики</w:t>
            </w:r>
          </w:p>
        </w:tc>
        <w:tc>
          <w:tcPr>
            <w:tcW w:w="242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состояния</w:t>
            </w:r>
          </w:p>
        </w:tc>
        <w:tc>
          <w:tcPr>
            <w:tcW w:w="2380" w:type="dxa"/>
            <w:tcBorders>
              <w:bottom w:val="single" w:sz="8" w:space="0" w:color="auto"/>
              <w:right w:val="single" w:sz="8" w:space="0" w:color="auto"/>
            </w:tcBorders>
            <w:vAlign w:val="bottom"/>
          </w:tcPr>
          <w:p w:rsidR="002100B4" w:rsidRDefault="00C86792">
            <w:pPr>
              <w:rPr>
                <w:sz w:val="24"/>
                <w:szCs w:val="24"/>
              </w:rPr>
            </w:pPr>
          </w:p>
        </w:tc>
        <w:tc>
          <w:tcPr>
            <w:tcW w:w="2380" w:type="dxa"/>
            <w:tcBorders>
              <w:bottom w:val="single" w:sz="8" w:space="0" w:color="auto"/>
              <w:right w:val="single" w:sz="8" w:space="0" w:color="auto"/>
            </w:tcBorders>
            <w:vAlign w:val="bottom"/>
          </w:tcPr>
          <w:p w:rsidR="002100B4" w:rsidRDefault="00C86792">
            <w:pPr>
              <w:rPr>
                <w:sz w:val="24"/>
                <w:szCs w:val="24"/>
              </w:rPr>
            </w:pPr>
          </w:p>
        </w:tc>
      </w:tr>
      <w:tr w:rsidR="002100B4">
        <w:trPr>
          <w:trHeight w:val="266"/>
        </w:trPr>
        <w:tc>
          <w:tcPr>
            <w:tcW w:w="2420" w:type="dxa"/>
            <w:tcBorders>
              <w:left w:val="single" w:sz="8" w:space="0" w:color="auto"/>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sz w:val="24"/>
                <w:szCs w:val="24"/>
              </w:rPr>
              <w:t>Подъем</w:t>
            </w:r>
          </w:p>
        </w:tc>
        <w:tc>
          <w:tcPr>
            <w:tcW w:w="242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8"/>
                <w:sz w:val="24"/>
                <w:szCs w:val="24"/>
              </w:rPr>
              <w:t>Р1=0,25</w:t>
            </w:r>
          </w:p>
        </w:tc>
        <w:tc>
          <w:tcPr>
            <w:tcW w:w="238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90%</w:t>
            </w:r>
          </w:p>
        </w:tc>
        <w:tc>
          <w:tcPr>
            <w:tcW w:w="238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25%</w:t>
            </w:r>
          </w:p>
        </w:tc>
      </w:tr>
      <w:tr w:rsidR="002100B4">
        <w:trPr>
          <w:trHeight w:val="266"/>
        </w:trPr>
        <w:tc>
          <w:tcPr>
            <w:tcW w:w="2420" w:type="dxa"/>
            <w:tcBorders>
              <w:left w:val="single" w:sz="8" w:space="0" w:color="auto"/>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8"/>
                <w:sz w:val="24"/>
                <w:szCs w:val="24"/>
              </w:rPr>
              <w:t>Норма</w:t>
            </w:r>
          </w:p>
        </w:tc>
        <w:tc>
          <w:tcPr>
            <w:tcW w:w="242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8"/>
                <w:sz w:val="24"/>
                <w:szCs w:val="24"/>
              </w:rPr>
              <w:t>Р2=0,5</w:t>
            </w:r>
          </w:p>
        </w:tc>
        <w:tc>
          <w:tcPr>
            <w:tcW w:w="238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20%</w:t>
            </w:r>
          </w:p>
        </w:tc>
        <w:tc>
          <w:tcPr>
            <w:tcW w:w="238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20%</w:t>
            </w:r>
          </w:p>
        </w:tc>
      </w:tr>
      <w:tr w:rsidR="002100B4">
        <w:trPr>
          <w:trHeight w:val="266"/>
        </w:trPr>
        <w:tc>
          <w:tcPr>
            <w:tcW w:w="2420" w:type="dxa"/>
            <w:tcBorders>
              <w:left w:val="single" w:sz="8" w:space="0" w:color="auto"/>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sz w:val="24"/>
                <w:szCs w:val="24"/>
              </w:rPr>
              <w:t>Спад</w:t>
            </w:r>
          </w:p>
        </w:tc>
        <w:tc>
          <w:tcPr>
            <w:tcW w:w="242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8"/>
                <w:sz w:val="24"/>
                <w:szCs w:val="24"/>
              </w:rPr>
              <w:t>Р3=0,25</w:t>
            </w:r>
          </w:p>
        </w:tc>
        <w:tc>
          <w:tcPr>
            <w:tcW w:w="238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-50%</w:t>
            </w:r>
          </w:p>
        </w:tc>
        <w:tc>
          <w:tcPr>
            <w:tcW w:w="238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15%</w:t>
            </w:r>
          </w:p>
        </w:tc>
      </w:tr>
    </w:tbl>
    <w:p w:rsidR="002100B4" w:rsidRDefault="00C86792">
      <w:pPr>
        <w:spacing w:line="6"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Для каждого из проектов А и В рассчитайте ожидаемую норму доходности ERR (средневзвешенное, где в качестве весов берутся вероятности) или вероятностное среднее возможных IRR.</w:t>
      </w:r>
    </w:p>
    <w:p w:rsidR="002100B4" w:rsidRDefault="00C86792">
      <w:pPr>
        <w:spacing w:line="200" w:lineRule="exact"/>
        <w:rPr>
          <w:sz w:val="20"/>
          <w:szCs w:val="20"/>
        </w:rPr>
      </w:pPr>
    </w:p>
    <w:p w:rsidR="002100B4" w:rsidRDefault="00C86792">
      <w:pPr>
        <w:spacing w:line="241"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21</w:t>
      </w:r>
    </w:p>
    <w:p w:rsidR="002100B4" w:rsidRDefault="00C86792">
      <w:pPr>
        <w:numPr>
          <w:ilvl w:val="0"/>
          <w:numId w:val="17"/>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 xml:space="preserve">таблице  12  </w:t>
      </w:r>
      <w:r>
        <w:rPr>
          <w:rFonts w:ascii="Times New Roman" w:eastAsia="Times New Roman" w:hAnsi="Times New Roman" w:cs="Times New Roman"/>
          <w:sz w:val="28"/>
          <w:szCs w:val="28"/>
        </w:rPr>
        <w:t>указаны  вероятности  получения  прибыли  для  двух</w:t>
      </w:r>
    </w:p>
    <w:p w:rsidR="002100B4" w:rsidRDefault="00C86792">
      <w:pPr>
        <w:spacing w:line="13" w:lineRule="exact"/>
        <w:rPr>
          <w:rFonts w:eastAsia="Times New Roman"/>
          <w:sz w:val="28"/>
          <w:szCs w:val="28"/>
        </w:rPr>
      </w:pPr>
    </w:p>
    <w:p w:rsidR="002100B4" w:rsidRDefault="00C86792">
      <w:pPr>
        <w:spacing w:line="234" w:lineRule="auto"/>
        <w:ind w:left="260" w:right="120"/>
        <w:rPr>
          <w:rFonts w:eastAsia="Times New Roman"/>
          <w:sz w:val="28"/>
          <w:szCs w:val="28"/>
        </w:rPr>
      </w:pPr>
      <w:r>
        <w:rPr>
          <w:rFonts w:ascii="Times New Roman" w:eastAsia="Times New Roman" w:hAnsi="Times New Roman" w:cs="Times New Roman"/>
          <w:sz w:val="28"/>
          <w:szCs w:val="28"/>
        </w:rPr>
        <w:t>вариантов инвестирования. Сравните эти варианты, рассчитав математическое ожидание и стандартное отклонение.</w:t>
      </w:r>
    </w:p>
    <w:p w:rsidR="002100B4" w:rsidRDefault="00C86792">
      <w:pPr>
        <w:spacing w:line="124"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400"/>
        <w:gridCol w:w="1360"/>
        <w:gridCol w:w="1380"/>
        <w:gridCol w:w="1360"/>
        <w:gridCol w:w="1360"/>
        <w:gridCol w:w="1040"/>
        <w:gridCol w:w="340"/>
        <w:gridCol w:w="1360"/>
        <w:gridCol w:w="30"/>
      </w:tblGrid>
      <w:tr w:rsidR="002100B4">
        <w:trPr>
          <w:trHeight w:val="326"/>
        </w:trPr>
        <w:tc>
          <w:tcPr>
            <w:tcW w:w="1400" w:type="dxa"/>
            <w:tcBorders>
              <w:bottom w:val="single" w:sz="8" w:space="0" w:color="auto"/>
            </w:tcBorders>
            <w:vAlign w:val="bottom"/>
          </w:tcPr>
          <w:p w:rsidR="002100B4" w:rsidRDefault="00C86792">
            <w:pPr>
              <w:rPr>
                <w:sz w:val="24"/>
                <w:szCs w:val="24"/>
              </w:rPr>
            </w:pPr>
          </w:p>
        </w:tc>
        <w:tc>
          <w:tcPr>
            <w:tcW w:w="1360" w:type="dxa"/>
            <w:tcBorders>
              <w:bottom w:val="single" w:sz="8" w:space="0" w:color="auto"/>
            </w:tcBorders>
            <w:vAlign w:val="bottom"/>
          </w:tcPr>
          <w:p w:rsidR="002100B4" w:rsidRDefault="00C86792">
            <w:pPr>
              <w:rPr>
                <w:sz w:val="24"/>
                <w:szCs w:val="24"/>
              </w:rPr>
            </w:pPr>
          </w:p>
        </w:tc>
        <w:tc>
          <w:tcPr>
            <w:tcW w:w="1380" w:type="dxa"/>
            <w:tcBorders>
              <w:bottom w:val="single" w:sz="8" w:space="0" w:color="auto"/>
            </w:tcBorders>
            <w:vAlign w:val="bottom"/>
          </w:tcPr>
          <w:p w:rsidR="002100B4" w:rsidRDefault="00C86792">
            <w:pPr>
              <w:rPr>
                <w:sz w:val="24"/>
                <w:szCs w:val="24"/>
              </w:rPr>
            </w:pPr>
          </w:p>
        </w:tc>
        <w:tc>
          <w:tcPr>
            <w:tcW w:w="1360" w:type="dxa"/>
            <w:tcBorders>
              <w:bottom w:val="single" w:sz="8" w:space="0" w:color="auto"/>
            </w:tcBorders>
            <w:vAlign w:val="bottom"/>
          </w:tcPr>
          <w:p w:rsidR="002100B4" w:rsidRDefault="00C86792">
            <w:pPr>
              <w:rPr>
                <w:sz w:val="24"/>
                <w:szCs w:val="24"/>
              </w:rPr>
            </w:pPr>
          </w:p>
        </w:tc>
        <w:tc>
          <w:tcPr>
            <w:tcW w:w="1360" w:type="dxa"/>
            <w:tcBorders>
              <w:bottom w:val="single" w:sz="8" w:space="0" w:color="auto"/>
            </w:tcBorders>
            <w:vAlign w:val="bottom"/>
          </w:tcPr>
          <w:p w:rsidR="002100B4" w:rsidRDefault="00C86792">
            <w:pPr>
              <w:rPr>
                <w:sz w:val="24"/>
                <w:szCs w:val="24"/>
              </w:rPr>
            </w:pPr>
          </w:p>
        </w:tc>
        <w:tc>
          <w:tcPr>
            <w:tcW w:w="1040" w:type="dxa"/>
            <w:tcBorders>
              <w:bottom w:val="single" w:sz="8" w:space="0" w:color="auto"/>
            </w:tcBorders>
            <w:vAlign w:val="bottom"/>
          </w:tcPr>
          <w:p w:rsidR="002100B4" w:rsidRDefault="00C86792">
            <w:pPr>
              <w:rPr>
                <w:sz w:val="24"/>
                <w:szCs w:val="24"/>
              </w:rPr>
            </w:pPr>
          </w:p>
        </w:tc>
        <w:tc>
          <w:tcPr>
            <w:tcW w:w="1700" w:type="dxa"/>
            <w:gridSpan w:val="2"/>
            <w:tcBorders>
              <w:bottom w:val="single" w:sz="8" w:space="0" w:color="auto"/>
            </w:tcBorders>
            <w:vAlign w:val="bottom"/>
          </w:tcPr>
          <w:p w:rsidR="002100B4" w:rsidRDefault="00C86792">
            <w:pPr>
              <w:ind w:left="220"/>
              <w:rPr>
                <w:sz w:val="20"/>
                <w:szCs w:val="20"/>
              </w:rPr>
            </w:pPr>
            <w:r>
              <w:rPr>
                <w:rFonts w:ascii="Times New Roman" w:eastAsia="Times New Roman" w:hAnsi="Times New Roman" w:cs="Times New Roman"/>
                <w:sz w:val="28"/>
                <w:szCs w:val="28"/>
              </w:rPr>
              <w:t>Таблица 12</w:t>
            </w:r>
          </w:p>
        </w:tc>
        <w:tc>
          <w:tcPr>
            <w:tcW w:w="0" w:type="dxa"/>
            <w:vAlign w:val="bottom"/>
          </w:tcPr>
          <w:p w:rsidR="002100B4" w:rsidRDefault="00C86792">
            <w:pPr>
              <w:rPr>
                <w:sz w:val="1"/>
                <w:szCs w:val="1"/>
              </w:rPr>
            </w:pPr>
          </w:p>
        </w:tc>
      </w:tr>
      <w:tr w:rsidR="002100B4">
        <w:trPr>
          <w:trHeight w:val="259"/>
        </w:trPr>
        <w:tc>
          <w:tcPr>
            <w:tcW w:w="1400" w:type="dxa"/>
            <w:tcBorders>
              <w:left w:val="single" w:sz="8" w:space="0" w:color="auto"/>
              <w:right w:val="single" w:sz="8" w:space="0" w:color="auto"/>
            </w:tcBorders>
            <w:vAlign w:val="bottom"/>
          </w:tcPr>
          <w:p w:rsidR="002100B4" w:rsidRDefault="00C86792">
            <w:pPr>
              <w:spacing w:line="259" w:lineRule="exact"/>
              <w:jc w:val="center"/>
              <w:rPr>
                <w:sz w:val="20"/>
                <w:szCs w:val="20"/>
              </w:rPr>
            </w:pPr>
            <w:r>
              <w:rPr>
                <w:rFonts w:ascii="Times New Roman" w:eastAsia="Times New Roman" w:hAnsi="Times New Roman" w:cs="Times New Roman"/>
                <w:sz w:val="24"/>
                <w:szCs w:val="24"/>
              </w:rPr>
              <w:t>Прибыль,</w:t>
            </w:r>
          </w:p>
        </w:tc>
        <w:tc>
          <w:tcPr>
            <w:tcW w:w="136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-2</w:t>
            </w:r>
          </w:p>
        </w:tc>
        <w:tc>
          <w:tcPr>
            <w:tcW w:w="138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-1</w:t>
            </w:r>
          </w:p>
        </w:tc>
        <w:tc>
          <w:tcPr>
            <w:tcW w:w="136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0</w:t>
            </w:r>
          </w:p>
        </w:tc>
        <w:tc>
          <w:tcPr>
            <w:tcW w:w="136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1</w:t>
            </w:r>
          </w:p>
        </w:tc>
        <w:tc>
          <w:tcPr>
            <w:tcW w:w="1040" w:type="dxa"/>
            <w:vMerge w:val="restart"/>
            <w:vAlign w:val="bottom"/>
          </w:tcPr>
          <w:p w:rsidR="002100B4" w:rsidRDefault="00C86792">
            <w:pPr>
              <w:ind w:left="200"/>
              <w:jc w:val="center"/>
              <w:rPr>
                <w:sz w:val="20"/>
                <w:szCs w:val="20"/>
              </w:rPr>
            </w:pPr>
            <w:r>
              <w:rPr>
                <w:rFonts w:ascii="Times New Roman" w:eastAsia="Times New Roman" w:hAnsi="Times New Roman" w:cs="Times New Roman"/>
                <w:w w:val="99"/>
                <w:sz w:val="24"/>
                <w:szCs w:val="24"/>
              </w:rPr>
              <w:t>2</w:t>
            </w:r>
          </w:p>
        </w:tc>
        <w:tc>
          <w:tcPr>
            <w:tcW w:w="340" w:type="dxa"/>
            <w:tcBorders>
              <w:right w:val="single" w:sz="8" w:space="0" w:color="auto"/>
            </w:tcBorders>
            <w:vAlign w:val="bottom"/>
          </w:tcPr>
          <w:p w:rsidR="002100B4" w:rsidRDefault="00C86792"/>
        </w:tc>
        <w:tc>
          <w:tcPr>
            <w:tcW w:w="136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3</w:t>
            </w:r>
          </w:p>
        </w:tc>
        <w:tc>
          <w:tcPr>
            <w:tcW w:w="0" w:type="dxa"/>
            <w:vAlign w:val="bottom"/>
          </w:tcPr>
          <w:p w:rsidR="002100B4" w:rsidRDefault="00C86792">
            <w:pPr>
              <w:rPr>
                <w:sz w:val="1"/>
                <w:szCs w:val="1"/>
              </w:rPr>
            </w:pPr>
          </w:p>
        </w:tc>
      </w:tr>
      <w:tr w:rsidR="002100B4">
        <w:trPr>
          <w:trHeight w:val="137"/>
        </w:trPr>
        <w:tc>
          <w:tcPr>
            <w:tcW w:w="1400" w:type="dxa"/>
            <w:vMerge w:val="restart"/>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млн. руб.</w:t>
            </w:r>
          </w:p>
        </w:tc>
        <w:tc>
          <w:tcPr>
            <w:tcW w:w="1360" w:type="dxa"/>
            <w:vMerge/>
            <w:tcBorders>
              <w:right w:val="single" w:sz="8" w:space="0" w:color="auto"/>
            </w:tcBorders>
            <w:vAlign w:val="bottom"/>
          </w:tcPr>
          <w:p w:rsidR="002100B4" w:rsidRDefault="00C86792">
            <w:pPr>
              <w:rPr>
                <w:sz w:val="11"/>
                <w:szCs w:val="11"/>
              </w:rPr>
            </w:pPr>
          </w:p>
        </w:tc>
        <w:tc>
          <w:tcPr>
            <w:tcW w:w="1380" w:type="dxa"/>
            <w:vMerge/>
            <w:tcBorders>
              <w:right w:val="single" w:sz="8" w:space="0" w:color="auto"/>
            </w:tcBorders>
            <w:vAlign w:val="bottom"/>
          </w:tcPr>
          <w:p w:rsidR="002100B4" w:rsidRDefault="00C86792">
            <w:pPr>
              <w:rPr>
                <w:sz w:val="11"/>
                <w:szCs w:val="11"/>
              </w:rPr>
            </w:pPr>
          </w:p>
        </w:tc>
        <w:tc>
          <w:tcPr>
            <w:tcW w:w="1360" w:type="dxa"/>
            <w:vMerge/>
            <w:tcBorders>
              <w:right w:val="single" w:sz="8" w:space="0" w:color="auto"/>
            </w:tcBorders>
            <w:vAlign w:val="bottom"/>
          </w:tcPr>
          <w:p w:rsidR="002100B4" w:rsidRDefault="00C86792">
            <w:pPr>
              <w:rPr>
                <w:sz w:val="11"/>
                <w:szCs w:val="11"/>
              </w:rPr>
            </w:pPr>
          </w:p>
        </w:tc>
        <w:tc>
          <w:tcPr>
            <w:tcW w:w="1360" w:type="dxa"/>
            <w:vMerge/>
            <w:tcBorders>
              <w:right w:val="single" w:sz="8" w:space="0" w:color="auto"/>
            </w:tcBorders>
            <w:vAlign w:val="bottom"/>
          </w:tcPr>
          <w:p w:rsidR="002100B4" w:rsidRDefault="00C86792">
            <w:pPr>
              <w:rPr>
                <w:sz w:val="11"/>
                <w:szCs w:val="11"/>
              </w:rPr>
            </w:pPr>
          </w:p>
        </w:tc>
        <w:tc>
          <w:tcPr>
            <w:tcW w:w="1040" w:type="dxa"/>
            <w:vMerge/>
            <w:vAlign w:val="bottom"/>
          </w:tcPr>
          <w:p w:rsidR="002100B4" w:rsidRDefault="00C86792">
            <w:pPr>
              <w:rPr>
                <w:sz w:val="11"/>
                <w:szCs w:val="11"/>
              </w:rPr>
            </w:pPr>
          </w:p>
        </w:tc>
        <w:tc>
          <w:tcPr>
            <w:tcW w:w="340" w:type="dxa"/>
            <w:tcBorders>
              <w:right w:val="single" w:sz="8" w:space="0" w:color="auto"/>
            </w:tcBorders>
            <w:vAlign w:val="bottom"/>
          </w:tcPr>
          <w:p w:rsidR="002100B4" w:rsidRDefault="00C86792">
            <w:pPr>
              <w:rPr>
                <w:sz w:val="11"/>
                <w:szCs w:val="11"/>
              </w:rPr>
            </w:pPr>
          </w:p>
        </w:tc>
        <w:tc>
          <w:tcPr>
            <w:tcW w:w="1360" w:type="dxa"/>
            <w:vMerge/>
            <w:tcBorders>
              <w:right w:val="single" w:sz="8" w:space="0" w:color="auto"/>
            </w:tcBorders>
            <w:vAlign w:val="bottom"/>
          </w:tcPr>
          <w:p w:rsidR="002100B4" w:rsidRDefault="00C86792">
            <w:pPr>
              <w:rPr>
                <w:sz w:val="11"/>
                <w:szCs w:val="11"/>
              </w:rPr>
            </w:pPr>
          </w:p>
        </w:tc>
        <w:tc>
          <w:tcPr>
            <w:tcW w:w="0" w:type="dxa"/>
            <w:vAlign w:val="bottom"/>
          </w:tcPr>
          <w:p w:rsidR="002100B4" w:rsidRDefault="00C86792">
            <w:pPr>
              <w:rPr>
                <w:sz w:val="1"/>
                <w:szCs w:val="1"/>
              </w:rPr>
            </w:pPr>
          </w:p>
        </w:tc>
      </w:tr>
      <w:tr w:rsidR="002100B4">
        <w:trPr>
          <w:trHeight w:val="139"/>
        </w:trPr>
        <w:tc>
          <w:tcPr>
            <w:tcW w:w="1400" w:type="dxa"/>
            <w:vMerge/>
            <w:tcBorders>
              <w:left w:val="single" w:sz="8" w:space="0" w:color="auto"/>
              <w:right w:val="single" w:sz="8" w:space="0" w:color="auto"/>
            </w:tcBorders>
            <w:vAlign w:val="bottom"/>
          </w:tcPr>
          <w:p w:rsidR="002100B4" w:rsidRDefault="00C86792">
            <w:pPr>
              <w:rPr>
                <w:sz w:val="12"/>
                <w:szCs w:val="12"/>
              </w:rPr>
            </w:pPr>
          </w:p>
        </w:tc>
        <w:tc>
          <w:tcPr>
            <w:tcW w:w="1360" w:type="dxa"/>
            <w:tcBorders>
              <w:right w:val="single" w:sz="8" w:space="0" w:color="auto"/>
            </w:tcBorders>
            <w:vAlign w:val="bottom"/>
          </w:tcPr>
          <w:p w:rsidR="002100B4" w:rsidRDefault="00C86792">
            <w:pPr>
              <w:rPr>
                <w:sz w:val="12"/>
                <w:szCs w:val="12"/>
              </w:rPr>
            </w:pPr>
          </w:p>
        </w:tc>
        <w:tc>
          <w:tcPr>
            <w:tcW w:w="1380" w:type="dxa"/>
            <w:tcBorders>
              <w:right w:val="single" w:sz="8" w:space="0" w:color="auto"/>
            </w:tcBorders>
            <w:vAlign w:val="bottom"/>
          </w:tcPr>
          <w:p w:rsidR="002100B4" w:rsidRDefault="00C86792">
            <w:pPr>
              <w:rPr>
                <w:sz w:val="12"/>
                <w:szCs w:val="12"/>
              </w:rPr>
            </w:pPr>
          </w:p>
        </w:tc>
        <w:tc>
          <w:tcPr>
            <w:tcW w:w="1360" w:type="dxa"/>
            <w:tcBorders>
              <w:right w:val="single" w:sz="8" w:space="0" w:color="auto"/>
            </w:tcBorders>
            <w:vAlign w:val="bottom"/>
          </w:tcPr>
          <w:p w:rsidR="002100B4" w:rsidRDefault="00C86792">
            <w:pPr>
              <w:rPr>
                <w:sz w:val="12"/>
                <w:szCs w:val="12"/>
              </w:rPr>
            </w:pPr>
          </w:p>
        </w:tc>
        <w:tc>
          <w:tcPr>
            <w:tcW w:w="1360" w:type="dxa"/>
            <w:tcBorders>
              <w:right w:val="single" w:sz="8" w:space="0" w:color="auto"/>
            </w:tcBorders>
            <w:vAlign w:val="bottom"/>
          </w:tcPr>
          <w:p w:rsidR="002100B4" w:rsidRDefault="00C86792">
            <w:pPr>
              <w:rPr>
                <w:sz w:val="12"/>
                <w:szCs w:val="12"/>
              </w:rPr>
            </w:pPr>
          </w:p>
        </w:tc>
        <w:tc>
          <w:tcPr>
            <w:tcW w:w="1040" w:type="dxa"/>
            <w:vAlign w:val="bottom"/>
          </w:tcPr>
          <w:p w:rsidR="002100B4" w:rsidRDefault="00C86792">
            <w:pPr>
              <w:rPr>
                <w:sz w:val="12"/>
                <w:szCs w:val="12"/>
              </w:rPr>
            </w:pPr>
          </w:p>
        </w:tc>
        <w:tc>
          <w:tcPr>
            <w:tcW w:w="340" w:type="dxa"/>
            <w:tcBorders>
              <w:right w:val="single" w:sz="8" w:space="0" w:color="auto"/>
            </w:tcBorders>
            <w:vAlign w:val="bottom"/>
          </w:tcPr>
          <w:p w:rsidR="002100B4" w:rsidRDefault="00C86792">
            <w:pPr>
              <w:rPr>
                <w:sz w:val="12"/>
                <w:szCs w:val="12"/>
              </w:rPr>
            </w:pPr>
          </w:p>
        </w:tc>
        <w:tc>
          <w:tcPr>
            <w:tcW w:w="1360" w:type="dxa"/>
            <w:tcBorders>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130"/>
        </w:trPr>
        <w:tc>
          <w:tcPr>
            <w:tcW w:w="1400" w:type="dxa"/>
            <w:tcBorders>
              <w:left w:val="single" w:sz="8" w:space="0" w:color="auto"/>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8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040" w:type="dxa"/>
            <w:tcBorders>
              <w:bottom w:val="single" w:sz="8" w:space="0" w:color="auto"/>
            </w:tcBorders>
            <w:vAlign w:val="bottom"/>
          </w:tcPr>
          <w:p w:rsidR="002100B4" w:rsidRDefault="00C86792">
            <w:pPr>
              <w:rPr>
                <w:sz w:val="11"/>
                <w:szCs w:val="11"/>
              </w:rPr>
            </w:pPr>
          </w:p>
        </w:tc>
        <w:tc>
          <w:tcPr>
            <w:tcW w:w="34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0" w:type="dxa"/>
            <w:vAlign w:val="bottom"/>
          </w:tcPr>
          <w:p w:rsidR="002100B4" w:rsidRDefault="00C86792">
            <w:pPr>
              <w:rPr>
                <w:sz w:val="1"/>
                <w:szCs w:val="1"/>
              </w:rPr>
            </w:pPr>
          </w:p>
        </w:tc>
      </w:tr>
      <w:tr w:rsidR="002100B4">
        <w:trPr>
          <w:trHeight w:val="256"/>
        </w:trPr>
        <w:tc>
          <w:tcPr>
            <w:tcW w:w="1400" w:type="dxa"/>
            <w:tcBorders>
              <w:left w:val="single" w:sz="8" w:space="0" w:color="auto"/>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sz w:val="24"/>
                <w:szCs w:val="24"/>
              </w:rPr>
              <w:t>Вариант 1</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0,1</w:t>
            </w:r>
          </w:p>
        </w:tc>
        <w:tc>
          <w:tcPr>
            <w:tcW w:w="138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0,1</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0,3</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0,2</w:t>
            </w:r>
          </w:p>
        </w:tc>
        <w:tc>
          <w:tcPr>
            <w:tcW w:w="1040" w:type="dxa"/>
            <w:vAlign w:val="bottom"/>
          </w:tcPr>
          <w:p w:rsidR="002100B4" w:rsidRDefault="00C86792">
            <w:pPr>
              <w:spacing w:line="256" w:lineRule="exact"/>
              <w:ind w:left="180"/>
              <w:jc w:val="center"/>
              <w:rPr>
                <w:sz w:val="20"/>
                <w:szCs w:val="20"/>
              </w:rPr>
            </w:pPr>
            <w:r>
              <w:rPr>
                <w:rFonts w:ascii="Times New Roman" w:eastAsia="Times New Roman" w:hAnsi="Times New Roman" w:cs="Times New Roman"/>
                <w:w w:val="99"/>
                <w:sz w:val="24"/>
                <w:szCs w:val="24"/>
              </w:rPr>
              <w:t>0,3</w:t>
            </w:r>
          </w:p>
        </w:tc>
        <w:tc>
          <w:tcPr>
            <w:tcW w:w="340" w:type="dxa"/>
            <w:tcBorders>
              <w:right w:val="single" w:sz="8" w:space="0" w:color="auto"/>
            </w:tcBorders>
            <w:vAlign w:val="bottom"/>
          </w:tcPr>
          <w:p w:rsidR="002100B4" w:rsidRDefault="00C86792"/>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w:t>
            </w:r>
          </w:p>
        </w:tc>
        <w:tc>
          <w:tcPr>
            <w:tcW w:w="0" w:type="dxa"/>
            <w:vAlign w:val="bottom"/>
          </w:tcPr>
          <w:p w:rsidR="002100B4" w:rsidRDefault="00C86792">
            <w:pPr>
              <w:rPr>
                <w:sz w:val="1"/>
                <w:szCs w:val="1"/>
              </w:rPr>
            </w:pPr>
          </w:p>
        </w:tc>
      </w:tr>
      <w:tr w:rsidR="002100B4">
        <w:trPr>
          <w:trHeight w:val="130"/>
        </w:trPr>
        <w:tc>
          <w:tcPr>
            <w:tcW w:w="1400" w:type="dxa"/>
            <w:tcBorders>
              <w:left w:val="single" w:sz="8" w:space="0" w:color="auto"/>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8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040" w:type="dxa"/>
            <w:tcBorders>
              <w:bottom w:val="single" w:sz="8" w:space="0" w:color="auto"/>
            </w:tcBorders>
            <w:vAlign w:val="bottom"/>
          </w:tcPr>
          <w:p w:rsidR="002100B4" w:rsidRDefault="00C86792">
            <w:pPr>
              <w:rPr>
                <w:sz w:val="11"/>
                <w:szCs w:val="11"/>
              </w:rPr>
            </w:pPr>
          </w:p>
        </w:tc>
        <w:tc>
          <w:tcPr>
            <w:tcW w:w="34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0" w:type="dxa"/>
            <w:vAlign w:val="bottom"/>
          </w:tcPr>
          <w:p w:rsidR="002100B4" w:rsidRDefault="00C86792">
            <w:pPr>
              <w:rPr>
                <w:sz w:val="1"/>
                <w:szCs w:val="1"/>
              </w:rPr>
            </w:pPr>
          </w:p>
        </w:tc>
      </w:tr>
      <w:tr w:rsidR="002100B4">
        <w:trPr>
          <w:trHeight w:val="256"/>
        </w:trPr>
        <w:tc>
          <w:tcPr>
            <w:tcW w:w="1400" w:type="dxa"/>
            <w:tcBorders>
              <w:left w:val="single" w:sz="8" w:space="0" w:color="auto"/>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sz w:val="24"/>
                <w:szCs w:val="24"/>
              </w:rPr>
              <w:t>Вариант 2</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0,1</w:t>
            </w:r>
          </w:p>
        </w:tc>
        <w:tc>
          <w:tcPr>
            <w:tcW w:w="138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0,2</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0,1</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0,2</w:t>
            </w:r>
          </w:p>
        </w:tc>
        <w:tc>
          <w:tcPr>
            <w:tcW w:w="1040" w:type="dxa"/>
            <w:vAlign w:val="bottom"/>
          </w:tcPr>
          <w:p w:rsidR="002100B4" w:rsidRDefault="00C86792">
            <w:pPr>
              <w:spacing w:line="256" w:lineRule="exact"/>
              <w:ind w:left="180"/>
              <w:jc w:val="center"/>
              <w:rPr>
                <w:sz w:val="20"/>
                <w:szCs w:val="20"/>
              </w:rPr>
            </w:pPr>
            <w:r>
              <w:rPr>
                <w:rFonts w:ascii="Times New Roman" w:eastAsia="Times New Roman" w:hAnsi="Times New Roman" w:cs="Times New Roman"/>
                <w:w w:val="99"/>
                <w:sz w:val="24"/>
                <w:szCs w:val="24"/>
              </w:rPr>
              <w:t>0,2</w:t>
            </w:r>
          </w:p>
        </w:tc>
        <w:tc>
          <w:tcPr>
            <w:tcW w:w="340" w:type="dxa"/>
            <w:tcBorders>
              <w:right w:val="single" w:sz="8" w:space="0" w:color="auto"/>
            </w:tcBorders>
            <w:vAlign w:val="bottom"/>
          </w:tcPr>
          <w:p w:rsidR="002100B4" w:rsidRDefault="00C86792"/>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0,2</w:t>
            </w:r>
          </w:p>
        </w:tc>
        <w:tc>
          <w:tcPr>
            <w:tcW w:w="0" w:type="dxa"/>
            <w:vAlign w:val="bottom"/>
          </w:tcPr>
          <w:p w:rsidR="002100B4" w:rsidRDefault="00C86792">
            <w:pPr>
              <w:rPr>
                <w:sz w:val="1"/>
                <w:szCs w:val="1"/>
              </w:rPr>
            </w:pPr>
          </w:p>
        </w:tc>
      </w:tr>
      <w:tr w:rsidR="002100B4">
        <w:trPr>
          <w:trHeight w:val="130"/>
        </w:trPr>
        <w:tc>
          <w:tcPr>
            <w:tcW w:w="1400" w:type="dxa"/>
            <w:tcBorders>
              <w:left w:val="single" w:sz="8" w:space="0" w:color="auto"/>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8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040" w:type="dxa"/>
            <w:tcBorders>
              <w:bottom w:val="single" w:sz="8" w:space="0" w:color="auto"/>
            </w:tcBorders>
            <w:vAlign w:val="bottom"/>
          </w:tcPr>
          <w:p w:rsidR="002100B4" w:rsidRDefault="00C86792">
            <w:pPr>
              <w:rPr>
                <w:sz w:val="11"/>
                <w:szCs w:val="11"/>
              </w:rPr>
            </w:pPr>
          </w:p>
        </w:tc>
        <w:tc>
          <w:tcPr>
            <w:tcW w:w="34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0" w:type="dxa"/>
            <w:vAlign w:val="bottom"/>
          </w:tcPr>
          <w:p w:rsidR="002100B4" w:rsidRDefault="00C86792">
            <w:pPr>
              <w:rPr>
                <w:sz w:val="1"/>
                <w:szCs w:val="1"/>
              </w:rPr>
            </w:pPr>
          </w:p>
        </w:tc>
      </w:tr>
    </w:tbl>
    <w:p w:rsidR="002100B4" w:rsidRDefault="00C86792">
      <w:pPr>
        <w:spacing w:line="232" w:lineRule="exact"/>
        <w:rPr>
          <w:sz w:val="20"/>
          <w:szCs w:val="20"/>
        </w:rPr>
      </w:pPr>
    </w:p>
    <w:p w:rsidR="002100B4" w:rsidRDefault="00C86792">
      <w:pPr>
        <w:ind w:left="1420"/>
        <w:rPr>
          <w:sz w:val="20"/>
          <w:szCs w:val="20"/>
        </w:rPr>
      </w:pPr>
      <w:r>
        <w:rPr>
          <w:rFonts w:ascii="Times New Roman" w:eastAsia="Times New Roman" w:hAnsi="Times New Roman" w:cs="Times New Roman"/>
          <w:i/>
          <w:iCs/>
          <w:sz w:val="28"/>
          <w:szCs w:val="28"/>
        </w:rPr>
        <w:t>Принятие рисковых решений в условиях неопределенности</w:t>
      </w:r>
    </w:p>
    <w:p w:rsidR="002100B4" w:rsidRDefault="00C86792">
      <w:pPr>
        <w:spacing w:line="384"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Задача 22</w:t>
      </w:r>
    </w:p>
    <w:p w:rsidR="002100B4" w:rsidRDefault="00C86792">
      <w:pPr>
        <w:spacing w:line="13"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Владелец небольшого магазина в начале каждого дня закупает для реализации некий скоропортящийся продукт по</w:t>
      </w:r>
      <w:r>
        <w:rPr>
          <w:rFonts w:ascii="Times New Roman" w:eastAsia="Times New Roman" w:hAnsi="Times New Roman" w:cs="Times New Roman"/>
          <w:sz w:val="28"/>
          <w:szCs w:val="28"/>
        </w:rPr>
        <w:t xml:space="preserve"> цене 50 руб. за единицу. Цена реализации этого продукта – 60 руб. за единицу. Из наблюдений известно, что спрос на этот продукт за день может быть равен 1, 2, 3 или 4 единицы. Если продукт за день не продан, то в конце дня его всегда покупают по цене 30 р</w:t>
      </w:r>
      <w:r>
        <w:rPr>
          <w:rFonts w:ascii="Times New Roman" w:eastAsia="Times New Roman" w:hAnsi="Times New Roman" w:cs="Times New Roman"/>
          <w:sz w:val="28"/>
          <w:szCs w:val="28"/>
        </w:rPr>
        <w:t>уб. за единицу. Сколько единиц этого продукта должен закупать владелец каждый день? Ответьте на вопрос, руководствуясь правилом максимина, максимакса, минимакса и критерием Гурвица.</w:t>
      </w:r>
    </w:p>
    <w:p w:rsidR="002100B4" w:rsidRDefault="00C86792">
      <w:pPr>
        <w:spacing w:line="350"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68</w:t>
      </w:r>
    </w:p>
    <w:p w:rsidR="002100B4" w:rsidRDefault="00C86792">
      <w:pPr>
        <w:sectPr w:rsidR="002100B4">
          <w:pgSz w:w="11900" w:h="16838"/>
          <w:pgMar w:top="1125" w:right="726" w:bottom="428" w:left="1440" w:header="0" w:footer="0" w:gutter="0"/>
          <w:cols w:space="720" w:equalWidth="0">
            <w:col w:w="9740"/>
          </w:cols>
        </w:sectPr>
      </w:pPr>
    </w:p>
    <w:p w:rsidR="002100B4" w:rsidRDefault="00C86792">
      <w:pPr>
        <w:ind w:right="-819"/>
        <w:jc w:val="center"/>
        <w:rPr>
          <w:sz w:val="20"/>
          <w:szCs w:val="20"/>
        </w:rPr>
      </w:pPr>
      <w:r>
        <w:rPr>
          <w:rFonts w:ascii="Times New Roman" w:eastAsia="Times New Roman" w:hAnsi="Times New Roman" w:cs="Times New Roman"/>
          <w:b/>
          <w:bCs/>
          <w:sz w:val="28"/>
          <w:szCs w:val="28"/>
        </w:rPr>
        <w:lastRenderedPageBreak/>
        <w:t>ПРАКТИКА УПРАВЛЕНИЯ РИСКАМИ</w:t>
      </w:r>
    </w:p>
    <w:p w:rsidR="002100B4" w:rsidRDefault="00C86792">
      <w:pPr>
        <w:spacing w:line="333" w:lineRule="exact"/>
        <w:rPr>
          <w:sz w:val="20"/>
          <w:szCs w:val="20"/>
        </w:rPr>
      </w:pPr>
    </w:p>
    <w:p w:rsidR="002100B4" w:rsidRDefault="00C86792">
      <w:pPr>
        <w:spacing w:line="238" w:lineRule="auto"/>
        <w:ind w:left="260" w:firstLine="566"/>
        <w:jc w:val="both"/>
        <w:rPr>
          <w:sz w:val="20"/>
          <w:szCs w:val="20"/>
        </w:rPr>
      </w:pPr>
      <w:r>
        <w:rPr>
          <w:rFonts w:ascii="Times New Roman" w:eastAsia="Times New Roman" w:hAnsi="Times New Roman" w:cs="Times New Roman"/>
          <w:i/>
          <w:iCs/>
          <w:sz w:val="28"/>
          <w:szCs w:val="28"/>
        </w:rPr>
        <w:t xml:space="preserve">Приведенные ниже </w:t>
      </w:r>
      <w:r>
        <w:rPr>
          <w:rFonts w:ascii="Times New Roman" w:eastAsia="Times New Roman" w:hAnsi="Times New Roman" w:cs="Times New Roman"/>
          <w:i/>
          <w:iCs/>
          <w:sz w:val="28"/>
          <w:szCs w:val="28"/>
        </w:rPr>
        <w:t xml:space="preserve">практические задания выполняются в группах. Число групп-участников может быть любым, но нежелательно, чтобы число студентов в одной группе выходило за рамки 5-7 человек. Результаты работы группы презентуются ее представителем в виде короткого доклада либо </w:t>
      </w:r>
      <w:r>
        <w:rPr>
          <w:rFonts w:ascii="Times New Roman" w:eastAsia="Times New Roman" w:hAnsi="Times New Roman" w:cs="Times New Roman"/>
          <w:i/>
          <w:iCs/>
          <w:sz w:val="28"/>
          <w:szCs w:val="28"/>
        </w:rPr>
        <w:t>сдаются в письменной форме преподавателю, а затем подвергаются обсуждению. Работа группы оценивается не только по качеству представленных результатов, но и по степени ее участия в обсуждении, т. е. по содержанию задаваемых членами группы вопросов и по каче</w:t>
      </w:r>
      <w:r>
        <w:rPr>
          <w:rFonts w:ascii="Times New Roman" w:eastAsia="Times New Roman" w:hAnsi="Times New Roman" w:cs="Times New Roman"/>
          <w:i/>
          <w:iCs/>
          <w:sz w:val="28"/>
          <w:szCs w:val="28"/>
        </w:rPr>
        <w:t>ству ответов на задаваемые их докладчику (группе) вопросы.</w:t>
      </w:r>
    </w:p>
    <w:p w:rsidR="002100B4" w:rsidRDefault="00C86792">
      <w:pPr>
        <w:spacing w:line="338" w:lineRule="exact"/>
        <w:rPr>
          <w:sz w:val="20"/>
          <w:szCs w:val="20"/>
        </w:rPr>
      </w:pPr>
    </w:p>
    <w:p w:rsidR="002100B4" w:rsidRDefault="00C86792">
      <w:pPr>
        <w:ind w:left="820"/>
        <w:rPr>
          <w:sz w:val="20"/>
          <w:szCs w:val="20"/>
        </w:rPr>
      </w:pPr>
      <w:r>
        <w:rPr>
          <w:rFonts w:ascii="Times New Roman" w:eastAsia="Times New Roman" w:hAnsi="Times New Roman" w:cs="Times New Roman"/>
          <w:b/>
          <w:bCs/>
          <w:i/>
          <w:iCs/>
          <w:sz w:val="28"/>
          <w:szCs w:val="28"/>
        </w:rPr>
        <w:t>Задание 1</w:t>
      </w:r>
    </w:p>
    <w:p w:rsidR="002100B4" w:rsidRDefault="00C86792">
      <w:pPr>
        <w:spacing w:line="3" w:lineRule="exact"/>
        <w:rPr>
          <w:sz w:val="20"/>
          <w:szCs w:val="20"/>
        </w:rPr>
      </w:pPr>
    </w:p>
    <w:p w:rsidR="002100B4" w:rsidRDefault="00C86792">
      <w:pPr>
        <w:ind w:right="-819"/>
        <w:jc w:val="center"/>
        <w:rPr>
          <w:sz w:val="20"/>
          <w:szCs w:val="20"/>
        </w:rPr>
      </w:pPr>
      <w:r>
        <w:rPr>
          <w:rFonts w:ascii="Times New Roman" w:eastAsia="Times New Roman" w:hAnsi="Times New Roman" w:cs="Times New Roman"/>
          <w:b/>
          <w:bCs/>
          <w:i/>
          <w:iCs/>
          <w:sz w:val="28"/>
          <w:szCs w:val="28"/>
        </w:rPr>
        <w:t>Классификация рисков</w:t>
      </w:r>
    </w:p>
    <w:p w:rsidR="002100B4" w:rsidRDefault="00C86792">
      <w:pPr>
        <w:spacing w:line="6" w:lineRule="exact"/>
        <w:rPr>
          <w:sz w:val="20"/>
          <w:szCs w:val="20"/>
        </w:rPr>
      </w:pPr>
    </w:p>
    <w:p w:rsidR="002100B4" w:rsidRDefault="00C86792">
      <w:pPr>
        <w:spacing w:line="234" w:lineRule="auto"/>
        <w:ind w:left="260" w:firstLine="566"/>
        <w:jc w:val="both"/>
        <w:rPr>
          <w:sz w:val="20"/>
          <w:szCs w:val="20"/>
        </w:rPr>
      </w:pPr>
      <w:r>
        <w:rPr>
          <w:rFonts w:ascii="Times New Roman" w:eastAsia="Times New Roman" w:hAnsi="Times New Roman" w:cs="Times New Roman"/>
          <w:sz w:val="28"/>
          <w:szCs w:val="28"/>
        </w:rPr>
        <w:t>Риск-менеджер ОАО «Веста» в результате проведенного анализа сформировал следующий перечень рисков:</w:t>
      </w:r>
    </w:p>
    <w:p w:rsidR="002100B4" w:rsidRDefault="00C86792">
      <w:pPr>
        <w:spacing w:line="15" w:lineRule="exact"/>
        <w:rPr>
          <w:sz w:val="20"/>
          <w:szCs w:val="20"/>
        </w:rPr>
      </w:pPr>
    </w:p>
    <w:p w:rsidR="002100B4" w:rsidRDefault="00C86792">
      <w:pPr>
        <w:numPr>
          <w:ilvl w:val="0"/>
          <w:numId w:val="18"/>
        </w:numPr>
        <w:tabs>
          <w:tab w:val="left" w:pos="1225"/>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Риск аварии грузового судна во время перевозки груза, ожидаемог</w:t>
      </w:r>
      <w:r>
        <w:rPr>
          <w:rFonts w:ascii="Times New Roman" w:eastAsia="Times New Roman" w:hAnsi="Times New Roman" w:cs="Times New Roman"/>
          <w:sz w:val="28"/>
          <w:szCs w:val="28"/>
        </w:rPr>
        <w:t>о компанией.</w:t>
      </w:r>
    </w:p>
    <w:p w:rsidR="002100B4" w:rsidRDefault="00C86792">
      <w:pPr>
        <w:spacing w:line="15" w:lineRule="exact"/>
        <w:rPr>
          <w:rFonts w:eastAsia="Times New Roman"/>
          <w:sz w:val="28"/>
          <w:szCs w:val="28"/>
        </w:rPr>
      </w:pPr>
    </w:p>
    <w:p w:rsidR="002100B4" w:rsidRDefault="00C86792">
      <w:pPr>
        <w:numPr>
          <w:ilvl w:val="0"/>
          <w:numId w:val="18"/>
        </w:numPr>
        <w:tabs>
          <w:tab w:val="left" w:pos="1225"/>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Риск слишком резкого снижения курса USD для компании, осуществляющей экспортные операции.</w:t>
      </w:r>
    </w:p>
    <w:p w:rsidR="002100B4" w:rsidRDefault="00C86792">
      <w:pPr>
        <w:spacing w:line="4" w:lineRule="exact"/>
        <w:rPr>
          <w:rFonts w:eastAsia="Times New Roman"/>
          <w:sz w:val="28"/>
          <w:szCs w:val="28"/>
        </w:rPr>
      </w:pP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Риск возникновения сбоев в поставках сырья.</w:t>
      </w: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Риск снижения спроса на продукцию предприятия.</w:t>
      </w: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Риск отвержения рынком нового товара организации.</w:t>
      </w: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 xml:space="preserve">Риск </w:t>
      </w:r>
      <w:r>
        <w:rPr>
          <w:rFonts w:ascii="Times New Roman" w:eastAsia="Times New Roman" w:hAnsi="Times New Roman" w:cs="Times New Roman"/>
          <w:sz w:val="28"/>
          <w:szCs w:val="28"/>
        </w:rPr>
        <w:t>потери прибыли в результате снижения рыночных цен на товар.</w:t>
      </w: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Риск просрочки выплаты долга дебитором.</w:t>
      </w:r>
    </w:p>
    <w:p w:rsidR="002100B4" w:rsidRDefault="00C86792">
      <w:pPr>
        <w:spacing w:line="13" w:lineRule="exact"/>
        <w:rPr>
          <w:rFonts w:eastAsia="Times New Roman"/>
          <w:sz w:val="28"/>
          <w:szCs w:val="28"/>
        </w:rPr>
      </w:pPr>
    </w:p>
    <w:p w:rsidR="002100B4" w:rsidRDefault="00C86792">
      <w:pPr>
        <w:numPr>
          <w:ilvl w:val="0"/>
          <w:numId w:val="18"/>
        </w:numPr>
        <w:tabs>
          <w:tab w:val="left" w:pos="1225"/>
        </w:tabs>
        <w:spacing w:after="0" w:line="235" w:lineRule="auto"/>
        <w:ind w:left="260" w:firstLine="568"/>
        <w:rPr>
          <w:rFonts w:eastAsia="Times New Roman"/>
          <w:sz w:val="28"/>
          <w:szCs w:val="28"/>
        </w:rPr>
      </w:pPr>
      <w:r>
        <w:rPr>
          <w:rFonts w:ascii="Times New Roman" w:eastAsia="Times New Roman" w:hAnsi="Times New Roman" w:cs="Times New Roman"/>
          <w:sz w:val="28"/>
          <w:szCs w:val="28"/>
        </w:rPr>
        <w:t>Риск разрушения складского помещения фирмы в результате стихийного бедствия.</w:t>
      </w:r>
    </w:p>
    <w:p w:rsidR="002100B4" w:rsidRDefault="00C86792">
      <w:pPr>
        <w:spacing w:line="1" w:lineRule="exact"/>
        <w:rPr>
          <w:rFonts w:eastAsia="Times New Roman"/>
          <w:sz w:val="28"/>
          <w:szCs w:val="28"/>
        </w:rPr>
      </w:pP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Риск поражения вирусом компьютерных сетей компании.</w:t>
      </w: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Риск утечки информации, п</w:t>
      </w:r>
      <w:r>
        <w:rPr>
          <w:rFonts w:ascii="Times New Roman" w:eastAsia="Times New Roman" w:hAnsi="Times New Roman" w:cs="Times New Roman"/>
          <w:sz w:val="28"/>
          <w:szCs w:val="28"/>
        </w:rPr>
        <w:t>редставляющей коммерческую тайну.</w:t>
      </w: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Риск возникновения на рынке нового сильного конкурента.</w:t>
      </w: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Риск потери платежеспособности.</w:t>
      </w:r>
    </w:p>
    <w:p w:rsidR="002100B4" w:rsidRDefault="00C86792">
      <w:pPr>
        <w:spacing w:line="12" w:lineRule="exact"/>
        <w:rPr>
          <w:rFonts w:eastAsia="Times New Roman"/>
          <w:sz w:val="28"/>
          <w:szCs w:val="28"/>
        </w:rPr>
      </w:pPr>
    </w:p>
    <w:p w:rsidR="002100B4" w:rsidRDefault="00C86792">
      <w:pPr>
        <w:numPr>
          <w:ilvl w:val="0"/>
          <w:numId w:val="18"/>
        </w:numPr>
        <w:tabs>
          <w:tab w:val="left" w:pos="1225"/>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Риск превышения спросом производственных мощностей предприятия.</w:t>
      </w:r>
    </w:p>
    <w:p w:rsidR="002100B4" w:rsidRDefault="00C86792">
      <w:pPr>
        <w:spacing w:line="17" w:lineRule="exact"/>
        <w:rPr>
          <w:rFonts w:eastAsia="Times New Roman"/>
          <w:sz w:val="28"/>
          <w:szCs w:val="28"/>
        </w:rPr>
      </w:pPr>
    </w:p>
    <w:p w:rsidR="002100B4" w:rsidRDefault="00C86792">
      <w:pPr>
        <w:numPr>
          <w:ilvl w:val="0"/>
          <w:numId w:val="18"/>
        </w:numPr>
        <w:tabs>
          <w:tab w:val="left" w:pos="1225"/>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Риск поставки низкокачественных материалов поставщиком (с большой до</w:t>
      </w:r>
      <w:r>
        <w:rPr>
          <w:rFonts w:ascii="Times New Roman" w:eastAsia="Times New Roman" w:hAnsi="Times New Roman" w:cs="Times New Roman"/>
          <w:sz w:val="28"/>
          <w:szCs w:val="28"/>
        </w:rPr>
        <w:t>лей брака).</w:t>
      </w:r>
    </w:p>
    <w:p w:rsidR="002100B4" w:rsidRDefault="00C86792">
      <w:pPr>
        <w:spacing w:line="2" w:lineRule="exact"/>
        <w:rPr>
          <w:rFonts w:eastAsia="Times New Roman"/>
          <w:sz w:val="28"/>
          <w:szCs w:val="28"/>
        </w:rPr>
      </w:pP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Риск резкого скачка текучести кадров.</w:t>
      </w:r>
    </w:p>
    <w:p w:rsidR="002100B4" w:rsidRDefault="00C86792">
      <w:pPr>
        <w:spacing w:line="13" w:lineRule="exact"/>
        <w:rPr>
          <w:rFonts w:eastAsia="Times New Roman"/>
          <w:sz w:val="28"/>
          <w:szCs w:val="28"/>
        </w:rPr>
      </w:pPr>
    </w:p>
    <w:p w:rsidR="002100B4" w:rsidRDefault="00C86792">
      <w:pPr>
        <w:numPr>
          <w:ilvl w:val="0"/>
          <w:numId w:val="18"/>
        </w:numPr>
        <w:tabs>
          <w:tab w:val="left" w:pos="1225"/>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lastRenderedPageBreak/>
        <w:t>Риск остановки производства в результате выхода из строя оборудования.</w:t>
      </w:r>
    </w:p>
    <w:p w:rsidR="002100B4" w:rsidRDefault="00C86792">
      <w:pPr>
        <w:spacing w:line="15" w:lineRule="exact"/>
        <w:rPr>
          <w:rFonts w:eastAsia="Times New Roman"/>
          <w:sz w:val="28"/>
          <w:szCs w:val="28"/>
        </w:rPr>
      </w:pPr>
    </w:p>
    <w:p w:rsidR="002100B4" w:rsidRDefault="00C86792">
      <w:pPr>
        <w:numPr>
          <w:ilvl w:val="0"/>
          <w:numId w:val="18"/>
        </w:numPr>
        <w:tabs>
          <w:tab w:val="left" w:pos="1225"/>
        </w:tabs>
        <w:spacing w:after="0" w:line="235" w:lineRule="auto"/>
        <w:ind w:left="260" w:firstLine="568"/>
        <w:rPr>
          <w:rFonts w:eastAsia="Times New Roman"/>
          <w:sz w:val="28"/>
          <w:szCs w:val="28"/>
        </w:rPr>
      </w:pPr>
      <w:r>
        <w:rPr>
          <w:rFonts w:ascii="Times New Roman" w:eastAsia="Times New Roman" w:hAnsi="Times New Roman" w:cs="Times New Roman"/>
          <w:sz w:val="28"/>
          <w:szCs w:val="28"/>
        </w:rPr>
        <w:t>Риск ухода с рынка основного промышленного потребителя продукции предприятия.</w:t>
      </w:r>
    </w:p>
    <w:p w:rsidR="002100B4" w:rsidRDefault="00C86792">
      <w:pPr>
        <w:spacing w:line="1" w:lineRule="exact"/>
        <w:rPr>
          <w:rFonts w:eastAsia="Times New Roman"/>
          <w:sz w:val="28"/>
          <w:szCs w:val="28"/>
        </w:rPr>
      </w:pP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Риск банкротства банка, обслуживающего организацию.</w:t>
      </w:r>
    </w:p>
    <w:p w:rsidR="002100B4" w:rsidRDefault="00C86792">
      <w:pPr>
        <w:spacing w:line="12" w:lineRule="exact"/>
        <w:rPr>
          <w:rFonts w:eastAsia="Times New Roman"/>
          <w:sz w:val="28"/>
          <w:szCs w:val="28"/>
        </w:rPr>
      </w:pPr>
    </w:p>
    <w:p w:rsidR="002100B4" w:rsidRDefault="00C86792">
      <w:pPr>
        <w:numPr>
          <w:ilvl w:val="0"/>
          <w:numId w:val="18"/>
        </w:numPr>
        <w:tabs>
          <w:tab w:val="left" w:pos="1225"/>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Риск отказа инвестора от дальнейшего финансирования проекта в процессе его реализации.</w:t>
      </w:r>
    </w:p>
    <w:p w:rsidR="002100B4" w:rsidRDefault="00C86792">
      <w:pPr>
        <w:spacing w:line="2" w:lineRule="exact"/>
        <w:rPr>
          <w:rFonts w:eastAsia="Times New Roman"/>
          <w:sz w:val="28"/>
          <w:szCs w:val="28"/>
        </w:rPr>
      </w:pPr>
    </w:p>
    <w:p w:rsidR="002100B4" w:rsidRDefault="00C86792">
      <w:pPr>
        <w:numPr>
          <w:ilvl w:val="0"/>
          <w:numId w:val="18"/>
        </w:numPr>
        <w:tabs>
          <w:tab w:val="left" w:pos="1220"/>
        </w:tabs>
        <w:spacing w:after="0" w:line="240" w:lineRule="auto"/>
        <w:ind w:left="1220" w:hanging="392"/>
        <w:rPr>
          <w:rFonts w:eastAsia="Times New Roman"/>
          <w:sz w:val="28"/>
          <w:szCs w:val="28"/>
        </w:rPr>
      </w:pPr>
      <w:r>
        <w:rPr>
          <w:rFonts w:ascii="Times New Roman" w:eastAsia="Times New Roman" w:hAnsi="Times New Roman" w:cs="Times New Roman"/>
          <w:sz w:val="28"/>
          <w:szCs w:val="28"/>
        </w:rPr>
        <w:t>Риск ухода ведущих специалистов компании.</w:t>
      </w:r>
    </w:p>
    <w:p w:rsidR="002100B4" w:rsidRDefault="00C86792">
      <w:pPr>
        <w:spacing w:line="275"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69</w:t>
      </w:r>
    </w:p>
    <w:p w:rsidR="002100B4" w:rsidRDefault="00C86792">
      <w:pPr>
        <w:sectPr w:rsidR="002100B4">
          <w:pgSz w:w="11900" w:h="16838"/>
          <w:pgMar w:top="1130" w:right="846" w:bottom="428" w:left="1440" w:header="0" w:footer="0" w:gutter="0"/>
          <w:cols w:space="720" w:equalWidth="0">
            <w:col w:w="9620"/>
          </w:cols>
        </w:sect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lastRenderedPageBreak/>
        <w:t>Требуется каждый из перечисленных рисков отнести к одной из групп, согласно их классификации по осно</w:t>
      </w:r>
      <w:r>
        <w:rPr>
          <w:rFonts w:ascii="Times New Roman" w:eastAsia="Times New Roman" w:hAnsi="Times New Roman" w:cs="Times New Roman"/>
          <w:sz w:val="28"/>
          <w:szCs w:val="28"/>
        </w:rPr>
        <w:t>вным сферам (областям) деятельности организации.</w:t>
      </w:r>
    </w:p>
    <w:p w:rsidR="002100B4" w:rsidRDefault="00C86792">
      <w:pPr>
        <w:spacing w:line="329" w:lineRule="exact"/>
        <w:rPr>
          <w:sz w:val="20"/>
          <w:szCs w:val="20"/>
        </w:rPr>
      </w:pPr>
    </w:p>
    <w:p w:rsidR="002100B4" w:rsidRDefault="00C86792">
      <w:pPr>
        <w:ind w:left="820"/>
        <w:rPr>
          <w:sz w:val="20"/>
          <w:szCs w:val="20"/>
        </w:rPr>
      </w:pPr>
      <w:r>
        <w:rPr>
          <w:rFonts w:ascii="Times New Roman" w:eastAsia="Times New Roman" w:hAnsi="Times New Roman" w:cs="Times New Roman"/>
          <w:b/>
          <w:bCs/>
          <w:i/>
          <w:iCs/>
          <w:sz w:val="28"/>
          <w:szCs w:val="28"/>
        </w:rPr>
        <w:t>Задание 2</w:t>
      </w:r>
    </w:p>
    <w:p w:rsidR="002100B4" w:rsidRDefault="00C86792">
      <w:pPr>
        <w:ind w:right="-819"/>
        <w:jc w:val="center"/>
        <w:rPr>
          <w:sz w:val="20"/>
          <w:szCs w:val="20"/>
        </w:rPr>
      </w:pPr>
      <w:r>
        <w:rPr>
          <w:rFonts w:ascii="Times New Roman" w:eastAsia="Times New Roman" w:hAnsi="Times New Roman" w:cs="Times New Roman"/>
          <w:b/>
          <w:bCs/>
          <w:i/>
          <w:iCs/>
          <w:sz w:val="28"/>
          <w:szCs w:val="28"/>
        </w:rPr>
        <w:t>Структурные характеристики риска</w:t>
      </w:r>
    </w:p>
    <w:p w:rsidR="002100B4" w:rsidRDefault="00C86792">
      <w:pPr>
        <w:spacing w:line="6"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Опишите представленные ниже риски предприятия структурно по следующим характеристикам: опасность, подверженность риску, уязвимость (чувствительность к риску) и </w:t>
      </w:r>
      <w:r>
        <w:rPr>
          <w:rFonts w:ascii="Times New Roman" w:eastAsia="Times New Roman" w:hAnsi="Times New Roman" w:cs="Times New Roman"/>
          <w:sz w:val="28"/>
          <w:szCs w:val="28"/>
        </w:rPr>
        <w:t>степень взаимодействия рисков.</w:t>
      </w:r>
    </w:p>
    <w:p w:rsidR="002100B4" w:rsidRDefault="00C86792">
      <w:pPr>
        <w:spacing w:line="20" w:lineRule="exact"/>
        <w:rPr>
          <w:sz w:val="20"/>
          <w:szCs w:val="20"/>
        </w:rPr>
      </w:pPr>
      <w:r>
        <w:rPr>
          <w:noProof/>
          <w:sz w:val="20"/>
          <w:szCs w:val="20"/>
        </w:rPr>
        <w:drawing>
          <wp:anchor distT="0" distB="0" distL="114300" distR="114300" simplePos="0" relativeHeight="251724800" behindDoc="1" locked="0" layoutInCell="0" allowOverlap="1">
            <wp:simplePos x="0" y="0"/>
            <wp:positionH relativeFrom="column">
              <wp:posOffset>525780</wp:posOffset>
            </wp:positionH>
            <wp:positionV relativeFrom="paragraph">
              <wp:posOffset>-635</wp:posOffset>
            </wp:positionV>
            <wp:extent cx="164465" cy="217805"/>
            <wp:effectExtent l="0" t="0" r="0" b="0"/>
            <wp:wrapNone/>
            <wp:docPr id="8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2100B4" w:rsidRDefault="00C86792">
      <w:pPr>
        <w:spacing w:line="13" w:lineRule="exact"/>
        <w:rPr>
          <w:sz w:val="20"/>
          <w:szCs w:val="20"/>
        </w:rPr>
      </w:pPr>
    </w:p>
    <w:p w:rsidR="002100B4" w:rsidRDefault="00C86792">
      <w:pPr>
        <w:spacing w:line="234" w:lineRule="auto"/>
        <w:ind w:left="260" w:firstLine="720"/>
        <w:jc w:val="both"/>
        <w:rPr>
          <w:sz w:val="20"/>
          <w:szCs w:val="20"/>
        </w:rPr>
      </w:pPr>
      <w:r>
        <w:rPr>
          <w:rFonts w:ascii="Times New Roman" w:eastAsia="Times New Roman" w:hAnsi="Times New Roman" w:cs="Times New Roman"/>
          <w:sz w:val="28"/>
          <w:szCs w:val="28"/>
        </w:rPr>
        <w:t>Риск невыполнения обязательств со стороны дебиторов (риск неплатежа)</w:t>
      </w:r>
    </w:p>
    <w:p w:rsidR="002100B4" w:rsidRDefault="00C86792">
      <w:pPr>
        <w:spacing w:line="20" w:lineRule="exact"/>
        <w:rPr>
          <w:sz w:val="20"/>
          <w:szCs w:val="20"/>
        </w:rPr>
      </w:pPr>
      <w:r>
        <w:rPr>
          <w:noProof/>
          <w:sz w:val="20"/>
          <w:szCs w:val="20"/>
        </w:rPr>
        <w:drawing>
          <wp:anchor distT="0" distB="0" distL="114300" distR="114300" simplePos="0" relativeHeight="251725824" behindDoc="1" locked="0" layoutInCell="0" allowOverlap="1">
            <wp:simplePos x="0" y="0"/>
            <wp:positionH relativeFrom="column">
              <wp:posOffset>525780</wp:posOffset>
            </wp:positionH>
            <wp:positionV relativeFrom="paragraph">
              <wp:posOffset>1270</wp:posOffset>
            </wp:positionV>
            <wp:extent cx="164465" cy="434340"/>
            <wp:effectExtent l="0" t="0" r="0" b="0"/>
            <wp:wrapNone/>
            <wp:docPr id="8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blip>
                    <a:srcRect/>
                    <a:stretch>
                      <a:fillRect/>
                    </a:stretch>
                  </pic:blipFill>
                  <pic:spPr bwMode="auto">
                    <a:xfrm>
                      <a:off x="0" y="0"/>
                      <a:ext cx="164465" cy="434340"/>
                    </a:xfrm>
                    <a:prstGeom prst="rect">
                      <a:avLst/>
                    </a:prstGeom>
                    <a:noFill/>
                  </pic:spPr>
                </pic:pic>
              </a:graphicData>
            </a:graphic>
          </wp:anchor>
        </w:drawing>
      </w:r>
    </w:p>
    <w:p w:rsidR="002100B4" w:rsidRDefault="00C86792">
      <w:pPr>
        <w:spacing w:line="3" w:lineRule="exact"/>
        <w:rPr>
          <w:sz w:val="20"/>
          <w:szCs w:val="20"/>
        </w:rPr>
      </w:pPr>
    </w:p>
    <w:p w:rsidR="002100B4" w:rsidRDefault="00C86792">
      <w:pPr>
        <w:ind w:left="980"/>
        <w:rPr>
          <w:sz w:val="20"/>
          <w:szCs w:val="20"/>
        </w:rPr>
      </w:pPr>
      <w:r>
        <w:rPr>
          <w:rFonts w:ascii="Times New Roman" w:eastAsia="Times New Roman" w:hAnsi="Times New Roman" w:cs="Times New Roman"/>
          <w:sz w:val="28"/>
          <w:szCs w:val="28"/>
        </w:rPr>
        <w:t>Риск поломки оборудования</w:t>
      </w:r>
    </w:p>
    <w:p w:rsidR="002100B4" w:rsidRDefault="00C86792">
      <w:pPr>
        <w:spacing w:line="19" w:lineRule="exact"/>
        <w:rPr>
          <w:sz w:val="20"/>
          <w:szCs w:val="20"/>
        </w:rPr>
      </w:pPr>
    </w:p>
    <w:p w:rsidR="002100B4" w:rsidRDefault="00C86792">
      <w:pPr>
        <w:ind w:left="980"/>
        <w:rPr>
          <w:sz w:val="20"/>
          <w:szCs w:val="20"/>
        </w:rPr>
      </w:pPr>
      <w:r>
        <w:rPr>
          <w:rFonts w:ascii="Times New Roman" w:eastAsia="Times New Roman" w:hAnsi="Times New Roman" w:cs="Times New Roman"/>
          <w:sz w:val="28"/>
          <w:szCs w:val="28"/>
        </w:rPr>
        <w:t>Риск нереализации произведенной продукции</w:t>
      </w:r>
    </w:p>
    <w:p w:rsidR="002100B4" w:rsidRDefault="00C86792">
      <w:pPr>
        <w:spacing w:line="20" w:lineRule="exact"/>
        <w:rPr>
          <w:sz w:val="20"/>
          <w:szCs w:val="20"/>
        </w:rPr>
      </w:pPr>
      <w:r>
        <w:rPr>
          <w:noProof/>
          <w:sz w:val="20"/>
          <w:szCs w:val="20"/>
        </w:rPr>
        <w:drawing>
          <wp:anchor distT="0" distB="0" distL="114300" distR="114300" simplePos="0" relativeHeight="251726848" behindDoc="1" locked="0" layoutInCell="0" allowOverlap="1">
            <wp:simplePos x="0" y="0"/>
            <wp:positionH relativeFrom="column">
              <wp:posOffset>525780</wp:posOffset>
            </wp:positionH>
            <wp:positionV relativeFrom="paragraph">
              <wp:posOffset>635</wp:posOffset>
            </wp:positionV>
            <wp:extent cx="164465" cy="217805"/>
            <wp:effectExtent l="0" t="0" r="0" b="0"/>
            <wp:wrapNone/>
            <wp:docPr id="8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2100B4" w:rsidRDefault="00C86792">
      <w:pPr>
        <w:spacing w:line="2" w:lineRule="exact"/>
        <w:rPr>
          <w:sz w:val="20"/>
          <w:szCs w:val="20"/>
        </w:rPr>
      </w:pPr>
    </w:p>
    <w:p w:rsidR="002100B4" w:rsidRDefault="00C86792">
      <w:pPr>
        <w:ind w:left="980"/>
        <w:rPr>
          <w:sz w:val="20"/>
          <w:szCs w:val="20"/>
        </w:rPr>
      </w:pPr>
      <w:r>
        <w:rPr>
          <w:rFonts w:ascii="Times New Roman" w:eastAsia="Times New Roman" w:hAnsi="Times New Roman" w:cs="Times New Roman"/>
          <w:sz w:val="28"/>
          <w:szCs w:val="28"/>
        </w:rPr>
        <w:t>Риск неполучения (недополучения) исходного сырья</w:t>
      </w:r>
    </w:p>
    <w:p w:rsidR="002100B4" w:rsidRDefault="00C86792">
      <w:pPr>
        <w:spacing w:line="328" w:lineRule="exact"/>
        <w:rPr>
          <w:sz w:val="20"/>
          <w:szCs w:val="20"/>
        </w:rPr>
      </w:pPr>
    </w:p>
    <w:p w:rsidR="002100B4" w:rsidRDefault="00C86792">
      <w:pPr>
        <w:ind w:left="820"/>
        <w:rPr>
          <w:sz w:val="20"/>
          <w:szCs w:val="20"/>
        </w:rPr>
      </w:pPr>
      <w:r>
        <w:rPr>
          <w:rFonts w:ascii="Times New Roman" w:eastAsia="Times New Roman" w:hAnsi="Times New Roman" w:cs="Times New Roman"/>
          <w:b/>
          <w:bCs/>
          <w:i/>
          <w:iCs/>
          <w:sz w:val="28"/>
          <w:szCs w:val="28"/>
        </w:rPr>
        <w:t>Задание 3</w:t>
      </w:r>
    </w:p>
    <w:p w:rsidR="002100B4" w:rsidRDefault="00C86792">
      <w:pPr>
        <w:ind w:left="1540"/>
        <w:rPr>
          <w:sz w:val="20"/>
          <w:szCs w:val="20"/>
        </w:rPr>
      </w:pPr>
      <w:r>
        <w:rPr>
          <w:rFonts w:ascii="Times New Roman" w:eastAsia="Times New Roman" w:hAnsi="Times New Roman" w:cs="Times New Roman"/>
          <w:b/>
          <w:bCs/>
          <w:i/>
          <w:iCs/>
          <w:sz w:val="28"/>
          <w:szCs w:val="28"/>
        </w:rPr>
        <w:t>История краха банк</w:t>
      </w:r>
      <w:r>
        <w:rPr>
          <w:rFonts w:ascii="Times New Roman" w:eastAsia="Times New Roman" w:hAnsi="Times New Roman" w:cs="Times New Roman"/>
          <w:b/>
          <w:bCs/>
          <w:i/>
          <w:iCs/>
          <w:sz w:val="28"/>
          <w:szCs w:val="28"/>
        </w:rPr>
        <w:t>а Barings. Функции риск-менеджмета</w:t>
      </w:r>
    </w:p>
    <w:p w:rsidR="002100B4" w:rsidRDefault="00C86792">
      <w:pPr>
        <w:spacing w:line="8" w:lineRule="exact"/>
        <w:rPr>
          <w:sz w:val="20"/>
          <w:szCs w:val="20"/>
        </w:rPr>
      </w:pPr>
    </w:p>
    <w:p w:rsidR="002100B4" w:rsidRDefault="00C86792">
      <w:pPr>
        <w:spacing w:line="238" w:lineRule="auto"/>
        <w:ind w:left="260" w:firstLine="566"/>
        <w:jc w:val="both"/>
        <w:rPr>
          <w:sz w:val="20"/>
          <w:szCs w:val="20"/>
        </w:rPr>
      </w:pPr>
      <w:r>
        <w:rPr>
          <w:rFonts w:ascii="Times New Roman" w:eastAsia="Times New Roman" w:hAnsi="Times New Roman" w:cs="Times New Roman"/>
          <w:sz w:val="28"/>
          <w:szCs w:val="28"/>
        </w:rPr>
        <w:t xml:space="preserve">Один из самых ярких примеров финансового краха – история банка Barings. Генеральный управляющий филиала банка, Ник Лизон, должен был заниматься низкорисковыми арбитражными операциями, играя на разнице в цене на сходные </w:t>
      </w:r>
      <w:r>
        <w:rPr>
          <w:rFonts w:ascii="Times New Roman" w:eastAsia="Times New Roman" w:hAnsi="Times New Roman" w:cs="Times New Roman"/>
          <w:sz w:val="28"/>
          <w:szCs w:val="28"/>
        </w:rPr>
        <w:t>производные акции на Сингапурской валютной бирже и бирже Осаки. Фактически же он занимался куда более рискованными операциями, продавая и покупая контракты на обеих биржах или покупая и продавая контракты различных типов. Лизон контролировал весь процесс к</w:t>
      </w:r>
      <w:r>
        <w:rPr>
          <w:rFonts w:ascii="Times New Roman" w:eastAsia="Times New Roman" w:hAnsi="Times New Roman" w:cs="Times New Roman"/>
          <w:sz w:val="28"/>
          <w:szCs w:val="28"/>
        </w:rPr>
        <w:t>упли-продажи.</w:t>
      </w:r>
    </w:p>
    <w:p w:rsidR="002100B4" w:rsidRDefault="00C86792">
      <w:pPr>
        <w:spacing w:line="21" w:lineRule="exact"/>
        <w:rPr>
          <w:sz w:val="20"/>
          <w:szCs w:val="20"/>
        </w:rPr>
      </w:pPr>
    </w:p>
    <w:p w:rsidR="002100B4" w:rsidRDefault="00C86792">
      <w:pPr>
        <w:numPr>
          <w:ilvl w:val="0"/>
          <w:numId w:val="19"/>
        </w:numPr>
        <w:tabs>
          <w:tab w:val="left" w:pos="1112"/>
        </w:tabs>
        <w:spacing w:after="0" w:line="237" w:lineRule="auto"/>
        <w:ind w:left="260" w:firstLine="568"/>
        <w:jc w:val="both"/>
        <w:rPr>
          <w:rFonts w:eastAsia="Times New Roman"/>
          <w:sz w:val="28"/>
          <w:szCs w:val="28"/>
        </w:rPr>
      </w:pPr>
      <w:r>
        <w:rPr>
          <w:rFonts w:ascii="Times New Roman" w:eastAsia="Times New Roman" w:hAnsi="Times New Roman" w:cs="Times New Roman"/>
          <w:sz w:val="28"/>
          <w:szCs w:val="28"/>
        </w:rPr>
        <w:t>качестве генерального управляющего он имел возможность скрывать свои тайные торговые операции. Старшие менеджеры банка Barings получали большие прибыли от операций, проводимых Лизоном, и не считали нужным проводить различного рода проверки.</w:t>
      </w:r>
    </w:p>
    <w:p w:rsidR="002100B4" w:rsidRDefault="00C86792">
      <w:pPr>
        <w:spacing w:line="14" w:lineRule="exact"/>
        <w:rPr>
          <w:rFonts w:eastAsia="Times New Roman"/>
          <w:sz w:val="28"/>
          <w:szCs w:val="28"/>
        </w:rPr>
      </w:pPr>
    </w:p>
    <w:p w:rsidR="002100B4" w:rsidRDefault="00C86792">
      <w:pPr>
        <w:spacing w:line="238" w:lineRule="auto"/>
        <w:ind w:left="260" w:firstLine="566"/>
        <w:jc w:val="both"/>
        <w:rPr>
          <w:rFonts w:eastAsia="Times New Roman"/>
          <w:sz w:val="28"/>
          <w:szCs w:val="28"/>
        </w:rPr>
      </w:pPr>
      <w:r>
        <w:rPr>
          <w:rFonts w:ascii="Times New Roman" w:eastAsia="Times New Roman" w:hAnsi="Times New Roman" w:cs="Times New Roman"/>
          <w:sz w:val="28"/>
          <w:szCs w:val="28"/>
        </w:rPr>
        <w:t xml:space="preserve">Однако колебания на рынке вызвали существенные потери. По мере того как убытки росли, Лизон увеличивал ставки, и, после того как из-за </w:t>
      </w:r>
      <w:r>
        <w:rPr>
          <w:rFonts w:ascii="Times New Roman" w:eastAsia="Times New Roman" w:hAnsi="Times New Roman" w:cs="Times New Roman"/>
          <w:sz w:val="28"/>
          <w:szCs w:val="28"/>
        </w:rPr>
        <w:lastRenderedPageBreak/>
        <w:t xml:space="preserve">землетрясения в Японии рухнул индекс Nikkei, убытки возросли катастрофически и дефицит составил более 1 млрд. долл. Для </w:t>
      </w:r>
      <w:r>
        <w:rPr>
          <w:rFonts w:ascii="Times New Roman" w:eastAsia="Times New Roman" w:hAnsi="Times New Roman" w:cs="Times New Roman"/>
          <w:sz w:val="28"/>
          <w:szCs w:val="28"/>
        </w:rPr>
        <w:t>банка это оказалось слишком много. В марте 1995 г. он был куплен голландским банком ING всего за один фунт стерлингов.</w:t>
      </w:r>
    </w:p>
    <w:p w:rsidR="002100B4" w:rsidRDefault="00C86792">
      <w:pPr>
        <w:spacing w:line="3" w:lineRule="exact"/>
        <w:rPr>
          <w:rFonts w:eastAsia="Times New Roman"/>
          <w:sz w:val="28"/>
          <w:szCs w:val="28"/>
        </w:rPr>
      </w:pPr>
    </w:p>
    <w:p w:rsidR="002100B4" w:rsidRDefault="00C86792">
      <w:pPr>
        <w:ind w:left="820"/>
        <w:rPr>
          <w:rFonts w:eastAsia="Times New Roman"/>
          <w:sz w:val="28"/>
          <w:szCs w:val="28"/>
        </w:rPr>
      </w:pPr>
      <w:r>
        <w:rPr>
          <w:rFonts w:ascii="Times New Roman" w:eastAsia="Times New Roman" w:hAnsi="Times New Roman" w:cs="Times New Roman"/>
          <w:i/>
          <w:iCs/>
          <w:sz w:val="28"/>
          <w:szCs w:val="28"/>
        </w:rPr>
        <w:t>Вопросы:</w:t>
      </w:r>
    </w:p>
    <w:p w:rsidR="002100B4" w:rsidRDefault="00C86792">
      <w:pPr>
        <w:spacing w:line="34" w:lineRule="exact"/>
        <w:rPr>
          <w:rFonts w:eastAsia="Times New Roman"/>
          <w:sz w:val="28"/>
          <w:szCs w:val="28"/>
        </w:rPr>
      </w:pPr>
    </w:p>
    <w:p w:rsidR="002100B4" w:rsidRDefault="00C86792">
      <w:pPr>
        <w:spacing w:line="234" w:lineRule="auto"/>
        <w:ind w:left="260" w:firstLine="708"/>
        <w:rPr>
          <w:rFonts w:eastAsia="Times New Roman"/>
          <w:sz w:val="28"/>
          <w:szCs w:val="28"/>
        </w:rPr>
      </w:pPr>
      <w:r>
        <w:rPr>
          <w:rFonts w:ascii="Times New Roman" w:eastAsia="Times New Roman" w:hAnsi="Times New Roman" w:cs="Times New Roman"/>
          <w:sz w:val="28"/>
          <w:szCs w:val="28"/>
        </w:rPr>
        <w:t>Почему высокие прибыли Лизона должны были вызвать скорее тревогу руководства банка, нежели похвалу?</w:t>
      </w:r>
    </w:p>
    <w:p w:rsidR="002100B4" w:rsidRDefault="00C86792">
      <w:pPr>
        <w:spacing w:line="34" w:lineRule="exact"/>
        <w:rPr>
          <w:rFonts w:eastAsia="Times New Roman"/>
          <w:sz w:val="28"/>
          <w:szCs w:val="28"/>
        </w:rPr>
      </w:pPr>
    </w:p>
    <w:p w:rsidR="002100B4" w:rsidRDefault="00C86792">
      <w:pPr>
        <w:spacing w:line="235" w:lineRule="auto"/>
        <w:ind w:left="260" w:firstLine="708"/>
        <w:jc w:val="both"/>
        <w:rPr>
          <w:rFonts w:eastAsia="Times New Roman"/>
          <w:sz w:val="28"/>
          <w:szCs w:val="28"/>
        </w:rPr>
      </w:pPr>
      <w:r>
        <w:rPr>
          <w:rFonts w:ascii="Times New Roman" w:eastAsia="Times New Roman" w:hAnsi="Times New Roman" w:cs="Times New Roman"/>
          <w:sz w:val="28"/>
          <w:szCs w:val="28"/>
        </w:rPr>
        <w:t>Какая важнейшая функция м</w:t>
      </w:r>
      <w:r>
        <w:rPr>
          <w:rFonts w:ascii="Times New Roman" w:eastAsia="Times New Roman" w:hAnsi="Times New Roman" w:cs="Times New Roman"/>
          <w:sz w:val="28"/>
          <w:szCs w:val="28"/>
        </w:rPr>
        <w:t>енеджмента (в частности, риск-менеджмента) не была реализована в полном объеме руководством банка</w:t>
      </w:r>
    </w:p>
    <w:p w:rsidR="002100B4" w:rsidRDefault="00C86792">
      <w:pPr>
        <w:spacing w:line="1" w:lineRule="exact"/>
        <w:rPr>
          <w:rFonts w:eastAsia="Times New Roman"/>
          <w:sz w:val="28"/>
          <w:szCs w:val="28"/>
        </w:rPr>
      </w:pPr>
    </w:p>
    <w:p w:rsidR="002100B4" w:rsidRDefault="00C86792">
      <w:pPr>
        <w:ind w:left="260"/>
        <w:rPr>
          <w:rFonts w:eastAsia="Times New Roman"/>
          <w:sz w:val="28"/>
          <w:szCs w:val="28"/>
        </w:rPr>
      </w:pPr>
      <w:r>
        <w:rPr>
          <w:rFonts w:ascii="Times New Roman" w:eastAsia="Times New Roman" w:hAnsi="Times New Roman" w:cs="Times New Roman"/>
          <w:sz w:val="28"/>
          <w:szCs w:val="28"/>
        </w:rPr>
        <w:t>Barings?</w:t>
      </w:r>
    </w:p>
    <w:p w:rsidR="002100B4" w:rsidRDefault="00C86792">
      <w:pPr>
        <w:spacing w:line="20" w:lineRule="exact"/>
        <w:rPr>
          <w:sz w:val="20"/>
          <w:szCs w:val="20"/>
        </w:rPr>
      </w:pPr>
      <w:r>
        <w:rPr>
          <w:noProof/>
          <w:sz w:val="20"/>
          <w:szCs w:val="20"/>
        </w:rPr>
        <w:drawing>
          <wp:anchor distT="0" distB="0" distL="114300" distR="114300" simplePos="0" relativeHeight="251727872" behindDoc="1" locked="0" layoutInCell="0" allowOverlap="1">
            <wp:simplePos x="0" y="0"/>
            <wp:positionH relativeFrom="column">
              <wp:posOffset>525780</wp:posOffset>
            </wp:positionH>
            <wp:positionV relativeFrom="paragraph">
              <wp:posOffset>-1048385</wp:posOffset>
            </wp:positionV>
            <wp:extent cx="164465" cy="217805"/>
            <wp:effectExtent l="0" t="0" r="0" b="0"/>
            <wp:wrapNone/>
            <wp:docPr id="8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r>
        <w:rPr>
          <w:noProof/>
          <w:sz w:val="20"/>
          <w:szCs w:val="20"/>
        </w:rPr>
        <w:drawing>
          <wp:anchor distT="0" distB="0" distL="114300" distR="114300" simplePos="0" relativeHeight="251728896" behindDoc="1" locked="0" layoutInCell="0" allowOverlap="1">
            <wp:simplePos x="0" y="0"/>
            <wp:positionH relativeFrom="column">
              <wp:posOffset>525780</wp:posOffset>
            </wp:positionH>
            <wp:positionV relativeFrom="paragraph">
              <wp:posOffset>-627380</wp:posOffset>
            </wp:positionV>
            <wp:extent cx="164465" cy="217805"/>
            <wp:effectExtent l="0" t="0" r="0" b="0"/>
            <wp:wrapNone/>
            <wp:docPr id="9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300"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70</w:t>
      </w:r>
    </w:p>
    <w:p w:rsidR="002100B4" w:rsidRDefault="00C86792">
      <w:pPr>
        <w:sectPr w:rsidR="002100B4">
          <w:pgSz w:w="11900" w:h="16838"/>
          <w:pgMar w:top="1138" w:right="846" w:bottom="428" w:left="1440" w:header="0" w:footer="0" w:gutter="0"/>
          <w:cols w:space="720" w:equalWidth="0">
            <w:col w:w="9620"/>
          </w:cols>
        </w:sectPr>
      </w:pPr>
    </w:p>
    <w:p w:rsidR="002100B4" w:rsidRDefault="00C86792">
      <w:pPr>
        <w:ind w:left="1100"/>
        <w:rPr>
          <w:sz w:val="20"/>
          <w:szCs w:val="20"/>
        </w:rPr>
      </w:pPr>
      <w:r>
        <w:rPr>
          <w:rFonts w:ascii="Times New Roman" w:eastAsia="Times New Roman" w:hAnsi="Times New Roman" w:cs="Times New Roman"/>
          <w:b/>
          <w:bCs/>
          <w:i/>
          <w:iCs/>
          <w:sz w:val="28"/>
          <w:szCs w:val="28"/>
        </w:rPr>
        <w:lastRenderedPageBreak/>
        <w:t>Задание 4</w:t>
      </w:r>
    </w:p>
    <w:p w:rsidR="002100B4" w:rsidRDefault="00C86792">
      <w:pPr>
        <w:spacing w:line="2" w:lineRule="exact"/>
        <w:rPr>
          <w:sz w:val="20"/>
          <w:szCs w:val="20"/>
        </w:rPr>
      </w:pPr>
    </w:p>
    <w:p w:rsidR="002100B4" w:rsidRDefault="00C86792">
      <w:pPr>
        <w:ind w:left="1420"/>
        <w:jc w:val="center"/>
        <w:rPr>
          <w:sz w:val="20"/>
          <w:szCs w:val="20"/>
        </w:rPr>
      </w:pPr>
      <w:r>
        <w:rPr>
          <w:rFonts w:ascii="Times New Roman" w:eastAsia="Times New Roman" w:hAnsi="Times New Roman" w:cs="Times New Roman"/>
          <w:b/>
          <w:bCs/>
          <w:i/>
          <w:iCs/>
          <w:sz w:val="28"/>
          <w:szCs w:val="28"/>
        </w:rPr>
        <w:t>Модели управления рисками</w:t>
      </w:r>
    </w:p>
    <w:p w:rsidR="002100B4" w:rsidRDefault="00C86792">
      <w:pPr>
        <w:spacing w:line="6" w:lineRule="exact"/>
        <w:rPr>
          <w:sz w:val="20"/>
          <w:szCs w:val="20"/>
        </w:rPr>
      </w:pPr>
    </w:p>
    <w:p w:rsidR="002100B4" w:rsidRDefault="00C86792">
      <w:pPr>
        <w:spacing w:line="236" w:lineRule="auto"/>
        <w:ind w:left="540" w:right="120" w:firstLine="566"/>
        <w:jc w:val="both"/>
        <w:rPr>
          <w:sz w:val="20"/>
          <w:szCs w:val="20"/>
        </w:rPr>
      </w:pPr>
      <w:r>
        <w:rPr>
          <w:rFonts w:ascii="Times New Roman" w:eastAsia="Times New Roman" w:hAnsi="Times New Roman" w:cs="Times New Roman"/>
          <w:sz w:val="28"/>
          <w:szCs w:val="28"/>
        </w:rPr>
        <w:t xml:space="preserve">Руководитель организации рассматривает варианты включения в систему </w:t>
      </w:r>
      <w:r>
        <w:rPr>
          <w:rFonts w:ascii="Times New Roman" w:eastAsia="Times New Roman" w:hAnsi="Times New Roman" w:cs="Times New Roman"/>
          <w:sz w:val="28"/>
          <w:szCs w:val="28"/>
        </w:rPr>
        <w:t>управления предприятием подсистемы риск-менеджмента. Дайте оценку различным моделям управления рисками, представленным на рис.</w:t>
      </w:r>
    </w:p>
    <w:p w:rsidR="002100B4" w:rsidRDefault="00C86792">
      <w:pPr>
        <w:spacing w:line="172" w:lineRule="exact"/>
        <w:rPr>
          <w:sz w:val="20"/>
          <w:szCs w:val="20"/>
        </w:rPr>
      </w:pPr>
    </w:p>
    <w:tbl>
      <w:tblPr>
        <w:tblW w:w="0" w:type="auto"/>
        <w:tblInd w:w="370" w:type="dxa"/>
        <w:tblLayout w:type="fixed"/>
        <w:tblCellMar>
          <w:left w:w="0" w:type="dxa"/>
          <w:right w:w="0" w:type="dxa"/>
        </w:tblCellMar>
        <w:tblLook w:val="04A0" w:firstRow="1" w:lastRow="0" w:firstColumn="1" w:lastColumn="0" w:noHBand="0" w:noVBand="1"/>
      </w:tblPr>
      <w:tblGrid>
        <w:gridCol w:w="100"/>
        <w:gridCol w:w="1060"/>
        <w:gridCol w:w="1180"/>
        <w:gridCol w:w="80"/>
        <w:gridCol w:w="940"/>
        <w:gridCol w:w="3480"/>
        <w:gridCol w:w="860"/>
        <w:gridCol w:w="1800"/>
        <w:gridCol w:w="30"/>
      </w:tblGrid>
      <w:tr w:rsidR="002100B4">
        <w:trPr>
          <w:trHeight w:val="146"/>
        </w:trPr>
        <w:tc>
          <w:tcPr>
            <w:tcW w:w="100" w:type="dxa"/>
            <w:tcBorders>
              <w:top w:val="single" w:sz="8" w:space="0" w:color="auto"/>
              <w:left w:val="single" w:sz="8" w:space="0" w:color="auto"/>
            </w:tcBorders>
            <w:vAlign w:val="bottom"/>
          </w:tcPr>
          <w:p w:rsidR="002100B4" w:rsidRDefault="00C86792">
            <w:pPr>
              <w:rPr>
                <w:sz w:val="12"/>
                <w:szCs w:val="12"/>
              </w:rPr>
            </w:pPr>
          </w:p>
        </w:tc>
        <w:tc>
          <w:tcPr>
            <w:tcW w:w="2240" w:type="dxa"/>
            <w:gridSpan w:val="2"/>
            <w:vMerge w:val="restart"/>
            <w:tcBorders>
              <w:top w:val="single" w:sz="8" w:space="0" w:color="auto"/>
              <w:bottom w:val="single" w:sz="8" w:space="0" w:color="auto"/>
              <w:right w:val="single" w:sz="8" w:space="0" w:color="auto"/>
            </w:tcBorders>
            <w:vAlign w:val="bottom"/>
          </w:tcPr>
          <w:p w:rsidR="002100B4" w:rsidRDefault="00C86792">
            <w:pPr>
              <w:ind w:left="140"/>
              <w:rPr>
                <w:sz w:val="20"/>
                <w:szCs w:val="20"/>
              </w:rPr>
            </w:pPr>
            <w:r>
              <w:rPr>
                <w:rFonts w:ascii="Times New Roman" w:eastAsia="Times New Roman" w:hAnsi="Times New Roman" w:cs="Times New Roman"/>
                <w:sz w:val="24"/>
                <w:szCs w:val="24"/>
              </w:rPr>
              <w:t>Совет директоров</w:t>
            </w:r>
          </w:p>
        </w:tc>
        <w:tc>
          <w:tcPr>
            <w:tcW w:w="80" w:type="dxa"/>
            <w:tcBorders>
              <w:bottom w:val="single" w:sz="8" w:space="0" w:color="auto"/>
            </w:tcBorders>
            <w:vAlign w:val="bottom"/>
          </w:tcPr>
          <w:p w:rsidR="002100B4" w:rsidRDefault="00C86792">
            <w:pPr>
              <w:rPr>
                <w:sz w:val="12"/>
                <w:szCs w:val="12"/>
              </w:rPr>
            </w:pPr>
          </w:p>
        </w:tc>
        <w:tc>
          <w:tcPr>
            <w:tcW w:w="940" w:type="dxa"/>
            <w:tcBorders>
              <w:bottom w:val="single" w:sz="8" w:space="0" w:color="auto"/>
            </w:tcBorders>
            <w:vAlign w:val="bottom"/>
          </w:tcPr>
          <w:p w:rsidR="002100B4" w:rsidRDefault="00C86792">
            <w:pPr>
              <w:rPr>
                <w:sz w:val="12"/>
                <w:szCs w:val="12"/>
              </w:rPr>
            </w:pPr>
          </w:p>
        </w:tc>
        <w:tc>
          <w:tcPr>
            <w:tcW w:w="3480" w:type="dxa"/>
            <w:tcBorders>
              <w:bottom w:val="single" w:sz="8" w:space="0" w:color="auto"/>
            </w:tcBorders>
            <w:vAlign w:val="bottom"/>
          </w:tcPr>
          <w:p w:rsidR="002100B4" w:rsidRDefault="00C86792">
            <w:pPr>
              <w:rPr>
                <w:sz w:val="12"/>
                <w:szCs w:val="12"/>
              </w:rPr>
            </w:pPr>
          </w:p>
        </w:tc>
        <w:tc>
          <w:tcPr>
            <w:tcW w:w="860" w:type="dxa"/>
            <w:tcBorders>
              <w:bottom w:val="single" w:sz="8" w:space="0" w:color="auto"/>
            </w:tcBorders>
            <w:vAlign w:val="bottom"/>
          </w:tcPr>
          <w:p w:rsidR="002100B4" w:rsidRDefault="00C86792">
            <w:pPr>
              <w:rPr>
                <w:sz w:val="12"/>
                <w:szCs w:val="12"/>
              </w:rPr>
            </w:pPr>
          </w:p>
        </w:tc>
        <w:tc>
          <w:tcPr>
            <w:tcW w:w="1800" w:type="dxa"/>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303"/>
        </w:trPr>
        <w:tc>
          <w:tcPr>
            <w:tcW w:w="100" w:type="dxa"/>
            <w:tcBorders>
              <w:left w:val="single" w:sz="8" w:space="0" w:color="auto"/>
            </w:tcBorders>
            <w:vAlign w:val="bottom"/>
          </w:tcPr>
          <w:p w:rsidR="002100B4" w:rsidRDefault="00C86792">
            <w:pPr>
              <w:rPr>
                <w:sz w:val="24"/>
                <w:szCs w:val="24"/>
              </w:rPr>
            </w:pPr>
          </w:p>
        </w:tc>
        <w:tc>
          <w:tcPr>
            <w:tcW w:w="2240" w:type="dxa"/>
            <w:gridSpan w:val="2"/>
            <w:vMerge/>
            <w:tcBorders>
              <w:right w:val="single" w:sz="8" w:space="0" w:color="auto"/>
            </w:tcBorders>
            <w:vAlign w:val="bottom"/>
          </w:tcPr>
          <w:p w:rsidR="002100B4" w:rsidRDefault="00C86792">
            <w:pPr>
              <w:rPr>
                <w:sz w:val="24"/>
                <w:szCs w:val="24"/>
              </w:rPr>
            </w:pPr>
          </w:p>
        </w:tc>
        <w:tc>
          <w:tcPr>
            <w:tcW w:w="80" w:type="dxa"/>
            <w:vAlign w:val="bottom"/>
          </w:tcPr>
          <w:p w:rsidR="002100B4" w:rsidRDefault="00C86792">
            <w:pPr>
              <w:rPr>
                <w:sz w:val="24"/>
                <w:szCs w:val="24"/>
              </w:rPr>
            </w:pPr>
          </w:p>
        </w:tc>
        <w:tc>
          <w:tcPr>
            <w:tcW w:w="940" w:type="dxa"/>
            <w:vAlign w:val="bottom"/>
          </w:tcPr>
          <w:p w:rsidR="002100B4" w:rsidRDefault="00C86792">
            <w:pPr>
              <w:rPr>
                <w:sz w:val="24"/>
                <w:szCs w:val="24"/>
              </w:rPr>
            </w:pPr>
          </w:p>
        </w:tc>
        <w:tc>
          <w:tcPr>
            <w:tcW w:w="3480" w:type="dxa"/>
            <w:vAlign w:val="bottom"/>
          </w:tcPr>
          <w:p w:rsidR="002100B4" w:rsidRDefault="00C86792">
            <w:pPr>
              <w:spacing w:line="304" w:lineRule="exact"/>
              <w:ind w:left="1140"/>
              <w:rPr>
                <w:sz w:val="20"/>
                <w:szCs w:val="20"/>
              </w:rPr>
            </w:pPr>
            <w:r>
              <w:rPr>
                <w:rFonts w:ascii="Times New Roman" w:eastAsia="Times New Roman" w:hAnsi="Times New Roman" w:cs="Times New Roman"/>
                <w:sz w:val="28"/>
                <w:szCs w:val="28"/>
              </w:rPr>
              <w:t>1вариант</w:t>
            </w:r>
          </w:p>
        </w:tc>
        <w:tc>
          <w:tcPr>
            <w:tcW w:w="860" w:type="dxa"/>
            <w:vAlign w:val="bottom"/>
          </w:tcPr>
          <w:p w:rsidR="002100B4" w:rsidRDefault="00C86792">
            <w:pPr>
              <w:rPr>
                <w:sz w:val="24"/>
                <w:szCs w:val="24"/>
              </w:rPr>
            </w:pPr>
          </w:p>
        </w:tc>
        <w:tc>
          <w:tcPr>
            <w:tcW w:w="1800" w:type="dxa"/>
            <w:vAlign w:val="bottom"/>
          </w:tcPr>
          <w:p w:rsidR="002100B4" w:rsidRDefault="00C86792">
            <w:pPr>
              <w:rPr>
                <w:sz w:val="24"/>
                <w:szCs w:val="24"/>
              </w:rPr>
            </w:pPr>
          </w:p>
        </w:tc>
        <w:tc>
          <w:tcPr>
            <w:tcW w:w="0" w:type="dxa"/>
            <w:vAlign w:val="bottom"/>
          </w:tcPr>
          <w:p w:rsidR="002100B4" w:rsidRDefault="00C86792">
            <w:pPr>
              <w:rPr>
                <w:sz w:val="1"/>
                <w:szCs w:val="1"/>
              </w:rPr>
            </w:pPr>
          </w:p>
        </w:tc>
      </w:tr>
      <w:tr w:rsidR="002100B4">
        <w:trPr>
          <w:trHeight w:val="302"/>
        </w:trPr>
        <w:tc>
          <w:tcPr>
            <w:tcW w:w="100" w:type="dxa"/>
            <w:tcBorders>
              <w:left w:val="single" w:sz="8" w:space="0" w:color="auto"/>
            </w:tcBorders>
            <w:vAlign w:val="bottom"/>
          </w:tcPr>
          <w:p w:rsidR="002100B4" w:rsidRDefault="00C86792">
            <w:pPr>
              <w:rPr>
                <w:sz w:val="24"/>
                <w:szCs w:val="24"/>
              </w:rPr>
            </w:pPr>
          </w:p>
        </w:tc>
        <w:tc>
          <w:tcPr>
            <w:tcW w:w="1060" w:type="dxa"/>
            <w:vAlign w:val="bottom"/>
          </w:tcPr>
          <w:p w:rsidR="002100B4" w:rsidRDefault="00C86792">
            <w:pPr>
              <w:rPr>
                <w:sz w:val="24"/>
                <w:szCs w:val="24"/>
              </w:rPr>
            </w:pPr>
          </w:p>
        </w:tc>
        <w:tc>
          <w:tcPr>
            <w:tcW w:w="1180" w:type="dxa"/>
            <w:tcBorders>
              <w:right w:val="single" w:sz="8" w:space="0" w:color="auto"/>
            </w:tcBorders>
            <w:vAlign w:val="bottom"/>
          </w:tcPr>
          <w:p w:rsidR="002100B4" w:rsidRDefault="00C86792">
            <w:pPr>
              <w:rPr>
                <w:sz w:val="24"/>
                <w:szCs w:val="24"/>
              </w:rPr>
            </w:pPr>
          </w:p>
        </w:tc>
        <w:tc>
          <w:tcPr>
            <w:tcW w:w="80" w:type="dxa"/>
            <w:tcBorders>
              <w:bottom w:val="single" w:sz="8" w:space="0" w:color="auto"/>
            </w:tcBorders>
            <w:vAlign w:val="bottom"/>
          </w:tcPr>
          <w:p w:rsidR="002100B4" w:rsidRDefault="00C86792">
            <w:pPr>
              <w:rPr>
                <w:sz w:val="24"/>
                <w:szCs w:val="24"/>
              </w:rPr>
            </w:pPr>
          </w:p>
        </w:tc>
        <w:tc>
          <w:tcPr>
            <w:tcW w:w="940" w:type="dxa"/>
            <w:tcBorders>
              <w:bottom w:val="single" w:sz="8" w:space="0" w:color="auto"/>
            </w:tcBorders>
            <w:vAlign w:val="bottom"/>
          </w:tcPr>
          <w:p w:rsidR="002100B4" w:rsidRDefault="00C86792">
            <w:pPr>
              <w:rPr>
                <w:sz w:val="24"/>
                <w:szCs w:val="24"/>
              </w:rPr>
            </w:pPr>
          </w:p>
        </w:tc>
        <w:tc>
          <w:tcPr>
            <w:tcW w:w="3480" w:type="dxa"/>
            <w:vMerge w:val="restart"/>
            <w:vAlign w:val="bottom"/>
          </w:tcPr>
          <w:p w:rsidR="002100B4" w:rsidRDefault="00C86792">
            <w:pPr>
              <w:ind w:right="177"/>
              <w:jc w:val="center"/>
              <w:rPr>
                <w:sz w:val="20"/>
                <w:szCs w:val="20"/>
              </w:rPr>
            </w:pPr>
            <w:r>
              <w:rPr>
                <w:rFonts w:ascii="Times New Roman" w:eastAsia="Times New Roman" w:hAnsi="Times New Roman" w:cs="Times New Roman"/>
                <w:sz w:val="24"/>
                <w:szCs w:val="24"/>
              </w:rPr>
              <w:t>Комитет по вопросам</w:t>
            </w:r>
          </w:p>
        </w:tc>
        <w:tc>
          <w:tcPr>
            <w:tcW w:w="860" w:type="dxa"/>
            <w:vAlign w:val="bottom"/>
          </w:tcPr>
          <w:p w:rsidR="002100B4" w:rsidRDefault="00C86792">
            <w:pPr>
              <w:rPr>
                <w:sz w:val="24"/>
                <w:szCs w:val="24"/>
              </w:rPr>
            </w:pPr>
          </w:p>
        </w:tc>
        <w:tc>
          <w:tcPr>
            <w:tcW w:w="1800" w:type="dxa"/>
            <w:vAlign w:val="bottom"/>
          </w:tcPr>
          <w:p w:rsidR="002100B4" w:rsidRDefault="00C86792">
            <w:pPr>
              <w:rPr>
                <w:sz w:val="24"/>
                <w:szCs w:val="24"/>
              </w:rPr>
            </w:pPr>
          </w:p>
        </w:tc>
        <w:tc>
          <w:tcPr>
            <w:tcW w:w="0" w:type="dxa"/>
            <w:vAlign w:val="bottom"/>
          </w:tcPr>
          <w:p w:rsidR="002100B4" w:rsidRDefault="00C86792">
            <w:pPr>
              <w:rPr>
                <w:sz w:val="1"/>
                <w:szCs w:val="1"/>
              </w:rPr>
            </w:pPr>
          </w:p>
        </w:tc>
      </w:tr>
      <w:tr w:rsidR="002100B4">
        <w:trPr>
          <w:trHeight w:val="96"/>
        </w:trPr>
        <w:tc>
          <w:tcPr>
            <w:tcW w:w="100" w:type="dxa"/>
            <w:tcBorders>
              <w:left w:val="single" w:sz="8" w:space="0" w:color="auto"/>
              <w:bottom w:val="single" w:sz="8" w:space="0" w:color="auto"/>
            </w:tcBorders>
            <w:vAlign w:val="bottom"/>
          </w:tcPr>
          <w:p w:rsidR="002100B4" w:rsidRDefault="00C86792">
            <w:pPr>
              <w:rPr>
                <w:sz w:val="8"/>
                <w:szCs w:val="8"/>
              </w:rPr>
            </w:pPr>
          </w:p>
        </w:tc>
        <w:tc>
          <w:tcPr>
            <w:tcW w:w="1060" w:type="dxa"/>
            <w:tcBorders>
              <w:bottom w:val="single" w:sz="8" w:space="0" w:color="auto"/>
            </w:tcBorders>
            <w:vAlign w:val="bottom"/>
          </w:tcPr>
          <w:p w:rsidR="002100B4" w:rsidRDefault="00C86792">
            <w:pPr>
              <w:rPr>
                <w:sz w:val="8"/>
                <w:szCs w:val="8"/>
              </w:rPr>
            </w:pPr>
          </w:p>
        </w:tc>
        <w:tc>
          <w:tcPr>
            <w:tcW w:w="1180" w:type="dxa"/>
            <w:tcBorders>
              <w:bottom w:val="single" w:sz="8" w:space="0" w:color="auto"/>
              <w:right w:val="single" w:sz="8" w:space="0" w:color="auto"/>
            </w:tcBorders>
            <w:vAlign w:val="bottom"/>
          </w:tcPr>
          <w:p w:rsidR="002100B4" w:rsidRDefault="00C86792">
            <w:pPr>
              <w:rPr>
                <w:sz w:val="8"/>
                <w:szCs w:val="8"/>
              </w:rPr>
            </w:pPr>
          </w:p>
        </w:tc>
        <w:tc>
          <w:tcPr>
            <w:tcW w:w="80" w:type="dxa"/>
            <w:vAlign w:val="bottom"/>
          </w:tcPr>
          <w:p w:rsidR="002100B4" w:rsidRDefault="00C86792">
            <w:pPr>
              <w:rPr>
                <w:sz w:val="8"/>
                <w:szCs w:val="8"/>
              </w:rPr>
            </w:pPr>
          </w:p>
        </w:tc>
        <w:tc>
          <w:tcPr>
            <w:tcW w:w="940" w:type="dxa"/>
            <w:vAlign w:val="bottom"/>
          </w:tcPr>
          <w:p w:rsidR="002100B4" w:rsidRDefault="00C86792">
            <w:pPr>
              <w:rPr>
                <w:sz w:val="8"/>
                <w:szCs w:val="8"/>
              </w:rPr>
            </w:pPr>
          </w:p>
        </w:tc>
        <w:tc>
          <w:tcPr>
            <w:tcW w:w="3480" w:type="dxa"/>
            <w:vMerge/>
            <w:vAlign w:val="bottom"/>
          </w:tcPr>
          <w:p w:rsidR="002100B4" w:rsidRDefault="00C86792">
            <w:pPr>
              <w:rPr>
                <w:sz w:val="8"/>
                <w:szCs w:val="8"/>
              </w:rPr>
            </w:pPr>
          </w:p>
        </w:tc>
        <w:tc>
          <w:tcPr>
            <w:tcW w:w="860" w:type="dxa"/>
            <w:vAlign w:val="bottom"/>
          </w:tcPr>
          <w:p w:rsidR="002100B4" w:rsidRDefault="00C86792">
            <w:pPr>
              <w:rPr>
                <w:sz w:val="8"/>
                <w:szCs w:val="8"/>
              </w:rPr>
            </w:pPr>
          </w:p>
        </w:tc>
        <w:tc>
          <w:tcPr>
            <w:tcW w:w="1800" w:type="dxa"/>
            <w:vAlign w:val="bottom"/>
          </w:tcPr>
          <w:p w:rsidR="002100B4" w:rsidRDefault="00C86792">
            <w:pPr>
              <w:rPr>
                <w:sz w:val="8"/>
                <w:szCs w:val="8"/>
              </w:rPr>
            </w:pPr>
          </w:p>
        </w:tc>
        <w:tc>
          <w:tcPr>
            <w:tcW w:w="0" w:type="dxa"/>
            <w:vAlign w:val="bottom"/>
          </w:tcPr>
          <w:p w:rsidR="002100B4" w:rsidRDefault="00C86792">
            <w:pPr>
              <w:rPr>
                <w:sz w:val="1"/>
                <w:szCs w:val="1"/>
              </w:rPr>
            </w:pPr>
          </w:p>
        </w:tc>
      </w:tr>
      <w:tr w:rsidR="002100B4">
        <w:trPr>
          <w:trHeight w:val="292"/>
        </w:trPr>
        <w:tc>
          <w:tcPr>
            <w:tcW w:w="100" w:type="dxa"/>
            <w:vAlign w:val="bottom"/>
          </w:tcPr>
          <w:p w:rsidR="002100B4" w:rsidRDefault="00C86792">
            <w:pPr>
              <w:rPr>
                <w:sz w:val="24"/>
                <w:szCs w:val="24"/>
              </w:rPr>
            </w:pPr>
          </w:p>
        </w:tc>
        <w:tc>
          <w:tcPr>
            <w:tcW w:w="1060" w:type="dxa"/>
            <w:vAlign w:val="bottom"/>
          </w:tcPr>
          <w:p w:rsidR="002100B4" w:rsidRDefault="00C86792">
            <w:pPr>
              <w:rPr>
                <w:sz w:val="24"/>
                <w:szCs w:val="24"/>
              </w:rPr>
            </w:pPr>
          </w:p>
        </w:tc>
        <w:tc>
          <w:tcPr>
            <w:tcW w:w="1180" w:type="dxa"/>
            <w:vAlign w:val="bottom"/>
          </w:tcPr>
          <w:p w:rsidR="002100B4" w:rsidRDefault="00C86792">
            <w:pPr>
              <w:rPr>
                <w:sz w:val="24"/>
                <w:szCs w:val="24"/>
              </w:rPr>
            </w:pPr>
          </w:p>
        </w:tc>
        <w:tc>
          <w:tcPr>
            <w:tcW w:w="80" w:type="dxa"/>
            <w:vAlign w:val="bottom"/>
          </w:tcPr>
          <w:p w:rsidR="002100B4" w:rsidRDefault="00C86792">
            <w:pPr>
              <w:rPr>
                <w:sz w:val="24"/>
                <w:szCs w:val="24"/>
              </w:rPr>
            </w:pPr>
          </w:p>
        </w:tc>
        <w:tc>
          <w:tcPr>
            <w:tcW w:w="940" w:type="dxa"/>
            <w:vAlign w:val="bottom"/>
          </w:tcPr>
          <w:p w:rsidR="002100B4" w:rsidRDefault="00C86792">
            <w:pPr>
              <w:rPr>
                <w:sz w:val="24"/>
                <w:szCs w:val="24"/>
              </w:rPr>
            </w:pPr>
          </w:p>
        </w:tc>
        <w:tc>
          <w:tcPr>
            <w:tcW w:w="3480" w:type="dxa"/>
            <w:vAlign w:val="bottom"/>
          </w:tcPr>
          <w:p w:rsidR="002100B4" w:rsidRDefault="00C86792">
            <w:pPr>
              <w:spacing w:line="256" w:lineRule="exact"/>
              <w:ind w:right="177"/>
              <w:jc w:val="center"/>
              <w:rPr>
                <w:sz w:val="20"/>
                <w:szCs w:val="20"/>
              </w:rPr>
            </w:pPr>
            <w:r>
              <w:rPr>
                <w:rFonts w:ascii="Times New Roman" w:eastAsia="Times New Roman" w:hAnsi="Times New Roman" w:cs="Times New Roman"/>
                <w:w w:val="99"/>
                <w:sz w:val="24"/>
                <w:szCs w:val="24"/>
              </w:rPr>
              <w:t>политики рисков</w:t>
            </w:r>
          </w:p>
        </w:tc>
        <w:tc>
          <w:tcPr>
            <w:tcW w:w="860" w:type="dxa"/>
            <w:vAlign w:val="bottom"/>
          </w:tcPr>
          <w:p w:rsidR="002100B4" w:rsidRDefault="00C86792">
            <w:pPr>
              <w:rPr>
                <w:sz w:val="24"/>
                <w:szCs w:val="24"/>
              </w:rPr>
            </w:pPr>
          </w:p>
        </w:tc>
        <w:tc>
          <w:tcPr>
            <w:tcW w:w="1800" w:type="dxa"/>
            <w:vAlign w:val="bottom"/>
          </w:tcPr>
          <w:p w:rsidR="002100B4" w:rsidRDefault="00C86792">
            <w:pPr>
              <w:spacing w:line="292" w:lineRule="exact"/>
              <w:ind w:left="160"/>
              <w:rPr>
                <w:sz w:val="20"/>
                <w:szCs w:val="20"/>
              </w:rPr>
            </w:pPr>
            <w:r>
              <w:rPr>
                <w:rFonts w:ascii="Times New Roman" w:eastAsia="Times New Roman" w:hAnsi="Times New Roman" w:cs="Times New Roman"/>
                <w:sz w:val="28"/>
                <w:szCs w:val="28"/>
              </w:rPr>
              <w:t>2 вариант</w:t>
            </w:r>
          </w:p>
        </w:tc>
        <w:tc>
          <w:tcPr>
            <w:tcW w:w="0" w:type="dxa"/>
            <w:vAlign w:val="bottom"/>
          </w:tcPr>
          <w:p w:rsidR="002100B4" w:rsidRDefault="00C86792">
            <w:pPr>
              <w:rPr>
                <w:sz w:val="1"/>
                <w:szCs w:val="1"/>
              </w:rPr>
            </w:pPr>
          </w:p>
        </w:tc>
      </w:tr>
      <w:tr w:rsidR="002100B4">
        <w:trPr>
          <w:trHeight w:val="264"/>
        </w:trPr>
        <w:tc>
          <w:tcPr>
            <w:tcW w:w="100" w:type="dxa"/>
            <w:vAlign w:val="bottom"/>
          </w:tcPr>
          <w:p w:rsidR="002100B4" w:rsidRDefault="00C86792"/>
        </w:tc>
        <w:tc>
          <w:tcPr>
            <w:tcW w:w="1060" w:type="dxa"/>
            <w:vAlign w:val="bottom"/>
          </w:tcPr>
          <w:p w:rsidR="002100B4" w:rsidRDefault="00C86792"/>
        </w:tc>
        <w:tc>
          <w:tcPr>
            <w:tcW w:w="1180" w:type="dxa"/>
            <w:vAlign w:val="bottom"/>
          </w:tcPr>
          <w:p w:rsidR="002100B4" w:rsidRDefault="00C86792"/>
        </w:tc>
        <w:tc>
          <w:tcPr>
            <w:tcW w:w="80" w:type="dxa"/>
            <w:vAlign w:val="bottom"/>
          </w:tcPr>
          <w:p w:rsidR="002100B4" w:rsidRDefault="00C86792"/>
        </w:tc>
        <w:tc>
          <w:tcPr>
            <w:tcW w:w="940" w:type="dxa"/>
            <w:vAlign w:val="bottom"/>
          </w:tcPr>
          <w:p w:rsidR="002100B4" w:rsidRDefault="00C86792"/>
        </w:tc>
        <w:tc>
          <w:tcPr>
            <w:tcW w:w="3480" w:type="dxa"/>
            <w:vAlign w:val="bottom"/>
          </w:tcPr>
          <w:p w:rsidR="002100B4" w:rsidRDefault="00C86792">
            <w:pPr>
              <w:spacing w:line="264" w:lineRule="exact"/>
              <w:ind w:right="177"/>
              <w:jc w:val="center"/>
              <w:rPr>
                <w:sz w:val="20"/>
                <w:szCs w:val="20"/>
              </w:rPr>
            </w:pPr>
            <w:r>
              <w:rPr>
                <w:rFonts w:ascii="Times New Roman" w:eastAsia="Times New Roman" w:hAnsi="Times New Roman" w:cs="Times New Roman"/>
                <w:sz w:val="24"/>
                <w:szCs w:val="24"/>
              </w:rPr>
              <w:t xml:space="preserve">(орган </w:t>
            </w:r>
            <w:r>
              <w:rPr>
                <w:rFonts w:ascii="Times New Roman" w:eastAsia="Times New Roman" w:hAnsi="Times New Roman" w:cs="Times New Roman"/>
                <w:sz w:val="24"/>
                <w:szCs w:val="24"/>
              </w:rPr>
              <w:t>Совета директоров)</w:t>
            </w:r>
          </w:p>
        </w:tc>
        <w:tc>
          <w:tcPr>
            <w:tcW w:w="860" w:type="dxa"/>
            <w:vAlign w:val="bottom"/>
          </w:tcPr>
          <w:p w:rsidR="002100B4" w:rsidRDefault="00C86792"/>
        </w:tc>
        <w:tc>
          <w:tcPr>
            <w:tcW w:w="1800" w:type="dxa"/>
            <w:vAlign w:val="bottom"/>
          </w:tcPr>
          <w:p w:rsidR="002100B4" w:rsidRDefault="00C86792"/>
        </w:tc>
        <w:tc>
          <w:tcPr>
            <w:tcW w:w="0" w:type="dxa"/>
            <w:vAlign w:val="bottom"/>
          </w:tcPr>
          <w:p w:rsidR="002100B4" w:rsidRDefault="00C86792">
            <w:pPr>
              <w:rPr>
                <w:sz w:val="1"/>
                <w:szCs w:val="1"/>
              </w:rPr>
            </w:pPr>
          </w:p>
        </w:tc>
      </w:tr>
      <w:tr w:rsidR="002100B4">
        <w:trPr>
          <w:trHeight w:val="32"/>
        </w:trPr>
        <w:tc>
          <w:tcPr>
            <w:tcW w:w="100" w:type="dxa"/>
            <w:vAlign w:val="bottom"/>
          </w:tcPr>
          <w:p w:rsidR="002100B4" w:rsidRDefault="00C86792">
            <w:pPr>
              <w:rPr>
                <w:sz w:val="2"/>
                <w:szCs w:val="2"/>
              </w:rPr>
            </w:pPr>
          </w:p>
        </w:tc>
        <w:tc>
          <w:tcPr>
            <w:tcW w:w="1060" w:type="dxa"/>
            <w:tcBorders>
              <w:bottom w:val="single" w:sz="8" w:space="0" w:color="auto"/>
            </w:tcBorders>
            <w:vAlign w:val="bottom"/>
          </w:tcPr>
          <w:p w:rsidR="002100B4" w:rsidRDefault="00C86792">
            <w:pPr>
              <w:rPr>
                <w:sz w:val="2"/>
                <w:szCs w:val="2"/>
              </w:rPr>
            </w:pPr>
          </w:p>
        </w:tc>
        <w:tc>
          <w:tcPr>
            <w:tcW w:w="1180" w:type="dxa"/>
            <w:tcBorders>
              <w:bottom w:val="single" w:sz="8" w:space="0" w:color="auto"/>
            </w:tcBorders>
            <w:vAlign w:val="bottom"/>
          </w:tcPr>
          <w:p w:rsidR="002100B4" w:rsidRDefault="00C86792">
            <w:pPr>
              <w:rPr>
                <w:sz w:val="2"/>
                <w:szCs w:val="2"/>
              </w:rPr>
            </w:pPr>
          </w:p>
        </w:tc>
        <w:tc>
          <w:tcPr>
            <w:tcW w:w="80" w:type="dxa"/>
            <w:tcBorders>
              <w:bottom w:val="single" w:sz="8" w:space="0" w:color="auto"/>
            </w:tcBorders>
            <w:vAlign w:val="bottom"/>
          </w:tcPr>
          <w:p w:rsidR="002100B4" w:rsidRDefault="00C86792">
            <w:pPr>
              <w:rPr>
                <w:sz w:val="2"/>
                <w:szCs w:val="2"/>
              </w:rPr>
            </w:pPr>
          </w:p>
        </w:tc>
        <w:tc>
          <w:tcPr>
            <w:tcW w:w="940" w:type="dxa"/>
            <w:vAlign w:val="bottom"/>
          </w:tcPr>
          <w:p w:rsidR="002100B4" w:rsidRDefault="00C86792">
            <w:pPr>
              <w:rPr>
                <w:sz w:val="2"/>
                <w:szCs w:val="2"/>
              </w:rPr>
            </w:pPr>
          </w:p>
        </w:tc>
        <w:tc>
          <w:tcPr>
            <w:tcW w:w="3480" w:type="dxa"/>
            <w:vAlign w:val="bottom"/>
          </w:tcPr>
          <w:p w:rsidR="002100B4" w:rsidRDefault="00C86792">
            <w:pPr>
              <w:rPr>
                <w:sz w:val="2"/>
                <w:szCs w:val="2"/>
              </w:rPr>
            </w:pPr>
          </w:p>
        </w:tc>
        <w:tc>
          <w:tcPr>
            <w:tcW w:w="860" w:type="dxa"/>
            <w:vAlign w:val="bottom"/>
          </w:tcPr>
          <w:p w:rsidR="002100B4" w:rsidRDefault="00C86792">
            <w:pPr>
              <w:rPr>
                <w:sz w:val="2"/>
                <w:szCs w:val="2"/>
              </w:rPr>
            </w:pPr>
          </w:p>
        </w:tc>
        <w:tc>
          <w:tcPr>
            <w:tcW w:w="1800" w:type="dxa"/>
            <w:vAlign w:val="bottom"/>
          </w:tcPr>
          <w:p w:rsidR="002100B4" w:rsidRDefault="00C86792">
            <w:pPr>
              <w:rPr>
                <w:sz w:val="2"/>
                <w:szCs w:val="2"/>
              </w:rPr>
            </w:pPr>
          </w:p>
        </w:tc>
        <w:tc>
          <w:tcPr>
            <w:tcW w:w="0" w:type="dxa"/>
            <w:vAlign w:val="bottom"/>
          </w:tcPr>
          <w:p w:rsidR="002100B4" w:rsidRDefault="00C86792">
            <w:pPr>
              <w:rPr>
                <w:sz w:val="1"/>
                <w:szCs w:val="1"/>
              </w:rPr>
            </w:pPr>
          </w:p>
        </w:tc>
      </w:tr>
      <w:tr w:rsidR="002100B4">
        <w:trPr>
          <w:trHeight w:val="94"/>
        </w:trPr>
        <w:tc>
          <w:tcPr>
            <w:tcW w:w="100" w:type="dxa"/>
            <w:tcBorders>
              <w:right w:val="single" w:sz="8" w:space="0" w:color="auto"/>
            </w:tcBorders>
            <w:vAlign w:val="bottom"/>
          </w:tcPr>
          <w:p w:rsidR="002100B4" w:rsidRDefault="00C86792">
            <w:pPr>
              <w:rPr>
                <w:sz w:val="8"/>
                <w:szCs w:val="8"/>
              </w:rPr>
            </w:pPr>
          </w:p>
        </w:tc>
        <w:tc>
          <w:tcPr>
            <w:tcW w:w="2240" w:type="dxa"/>
            <w:gridSpan w:val="2"/>
            <w:vMerge w:val="restart"/>
            <w:vAlign w:val="bottom"/>
          </w:tcPr>
          <w:p w:rsidR="002100B4" w:rsidRDefault="00C86792">
            <w:pPr>
              <w:jc w:val="center"/>
              <w:rPr>
                <w:sz w:val="20"/>
                <w:szCs w:val="20"/>
              </w:rPr>
            </w:pPr>
            <w:r>
              <w:rPr>
                <w:rFonts w:ascii="Times New Roman" w:eastAsia="Times New Roman" w:hAnsi="Times New Roman" w:cs="Times New Roman"/>
                <w:w w:val="99"/>
                <w:sz w:val="24"/>
                <w:szCs w:val="24"/>
              </w:rPr>
              <w:t>Правление</w:t>
            </w:r>
          </w:p>
        </w:tc>
        <w:tc>
          <w:tcPr>
            <w:tcW w:w="80" w:type="dxa"/>
            <w:tcBorders>
              <w:right w:val="single" w:sz="8" w:space="0" w:color="auto"/>
            </w:tcBorders>
            <w:vAlign w:val="bottom"/>
          </w:tcPr>
          <w:p w:rsidR="002100B4" w:rsidRDefault="00C86792">
            <w:pPr>
              <w:rPr>
                <w:sz w:val="8"/>
                <w:szCs w:val="8"/>
              </w:rPr>
            </w:pPr>
          </w:p>
        </w:tc>
        <w:tc>
          <w:tcPr>
            <w:tcW w:w="940" w:type="dxa"/>
            <w:vAlign w:val="bottom"/>
          </w:tcPr>
          <w:p w:rsidR="002100B4" w:rsidRDefault="00C86792">
            <w:pPr>
              <w:rPr>
                <w:sz w:val="8"/>
                <w:szCs w:val="8"/>
              </w:rPr>
            </w:pPr>
          </w:p>
        </w:tc>
        <w:tc>
          <w:tcPr>
            <w:tcW w:w="3480" w:type="dxa"/>
            <w:vAlign w:val="bottom"/>
          </w:tcPr>
          <w:p w:rsidR="002100B4" w:rsidRDefault="00C86792">
            <w:pPr>
              <w:rPr>
                <w:sz w:val="8"/>
                <w:szCs w:val="8"/>
              </w:rPr>
            </w:pPr>
          </w:p>
        </w:tc>
        <w:tc>
          <w:tcPr>
            <w:tcW w:w="860" w:type="dxa"/>
            <w:tcBorders>
              <w:bottom w:val="single" w:sz="8" w:space="0" w:color="auto"/>
            </w:tcBorders>
            <w:vAlign w:val="bottom"/>
          </w:tcPr>
          <w:p w:rsidR="002100B4" w:rsidRDefault="00C86792">
            <w:pPr>
              <w:rPr>
                <w:sz w:val="8"/>
                <w:szCs w:val="8"/>
              </w:rPr>
            </w:pPr>
          </w:p>
        </w:tc>
        <w:tc>
          <w:tcPr>
            <w:tcW w:w="1800" w:type="dxa"/>
            <w:tcBorders>
              <w:bottom w:val="single" w:sz="8" w:space="0" w:color="auto"/>
            </w:tcBorders>
            <w:vAlign w:val="bottom"/>
          </w:tcPr>
          <w:p w:rsidR="002100B4" w:rsidRDefault="00C86792">
            <w:pPr>
              <w:rPr>
                <w:sz w:val="8"/>
                <w:szCs w:val="8"/>
              </w:rPr>
            </w:pPr>
          </w:p>
        </w:tc>
        <w:tc>
          <w:tcPr>
            <w:tcW w:w="0" w:type="dxa"/>
            <w:vAlign w:val="bottom"/>
          </w:tcPr>
          <w:p w:rsidR="002100B4" w:rsidRDefault="00C86792">
            <w:pPr>
              <w:rPr>
                <w:sz w:val="1"/>
                <w:szCs w:val="1"/>
              </w:rPr>
            </w:pPr>
          </w:p>
        </w:tc>
      </w:tr>
      <w:tr w:rsidR="002100B4">
        <w:trPr>
          <w:trHeight w:val="225"/>
        </w:trPr>
        <w:tc>
          <w:tcPr>
            <w:tcW w:w="100" w:type="dxa"/>
            <w:tcBorders>
              <w:right w:val="single" w:sz="8" w:space="0" w:color="auto"/>
            </w:tcBorders>
            <w:vAlign w:val="bottom"/>
          </w:tcPr>
          <w:p w:rsidR="002100B4" w:rsidRDefault="00C86792">
            <w:pPr>
              <w:rPr>
                <w:sz w:val="19"/>
                <w:szCs w:val="19"/>
              </w:rPr>
            </w:pPr>
          </w:p>
        </w:tc>
        <w:tc>
          <w:tcPr>
            <w:tcW w:w="2240" w:type="dxa"/>
            <w:gridSpan w:val="2"/>
            <w:vMerge/>
            <w:vAlign w:val="bottom"/>
          </w:tcPr>
          <w:p w:rsidR="002100B4" w:rsidRDefault="00C86792">
            <w:pPr>
              <w:rPr>
                <w:sz w:val="19"/>
                <w:szCs w:val="19"/>
              </w:rPr>
            </w:pPr>
          </w:p>
        </w:tc>
        <w:tc>
          <w:tcPr>
            <w:tcW w:w="80" w:type="dxa"/>
            <w:tcBorders>
              <w:right w:val="single" w:sz="8" w:space="0" w:color="auto"/>
            </w:tcBorders>
            <w:vAlign w:val="bottom"/>
          </w:tcPr>
          <w:p w:rsidR="002100B4" w:rsidRDefault="00C86792">
            <w:pPr>
              <w:rPr>
                <w:sz w:val="19"/>
                <w:szCs w:val="19"/>
              </w:rPr>
            </w:pPr>
          </w:p>
        </w:tc>
        <w:tc>
          <w:tcPr>
            <w:tcW w:w="940" w:type="dxa"/>
            <w:vAlign w:val="bottom"/>
          </w:tcPr>
          <w:p w:rsidR="002100B4" w:rsidRDefault="00C86792">
            <w:pPr>
              <w:rPr>
                <w:sz w:val="19"/>
                <w:szCs w:val="19"/>
              </w:rPr>
            </w:pPr>
          </w:p>
        </w:tc>
        <w:tc>
          <w:tcPr>
            <w:tcW w:w="3480" w:type="dxa"/>
            <w:vMerge w:val="restart"/>
            <w:vAlign w:val="bottom"/>
          </w:tcPr>
          <w:p w:rsidR="002100B4" w:rsidRDefault="00C86792">
            <w:pPr>
              <w:ind w:right="137"/>
              <w:jc w:val="center"/>
              <w:rPr>
                <w:sz w:val="20"/>
                <w:szCs w:val="20"/>
              </w:rPr>
            </w:pPr>
            <w:r>
              <w:rPr>
                <w:rFonts w:ascii="Times New Roman" w:eastAsia="Times New Roman" w:hAnsi="Times New Roman" w:cs="Times New Roman"/>
                <w:sz w:val="24"/>
                <w:szCs w:val="24"/>
              </w:rPr>
              <w:t>Комитеты по управлению</w:t>
            </w:r>
          </w:p>
        </w:tc>
        <w:tc>
          <w:tcPr>
            <w:tcW w:w="2660" w:type="dxa"/>
            <w:gridSpan w:val="2"/>
            <w:vMerge w:val="restart"/>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Комитет по</w:t>
            </w:r>
          </w:p>
        </w:tc>
        <w:tc>
          <w:tcPr>
            <w:tcW w:w="0" w:type="dxa"/>
            <w:vAlign w:val="bottom"/>
          </w:tcPr>
          <w:p w:rsidR="002100B4" w:rsidRDefault="00C86792">
            <w:pPr>
              <w:rPr>
                <w:sz w:val="1"/>
                <w:szCs w:val="1"/>
              </w:rPr>
            </w:pPr>
          </w:p>
        </w:tc>
      </w:tr>
      <w:tr w:rsidR="002100B4">
        <w:trPr>
          <w:trHeight w:val="108"/>
        </w:trPr>
        <w:tc>
          <w:tcPr>
            <w:tcW w:w="100" w:type="dxa"/>
            <w:tcBorders>
              <w:right w:val="single" w:sz="8" w:space="0" w:color="auto"/>
            </w:tcBorders>
            <w:vAlign w:val="bottom"/>
          </w:tcPr>
          <w:p w:rsidR="002100B4" w:rsidRDefault="00C86792">
            <w:pPr>
              <w:rPr>
                <w:sz w:val="9"/>
                <w:szCs w:val="9"/>
              </w:rPr>
            </w:pPr>
          </w:p>
        </w:tc>
        <w:tc>
          <w:tcPr>
            <w:tcW w:w="1060" w:type="dxa"/>
            <w:vAlign w:val="bottom"/>
          </w:tcPr>
          <w:p w:rsidR="002100B4" w:rsidRDefault="00C86792">
            <w:pPr>
              <w:rPr>
                <w:sz w:val="9"/>
                <w:szCs w:val="9"/>
              </w:rPr>
            </w:pPr>
          </w:p>
        </w:tc>
        <w:tc>
          <w:tcPr>
            <w:tcW w:w="1180" w:type="dxa"/>
            <w:vAlign w:val="bottom"/>
          </w:tcPr>
          <w:p w:rsidR="002100B4" w:rsidRDefault="00C86792">
            <w:pPr>
              <w:rPr>
                <w:sz w:val="9"/>
                <w:szCs w:val="9"/>
              </w:rPr>
            </w:pPr>
          </w:p>
        </w:tc>
        <w:tc>
          <w:tcPr>
            <w:tcW w:w="80" w:type="dxa"/>
            <w:tcBorders>
              <w:right w:val="single" w:sz="8" w:space="0" w:color="auto"/>
            </w:tcBorders>
            <w:vAlign w:val="bottom"/>
          </w:tcPr>
          <w:p w:rsidR="002100B4" w:rsidRDefault="00C86792">
            <w:pPr>
              <w:rPr>
                <w:sz w:val="9"/>
                <w:szCs w:val="9"/>
              </w:rPr>
            </w:pPr>
          </w:p>
        </w:tc>
        <w:tc>
          <w:tcPr>
            <w:tcW w:w="940" w:type="dxa"/>
            <w:vAlign w:val="bottom"/>
          </w:tcPr>
          <w:p w:rsidR="002100B4" w:rsidRDefault="00C86792">
            <w:pPr>
              <w:rPr>
                <w:sz w:val="9"/>
                <w:szCs w:val="9"/>
              </w:rPr>
            </w:pPr>
          </w:p>
        </w:tc>
        <w:tc>
          <w:tcPr>
            <w:tcW w:w="3480" w:type="dxa"/>
            <w:vMerge/>
            <w:vAlign w:val="bottom"/>
          </w:tcPr>
          <w:p w:rsidR="002100B4" w:rsidRDefault="00C86792">
            <w:pPr>
              <w:rPr>
                <w:sz w:val="9"/>
                <w:szCs w:val="9"/>
              </w:rPr>
            </w:pPr>
          </w:p>
        </w:tc>
        <w:tc>
          <w:tcPr>
            <w:tcW w:w="2660" w:type="dxa"/>
            <w:gridSpan w:val="2"/>
            <w:vMerge/>
            <w:tcBorders>
              <w:left w:val="single" w:sz="8" w:space="0" w:color="auto"/>
              <w:right w:val="single" w:sz="8" w:space="0" w:color="auto"/>
            </w:tcBorders>
            <w:vAlign w:val="bottom"/>
          </w:tcPr>
          <w:p w:rsidR="002100B4" w:rsidRDefault="00C86792">
            <w:pPr>
              <w:rPr>
                <w:sz w:val="9"/>
                <w:szCs w:val="9"/>
              </w:rPr>
            </w:pPr>
          </w:p>
        </w:tc>
        <w:tc>
          <w:tcPr>
            <w:tcW w:w="0" w:type="dxa"/>
            <w:vAlign w:val="bottom"/>
          </w:tcPr>
          <w:p w:rsidR="002100B4" w:rsidRDefault="00C86792">
            <w:pPr>
              <w:rPr>
                <w:sz w:val="1"/>
                <w:szCs w:val="1"/>
              </w:rPr>
            </w:pPr>
          </w:p>
        </w:tc>
      </w:tr>
      <w:tr w:rsidR="002100B4">
        <w:trPr>
          <w:trHeight w:val="166"/>
        </w:trPr>
        <w:tc>
          <w:tcPr>
            <w:tcW w:w="100" w:type="dxa"/>
            <w:tcBorders>
              <w:right w:val="single" w:sz="8" w:space="0" w:color="auto"/>
            </w:tcBorders>
            <w:vAlign w:val="bottom"/>
          </w:tcPr>
          <w:p w:rsidR="002100B4" w:rsidRDefault="00C86792">
            <w:pPr>
              <w:rPr>
                <w:sz w:val="14"/>
                <w:szCs w:val="14"/>
              </w:rPr>
            </w:pPr>
          </w:p>
        </w:tc>
        <w:tc>
          <w:tcPr>
            <w:tcW w:w="1060" w:type="dxa"/>
            <w:vAlign w:val="bottom"/>
          </w:tcPr>
          <w:p w:rsidR="002100B4" w:rsidRDefault="00C86792">
            <w:pPr>
              <w:rPr>
                <w:sz w:val="14"/>
                <w:szCs w:val="14"/>
              </w:rPr>
            </w:pPr>
          </w:p>
        </w:tc>
        <w:tc>
          <w:tcPr>
            <w:tcW w:w="1180" w:type="dxa"/>
            <w:vAlign w:val="bottom"/>
          </w:tcPr>
          <w:p w:rsidR="002100B4" w:rsidRDefault="00C86792">
            <w:pPr>
              <w:rPr>
                <w:sz w:val="14"/>
                <w:szCs w:val="14"/>
              </w:rPr>
            </w:pPr>
          </w:p>
        </w:tc>
        <w:tc>
          <w:tcPr>
            <w:tcW w:w="80" w:type="dxa"/>
            <w:tcBorders>
              <w:right w:val="single" w:sz="8" w:space="0" w:color="auto"/>
            </w:tcBorders>
            <w:vAlign w:val="bottom"/>
          </w:tcPr>
          <w:p w:rsidR="002100B4" w:rsidRDefault="00C86792">
            <w:pPr>
              <w:rPr>
                <w:sz w:val="14"/>
                <w:szCs w:val="14"/>
              </w:rPr>
            </w:pPr>
          </w:p>
        </w:tc>
        <w:tc>
          <w:tcPr>
            <w:tcW w:w="940" w:type="dxa"/>
            <w:vAlign w:val="bottom"/>
          </w:tcPr>
          <w:p w:rsidR="002100B4" w:rsidRDefault="00C86792">
            <w:pPr>
              <w:rPr>
                <w:sz w:val="14"/>
                <w:szCs w:val="14"/>
              </w:rPr>
            </w:pPr>
          </w:p>
        </w:tc>
        <w:tc>
          <w:tcPr>
            <w:tcW w:w="3480" w:type="dxa"/>
            <w:vMerge/>
            <w:vAlign w:val="bottom"/>
          </w:tcPr>
          <w:p w:rsidR="002100B4" w:rsidRDefault="00C86792">
            <w:pPr>
              <w:rPr>
                <w:sz w:val="14"/>
                <w:szCs w:val="14"/>
              </w:rPr>
            </w:pPr>
          </w:p>
        </w:tc>
        <w:tc>
          <w:tcPr>
            <w:tcW w:w="2660" w:type="dxa"/>
            <w:gridSpan w:val="2"/>
            <w:vMerge w:val="restart"/>
            <w:tcBorders>
              <w:left w:val="single" w:sz="8" w:space="0" w:color="auto"/>
              <w:right w:val="single" w:sz="8" w:space="0" w:color="auto"/>
            </w:tcBorders>
            <w:vAlign w:val="bottom"/>
          </w:tcPr>
          <w:p w:rsidR="002100B4" w:rsidRDefault="00C86792">
            <w:pPr>
              <w:spacing w:line="245" w:lineRule="exact"/>
              <w:jc w:val="center"/>
              <w:rPr>
                <w:sz w:val="20"/>
                <w:szCs w:val="20"/>
              </w:rPr>
            </w:pPr>
            <w:r>
              <w:rPr>
                <w:rFonts w:ascii="Times New Roman" w:eastAsia="Times New Roman" w:hAnsi="Times New Roman" w:cs="Times New Roman"/>
                <w:w w:val="99"/>
                <w:sz w:val="24"/>
                <w:szCs w:val="24"/>
              </w:rPr>
              <w:t>риск-менеджменту</w:t>
            </w:r>
          </w:p>
        </w:tc>
        <w:tc>
          <w:tcPr>
            <w:tcW w:w="0" w:type="dxa"/>
            <w:vAlign w:val="bottom"/>
          </w:tcPr>
          <w:p w:rsidR="002100B4" w:rsidRDefault="00C86792">
            <w:pPr>
              <w:rPr>
                <w:sz w:val="1"/>
                <w:szCs w:val="1"/>
              </w:rPr>
            </w:pPr>
          </w:p>
        </w:tc>
      </w:tr>
      <w:tr w:rsidR="002100B4">
        <w:trPr>
          <w:trHeight w:val="80"/>
        </w:trPr>
        <w:tc>
          <w:tcPr>
            <w:tcW w:w="100" w:type="dxa"/>
            <w:tcBorders>
              <w:right w:val="single" w:sz="8" w:space="0" w:color="auto"/>
            </w:tcBorders>
            <w:vAlign w:val="bottom"/>
          </w:tcPr>
          <w:p w:rsidR="002100B4" w:rsidRDefault="00C86792">
            <w:pPr>
              <w:rPr>
                <w:sz w:val="6"/>
                <w:szCs w:val="6"/>
              </w:rPr>
            </w:pPr>
          </w:p>
        </w:tc>
        <w:tc>
          <w:tcPr>
            <w:tcW w:w="1060" w:type="dxa"/>
            <w:tcBorders>
              <w:bottom w:val="single" w:sz="8" w:space="0" w:color="auto"/>
            </w:tcBorders>
            <w:vAlign w:val="bottom"/>
          </w:tcPr>
          <w:p w:rsidR="002100B4" w:rsidRDefault="00C86792">
            <w:pPr>
              <w:rPr>
                <w:sz w:val="6"/>
                <w:szCs w:val="6"/>
              </w:rPr>
            </w:pPr>
          </w:p>
        </w:tc>
        <w:tc>
          <w:tcPr>
            <w:tcW w:w="1180" w:type="dxa"/>
            <w:tcBorders>
              <w:bottom w:val="single" w:sz="8" w:space="0" w:color="auto"/>
            </w:tcBorders>
            <w:vAlign w:val="bottom"/>
          </w:tcPr>
          <w:p w:rsidR="002100B4" w:rsidRDefault="00C86792">
            <w:pPr>
              <w:rPr>
                <w:sz w:val="6"/>
                <w:szCs w:val="6"/>
              </w:rPr>
            </w:pPr>
          </w:p>
        </w:tc>
        <w:tc>
          <w:tcPr>
            <w:tcW w:w="80" w:type="dxa"/>
            <w:tcBorders>
              <w:bottom w:val="single" w:sz="8" w:space="0" w:color="auto"/>
              <w:right w:val="single" w:sz="8" w:space="0" w:color="auto"/>
            </w:tcBorders>
            <w:vAlign w:val="bottom"/>
          </w:tcPr>
          <w:p w:rsidR="002100B4" w:rsidRDefault="00C86792">
            <w:pPr>
              <w:rPr>
                <w:sz w:val="6"/>
                <w:szCs w:val="6"/>
              </w:rPr>
            </w:pPr>
          </w:p>
        </w:tc>
        <w:tc>
          <w:tcPr>
            <w:tcW w:w="940" w:type="dxa"/>
            <w:vAlign w:val="bottom"/>
          </w:tcPr>
          <w:p w:rsidR="002100B4" w:rsidRDefault="00C86792">
            <w:pPr>
              <w:rPr>
                <w:sz w:val="6"/>
                <w:szCs w:val="6"/>
              </w:rPr>
            </w:pPr>
          </w:p>
        </w:tc>
        <w:tc>
          <w:tcPr>
            <w:tcW w:w="3480" w:type="dxa"/>
            <w:vMerge w:val="restart"/>
            <w:vAlign w:val="bottom"/>
          </w:tcPr>
          <w:p w:rsidR="002100B4" w:rsidRDefault="00C86792">
            <w:pPr>
              <w:ind w:right="137"/>
              <w:jc w:val="center"/>
              <w:rPr>
                <w:sz w:val="20"/>
                <w:szCs w:val="20"/>
              </w:rPr>
            </w:pPr>
            <w:r>
              <w:rPr>
                <w:rFonts w:ascii="Times New Roman" w:eastAsia="Times New Roman" w:hAnsi="Times New Roman" w:cs="Times New Roman"/>
                <w:w w:val="99"/>
                <w:sz w:val="24"/>
                <w:szCs w:val="24"/>
              </w:rPr>
              <w:t>отдельными видами</w:t>
            </w:r>
          </w:p>
        </w:tc>
        <w:tc>
          <w:tcPr>
            <w:tcW w:w="2660" w:type="dxa"/>
            <w:gridSpan w:val="2"/>
            <w:vMerge/>
            <w:tcBorders>
              <w:left w:val="single" w:sz="8" w:space="0" w:color="auto"/>
              <w:right w:val="single" w:sz="8" w:space="0" w:color="auto"/>
            </w:tcBorders>
            <w:vAlign w:val="bottom"/>
          </w:tcPr>
          <w:p w:rsidR="002100B4" w:rsidRDefault="00C86792">
            <w:pPr>
              <w:rPr>
                <w:sz w:val="6"/>
                <w:szCs w:val="6"/>
              </w:rPr>
            </w:pPr>
          </w:p>
        </w:tc>
        <w:tc>
          <w:tcPr>
            <w:tcW w:w="0" w:type="dxa"/>
            <w:vAlign w:val="bottom"/>
          </w:tcPr>
          <w:p w:rsidR="002100B4" w:rsidRDefault="00C86792">
            <w:pPr>
              <w:rPr>
                <w:sz w:val="1"/>
                <w:szCs w:val="1"/>
              </w:rPr>
            </w:pPr>
          </w:p>
        </w:tc>
      </w:tr>
      <w:tr w:rsidR="002100B4">
        <w:trPr>
          <w:trHeight w:val="177"/>
        </w:trPr>
        <w:tc>
          <w:tcPr>
            <w:tcW w:w="100" w:type="dxa"/>
            <w:vAlign w:val="bottom"/>
          </w:tcPr>
          <w:p w:rsidR="002100B4" w:rsidRDefault="00C86792">
            <w:pPr>
              <w:rPr>
                <w:sz w:val="15"/>
                <w:szCs w:val="15"/>
              </w:rPr>
            </w:pPr>
          </w:p>
        </w:tc>
        <w:tc>
          <w:tcPr>
            <w:tcW w:w="1060" w:type="dxa"/>
            <w:tcBorders>
              <w:right w:val="single" w:sz="8" w:space="0" w:color="auto"/>
            </w:tcBorders>
            <w:vAlign w:val="bottom"/>
          </w:tcPr>
          <w:p w:rsidR="002100B4" w:rsidRDefault="00C86792">
            <w:pPr>
              <w:rPr>
                <w:sz w:val="15"/>
                <w:szCs w:val="15"/>
              </w:rPr>
            </w:pPr>
          </w:p>
        </w:tc>
        <w:tc>
          <w:tcPr>
            <w:tcW w:w="1180" w:type="dxa"/>
            <w:vAlign w:val="bottom"/>
          </w:tcPr>
          <w:p w:rsidR="002100B4" w:rsidRDefault="00C86792">
            <w:pPr>
              <w:rPr>
                <w:sz w:val="15"/>
                <w:szCs w:val="15"/>
              </w:rPr>
            </w:pPr>
          </w:p>
        </w:tc>
        <w:tc>
          <w:tcPr>
            <w:tcW w:w="80" w:type="dxa"/>
            <w:vAlign w:val="bottom"/>
          </w:tcPr>
          <w:p w:rsidR="002100B4" w:rsidRDefault="00C86792">
            <w:pPr>
              <w:rPr>
                <w:sz w:val="15"/>
                <w:szCs w:val="15"/>
              </w:rPr>
            </w:pPr>
          </w:p>
        </w:tc>
        <w:tc>
          <w:tcPr>
            <w:tcW w:w="940" w:type="dxa"/>
            <w:vAlign w:val="bottom"/>
          </w:tcPr>
          <w:p w:rsidR="002100B4" w:rsidRDefault="00C86792">
            <w:pPr>
              <w:rPr>
                <w:sz w:val="15"/>
                <w:szCs w:val="15"/>
              </w:rPr>
            </w:pPr>
          </w:p>
        </w:tc>
        <w:tc>
          <w:tcPr>
            <w:tcW w:w="3480" w:type="dxa"/>
            <w:vMerge/>
            <w:vAlign w:val="bottom"/>
          </w:tcPr>
          <w:p w:rsidR="002100B4" w:rsidRDefault="00C86792">
            <w:pPr>
              <w:rPr>
                <w:sz w:val="15"/>
                <w:szCs w:val="15"/>
              </w:rPr>
            </w:pPr>
          </w:p>
        </w:tc>
        <w:tc>
          <w:tcPr>
            <w:tcW w:w="860" w:type="dxa"/>
            <w:tcBorders>
              <w:left w:val="single" w:sz="8" w:space="0" w:color="auto"/>
            </w:tcBorders>
            <w:vAlign w:val="bottom"/>
          </w:tcPr>
          <w:p w:rsidR="002100B4" w:rsidRDefault="00C86792">
            <w:pPr>
              <w:rPr>
                <w:sz w:val="15"/>
                <w:szCs w:val="15"/>
              </w:rPr>
            </w:pPr>
          </w:p>
        </w:tc>
        <w:tc>
          <w:tcPr>
            <w:tcW w:w="1800" w:type="dxa"/>
            <w:tcBorders>
              <w:right w:val="single" w:sz="8" w:space="0" w:color="auto"/>
            </w:tcBorders>
            <w:vAlign w:val="bottom"/>
          </w:tcPr>
          <w:p w:rsidR="002100B4" w:rsidRDefault="00C86792">
            <w:pPr>
              <w:rPr>
                <w:sz w:val="15"/>
                <w:szCs w:val="15"/>
              </w:rPr>
            </w:pPr>
          </w:p>
        </w:tc>
        <w:tc>
          <w:tcPr>
            <w:tcW w:w="0" w:type="dxa"/>
            <w:vAlign w:val="bottom"/>
          </w:tcPr>
          <w:p w:rsidR="002100B4" w:rsidRDefault="00C86792">
            <w:pPr>
              <w:rPr>
                <w:sz w:val="1"/>
                <w:szCs w:val="1"/>
              </w:rPr>
            </w:pPr>
          </w:p>
        </w:tc>
      </w:tr>
      <w:tr w:rsidR="002100B4">
        <w:trPr>
          <w:trHeight w:val="31"/>
        </w:trPr>
        <w:tc>
          <w:tcPr>
            <w:tcW w:w="100" w:type="dxa"/>
            <w:vAlign w:val="bottom"/>
          </w:tcPr>
          <w:p w:rsidR="002100B4" w:rsidRDefault="00C86792">
            <w:pPr>
              <w:rPr>
                <w:sz w:val="2"/>
                <w:szCs w:val="2"/>
              </w:rPr>
            </w:pPr>
          </w:p>
        </w:tc>
        <w:tc>
          <w:tcPr>
            <w:tcW w:w="1060" w:type="dxa"/>
            <w:tcBorders>
              <w:right w:val="single" w:sz="8" w:space="0" w:color="auto"/>
            </w:tcBorders>
            <w:vAlign w:val="bottom"/>
          </w:tcPr>
          <w:p w:rsidR="002100B4" w:rsidRDefault="00C86792">
            <w:pPr>
              <w:rPr>
                <w:sz w:val="2"/>
                <w:szCs w:val="2"/>
              </w:rPr>
            </w:pPr>
          </w:p>
        </w:tc>
        <w:tc>
          <w:tcPr>
            <w:tcW w:w="1180" w:type="dxa"/>
            <w:vAlign w:val="bottom"/>
          </w:tcPr>
          <w:p w:rsidR="002100B4" w:rsidRDefault="00C86792">
            <w:pPr>
              <w:rPr>
                <w:sz w:val="2"/>
                <w:szCs w:val="2"/>
              </w:rPr>
            </w:pPr>
          </w:p>
        </w:tc>
        <w:tc>
          <w:tcPr>
            <w:tcW w:w="80" w:type="dxa"/>
            <w:vAlign w:val="bottom"/>
          </w:tcPr>
          <w:p w:rsidR="002100B4" w:rsidRDefault="00C86792">
            <w:pPr>
              <w:rPr>
                <w:sz w:val="2"/>
                <w:szCs w:val="2"/>
              </w:rPr>
            </w:pPr>
          </w:p>
        </w:tc>
        <w:tc>
          <w:tcPr>
            <w:tcW w:w="940" w:type="dxa"/>
            <w:vMerge w:val="restart"/>
            <w:vAlign w:val="bottom"/>
          </w:tcPr>
          <w:p w:rsidR="002100B4" w:rsidRDefault="00C86792">
            <w:pPr>
              <w:rPr>
                <w:sz w:val="2"/>
                <w:szCs w:val="2"/>
              </w:rPr>
            </w:pPr>
          </w:p>
        </w:tc>
        <w:tc>
          <w:tcPr>
            <w:tcW w:w="3480" w:type="dxa"/>
            <w:vMerge w:val="restart"/>
            <w:vAlign w:val="bottom"/>
          </w:tcPr>
          <w:p w:rsidR="002100B4" w:rsidRDefault="00C86792">
            <w:pPr>
              <w:ind w:right="137"/>
              <w:jc w:val="center"/>
              <w:rPr>
                <w:sz w:val="20"/>
                <w:szCs w:val="20"/>
              </w:rPr>
            </w:pPr>
            <w:r>
              <w:rPr>
                <w:rFonts w:ascii="Times New Roman" w:eastAsia="Times New Roman" w:hAnsi="Times New Roman" w:cs="Times New Roman"/>
                <w:w w:val="99"/>
                <w:sz w:val="24"/>
                <w:szCs w:val="24"/>
              </w:rPr>
              <w:t>рисков</w:t>
            </w:r>
          </w:p>
        </w:tc>
        <w:tc>
          <w:tcPr>
            <w:tcW w:w="860" w:type="dxa"/>
            <w:tcBorders>
              <w:left w:val="single" w:sz="8" w:space="0" w:color="auto"/>
              <w:bottom w:val="single" w:sz="8" w:space="0" w:color="auto"/>
            </w:tcBorders>
            <w:vAlign w:val="bottom"/>
          </w:tcPr>
          <w:p w:rsidR="002100B4" w:rsidRDefault="00C86792">
            <w:pPr>
              <w:rPr>
                <w:sz w:val="2"/>
                <w:szCs w:val="2"/>
              </w:rPr>
            </w:pPr>
          </w:p>
        </w:tc>
        <w:tc>
          <w:tcPr>
            <w:tcW w:w="1800" w:type="dxa"/>
            <w:tcBorders>
              <w:bottom w:val="single" w:sz="8" w:space="0" w:color="auto"/>
              <w:right w:val="single" w:sz="8" w:space="0" w:color="auto"/>
            </w:tcBorders>
            <w:vAlign w:val="bottom"/>
          </w:tcPr>
          <w:p w:rsidR="002100B4" w:rsidRDefault="00C86792">
            <w:pPr>
              <w:rPr>
                <w:sz w:val="2"/>
                <w:szCs w:val="2"/>
              </w:rPr>
            </w:pPr>
          </w:p>
        </w:tc>
        <w:tc>
          <w:tcPr>
            <w:tcW w:w="0" w:type="dxa"/>
            <w:vAlign w:val="bottom"/>
          </w:tcPr>
          <w:p w:rsidR="002100B4" w:rsidRDefault="00C86792">
            <w:pPr>
              <w:rPr>
                <w:sz w:val="1"/>
                <w:szCs w:val="1"/>
              </w:rPr>
            </w:pPr>
          </w:p>
        </w:tc>
      </w:tr>
      <w:tr w:rsidR="002100B4">
        <w:trPr>
          <w:trHeight w:val="20"/>
        </w:trPr>
        <w:tc>
          <w:tcPr>
            <w:tcW w:w="100" w:type="dxa"/>
            <w:vAlign w:val="bottom"/>
          </w:tcPr>
          <w:p w:rsidR="002100B4" w:rsidRDefault="00C86792">
            <w:pPr>
              <w:spacing w:line="20" w:lineRule="exact"/>
              <w:rPr>
                <w:sz w:val="1"/>
                <w:szCs w:val="1"/>
              </w:rPr>
            </w:pPr>
          </w:p>
        </w:tc>
        <w:tc>
          <w:tcPr>
            <w:tcW w:w="1060" w:type="dxa"/>
            <w:tcBorders>
              <w:bottom w:val="single" w:sz="8" w:space="0" w:color="auto"/>
              <w:right w:val="single" w:sz="8" w:space="0" w:color="auto"/>
            </w:tcBorders>
            <w:vAlign w:val="bottom"/>
          </w:tcPr>
          <w:p w:rsidR="002100B4" w:rsidRDefault="00C86792">
            <w:pPr>
              <w:spacing w:line="20" w:lineRule="exact"/>
              <w:rPr>
                <w:sz w:val="1"/>
                <w:szCs w:val="1"/>
              </w:rPr>
            </w:pPr>
          </w:p>
        </w:tc>
        <w:tc>
          <w:tcPr>
            <w:tcW w:w="1180" w:type="dxa"/>
            <w:tcBorders>
              <w:bottom w:val="single" w:sz="8" w:space="0" w:color="auto"/>
            </w:tcBorders>
            <w:vAlign w:val="bottom"/>
          </w:tcPr>
          <w:p w:rsidR="002100B4" w:rsidRDefault="00C86792">
            <w:pPr>
              <w:spacing w:line="20" w:lineRule="exact"/>
              <w:rPr>
                <w:sz w:val="1"/>
                <w:szCs w:val="1"/>
              </w:rPr>
            </w:pPr>
          </w:p>
        </w:tc>
        <w:tc>
          <w:tcPr>
            <w:tcW w:w="80" w:type="dxa"/>
            <w:tcBorders>
              <w:bottom w:val="single" w:sz="8" w:space="0" w:color="auto"/>
            </w:tcBorders>
            <w:vAlign w:val="bottom"/>
          </w:tcPr>
          <w:p w:rsidR="002100B4" w:rsidRDefault="00C86792">
            <w:pPr>
              <w:spacing w:line="20" w:lineRule="exact"/>
              <w:rPr>
                <w:sz w:val="1"/>
                <w:szCs w:val="1"/>
              </w:rPr>
            </w:pPr>
          </w:p>
        </w:tc>
        <w:tc>
          <w:tcPr>
            <w:tcW w:w="940" w:type="dxa"/>
            <w:vMerge/>
            <w:vAlign w:val="bottom"/>
          </w:tcPr>
          <w:p w:rsidR="002100B4" w:rsidRDefault="00C86792">
            <w:pPr>
              <w:spacing w:line="20" w:lineRule="exact"/>
              <w:rPr>
                <w:sz w:val="1"/>
                <w:szCs w:val="1"/>
              </w:rPr>
            </w:pPr>
          </w:p>
        </w:tc>
        <w:tc>
          <w:tcPr>
            <w:tcW w:w="3480" w:type="dxa"/>
            <w:vMerge/>
            <w:vAlign w:val="bottom"/>
          </w:tcPr>
          <w:p w:rsidR="002100B4" w:rsidRDefault="00C86792">
            <w:pPr>
              <w:spacing w:line="20" w:lineRule="exact"/>
              <w:rPr>
                <w:sz w:val="1"/>
                <w:szCs w:val="1"/>
              </w:rPr>
            </w:pPr>
          </w:p>
        </w:tc>
        <w:tc>
          <w:tcPr>
            <w:tcW w:w="860" w:type="dxa"/>
            <w:vAlign w:val="bottom"/>
          </w:tcPr>
          <w:p w:rsidR="002100B4" w:rsidRDefault="00C86792">
            <w:pPr>
              <w:spacing w:line="20" w:lineRule="exact"/>
              <w:rPr>
                <w:sz w:val="1"/>
                <w:szCs w:val="1"/>
              </w:rPr>
            </w:pPr>
          </w:p>
        </w:tc>
        <w:tc>
          <w:tcPr>
            <w:tcW w:w="1800" w:type="dxa"/>
            <w:vAlign w:val="bottom"/>
          </w:tcPr>
          <w:p w:rsidR="002100B4" w:rsidRDefault="00C86792">
            <w:pPr>
              <w:spacing w:line="20" w:lineRule="exact"/>
              <w:rPr>
                <w:sz w:val="1"/>
                <w:szCs w:val="1"/>
              </w:rPr>
            </w:pPr>
          </w:p>
        </w:tc>
        <w:tc>
          <w:tcPr>
            <w:tcW w:w="0" w:type="dxa"/>
            <w:vAlign w:val="bottom"/>
          </w:tcPr>
          <w:p w:rsidR="002100B4" w:rsidRDefault="00C86792">
            <w:pPr>
              <w:spacing w:line="20" w:lineRule="exact"/>
              <w:rPr>
                <w:sz w:val="1"/>
                <w:szCs w:val="1"/>
              </w:rPr>
            </w:pPr>
          </w:p>
        </w:tc>
      </w:tr>
      <w:tr w:rsidR="002100B4">
        <w:trPr>
          <w:trHeight w:val="185"/>
        </w:trPr>
        <w:tc>
          <w:tcPr>
            <w:tcW w:w="100" w:type="dxa"/>
            <w:tcBorders>
              <w:right w:val="single" w:sz="8" w:space="0" w:color="auto"/>
            </w:tcBorders>
            <w:vAlign w:val="bottom"/>
          </w:tcPr>
          <w:p w:rsidR="002100B4" w:rsidRDefault="00C86792">
            <w:pPr>
              <w:rPr>
                <w:sz w:val="16"/>
                <w:szCs w:val="16"/>
              </w:rPr>
            </w:pPr>
          </w:p>
        </w:tc>
        <w:tc>
          <w:tcPr>
            <w:tcW w:w="2240" w:type="dxa"/>
            <w:gridSpan w:val="2"/>
            <w:vMerge w:val="restart"/>
            <w:vAlign w:val="bottom"/>
          </w:tcPr>
          <w:p w:rsidR="002100B4" w:rsidRDefault="00C86792">
            <w:pPr>
              <w:jc w:val="center"/>
              <w:rPr>
                <w:sz w:val="20"/>
                <w:szCs w:val="20"/>
              </w:rPr>
            </w:pPr>
            <w:r>
              <w:rPr>
                <w:rFonts w:ascii="Times New Roman" w:eastAsia="Times New Roman" w:hAnsi="Times New Roman" w:cs="Times New Roman"/>
                <w:sz w:val="24"/>
                <w:szCs w:val="24"/>
              </w:rPr>
              <w:t>Генеральный</w:t>
            </w:r>
          </w:p>
        </w:tc>
        <w:tc>
          <w:tcPr>
            <w:tcW w:w="80" w:type="dxa"/>
            <w:tcBorders>
              <w:right w:val="single" w:sz="8" w:space="0" w:color="auto"/>
            </w:tcBorders>
            <w:vAlign w:val="bottom"/>
          </w:tcPr>
          <w:p w:rsidR="002100B4" w:rsidRDefault="00C86792">
            <w:pPr>
              <w:rPr>
                <w:sz w:val="16"/>
                <w:szCs w:val="16"/>
              </w:rPr>
            </w:pPr>
          </w:p>
        </w:tc>
        <w:tc>
          <w:tcPr>
            <w:tcW w:w="940" w:type="dxa"/>
            <w:vMerge/>
            <w:vAlign w:val="bottom"/>
          </w:tcPr>
          <w:p w:rsidR="002100B4" w:rsidRDefault="00C86792">
            <w:pPr>
              <w:rPr>
                <w:sz w:val="16"/>
                <w:szCs w:val="16"/>
              </w:rPr>
            </w:pPr>
          </w:p>
        </w:tc>
        <w:tc>
          <w:tcPr>
            <w:tcW w:w="3480" w:type="dxa"/>
            <w:vMerge/>
            <w:vAlign w:val="bottom"/>
          </w:tcPr>
          <w:p w:rsidR="002100B4" w:rsidRDefault="00C86792">
            <w:pPr>
              <w:rPr>
                <w:sz w:val="16"/>
                <w:szCs w:val="16"/>
              </w:rPr>
            </w:pPr>
          </w:p>
        </w:tc>
        <w:tc>
          <w:tcPr>
            <w:tcW w:w="860" w:type="dxa"/>
            <w:vAlign w:val="bottom"/>
          </w:tcPr>
          <w:p w:rsidR="002100B4" w:rsidRDefault="00C86792">
            <w:pPr>
              <w:rPr>
                <w:sz w:val="16"/>
                <w:szCs w:val="16"/>
              </w:rPr>
            </w:pPr>
          </w:p>
        </w:tc>
        <w:tc>
          <w:tcPr>
            <w:tcW w:w="1800" w:type="dxa"/>
            <w:vAlign w:val="bottom"/>
          </w:tcPr>
          <w:p w:rsidR="002100B4" w:rsidRDefault="00C86792">
            <w:pPr>
              <w:rPr>
                <w:sz w:val="16"/>
                <w:szCs w:val="16"/>
              </w:rPr>
            </w:pPr>
          </w:p>
        </w:tc>
        <w:tc>
          <w:tcPr>
            <w:tcW w:w="0" w:type="dxa"/>
            <w:vAlign w:val="bottom"/>
          </w:tcPr>
          <w:p w:rsidR="002100B4" w:rsidRDefault="00C86792">
            <w:pPr>
              <w:rPr>
                <w:sz w:val="1"/>
                <w:szCs w:val="1"/>
              </w:rPr>
            </w:pPr>
          </w:p>
        </w:tc>
      </w:tr>
      <w:tr w:rsidR="002100B4">
        <w:trPr>
          <w:trHeight w:val="139"/>
        </w:trPr>
        <w:tc>
          <w:tcPr>
            <w:tcW w:w="100" w:type="dxa"/>
            <w:tcBorders>
              <w:right w:val="single" w:sz="8" w:space="0" w:color="auto"/>
            </w:tcBorders>
            <w:vAlign w:val="bottom"/>
          </w:tcPr>
          <w:p w:rsidR="002100B4" w:rsidRDefault="00C86792">
            <w:pPr>
              <w:rPr>
                <w:sz w:val="12"/>
                <w:szCs w:val="12"/>
              </w:rPr>
            </w:pPr>
          </w:p>
        </w:tc>
        <w:tc>
          <w:tcPr>
            <w:tcW w:w="2240" w:type="dxa"/>
            <w:gridSpan w:val="2"/>
            <w:vMerge/>
            <w:vAlign w:val="bottom"/>
          </w:tcPr>
          <w:p w:rsidR="002100B4" w:rsidRDefault="00C86792">
            <w:pPr>
              <w:rPr>
                <w:sz w:val="12"/>
                <w:szCs w:val="12"/>
              </w:rPr>
            </w:pPr>
          </w:p>
        </w:tc>
        <w:tc>
          <w:tcPr>
            <w:tcW w:w="80" w:type="dxa"/>
            <w:tcBorders>
              <w:right w:val="single" w:sz="8" w:space="0" w:color="auto"/>
            </w:tcBorders>
            <w:vAlign w:val="bottom"/>
          </w:tcPr>
          <w:p w:rsidR="002100B4" w:rsidRDefault="00C86792">
            <w:pPr>
              <w:rPr>
                <w:sz w:val="12"/>
                <w:szCs w:val="12"/>
              </w:rPr>
            </w:pPr>
          </w:p>
        </w:tc>
        <w:tc>
          <w:tcPr>
            <w:tcW w:w="940" w:type="dxa"/>
            <w:vAlign w:val="bottom"/>
          </w:tcPr>
          <w:p w:rsidR="002100B4" w:rsidRDefault="00C86792">
            <w:pPr>
              <w:rPr>
                <w:sz w:val="12"/>
                <w:szCs w:val="12"/>
              </w:rPr>
            </w:pPr>
          </w:p>
        </w:tc>
        <w:tc>
          <w:tcPr>
            <w:tcW w:w="3480" w:type="dxa"/>
            <w:vAlign w:val="bottom"/>
          </w:tcPr>
          <w:p w:rsidR="002100B4" w:rsidRDefault="00C86792">
            <w:pPr>
              <w:rPr>
                <w:sz w:val="12"/>
                <w:szCs w:val="12"/>
              </w:rPr>
            </w:pPr>
          </w:p>
        </w:tc>
        <w:tc>
          <w:tcPr>
            <w:tcW w:w="860" w:type="dxa"/>
            <w:vAlign w:val="bottom"/>
          </w:tcPr>
          <w:p w:rsidR="002100B4" w:rsidRDefault="00C86792">
            <w:pPr>
              <w:rPr>
                <w:sz w:val="12"/>
                <w:szCs w:val="12"/>
              </w:rPr>
            </w:pPr>
          </w:p>
        </w:tc>
        <w:tc>
          <w:tcPr>
            <w:tcW w:w="1800" w:type="dxa"/>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276"/>
        </w:trPr>
        <w:tc>
          <w:tcPr>
            <w:tcW w:w="100" w:type="dxa"/>
            <w:tcBorders>
              <w:right w:val="single" w:sz="8" w:space="0" w:color="auto"/>
            </w:tcBorders>
            <w:vAlign w:val="bottom"/>
          </w:tcPr>
          <w:p w:rsidR="002100B4" w:rsidRDefault="00C86792">
            <w:pPr>
              <w:rPr>
                <w:sz w:val="24"/>
                <w:szCs w:val="24"/>
              </w:rPr>
            </w:pPr>
          </w:p>
        </w:tc>
        <w:tc>
          <w:tcPr>
            <w:tcW w:w="2240" w:type="dxa"/>
            <w:gridSpan w:val="2"/>
            <w:vAlign w:val="bottom"/>
          </w:tcPr>
          <w:p w:rsidR="002100B4" w:rsidRDefault="00C86792">
            <w:pPr>
              <w:jc w:val="center"/>
              <w:rPr>
                <w:sz w:val="20"/>
                <w:szCs w:val="20"/>
              </w:rPr>
            </w:pPr>
            <w:r>
              <w:rPr>
                <w:rFonts w:ascii="Times New Roman" w:eastAsia="Times New Roman" w:hAnsi="Times New Roman" w:cs="Times New Roman"/>
                <w:sz w:val="24"/>
                <w:szCs w:val="24"/>
              </w:rPr>
              <w:t>директор</w:t>
            </w:r>
          </w:p>
        </w:tc>
        <w:tc>
          <w:tcPr>
            <w:tcW w:w="80" w:type="dxa"/>
            <w:tcBorders>
              <w:right w:val="single" w:sz="8" w:space="0" w:color="auto"/>
            </w:tcBorders>
            <w:vAlign w:val="bottom"/>
          </w:tcPr>
          <w:p w:rsidR="002100B4" w:rsidRDefault="00C86792">
            <w:pPr>
              <w:rPr>
                <w:sz w:val="24"/>
                <w:szCs w:val="24"/>
              </w:rPr>
            </w:pPr>
          </w:p>
        </w:tc>
        <w:tc>
          <w:tcPr>
            <w:tcW w:w="940" w:type="dxa"/>
            <w:vAlign w:val="bottom"/>
          </w:tcPr>
          <w:p w:rsidR="002100B4" w:rsidRDefault="00C86792">
            <w:pPr>
              <w:rPr>
                <w:sz w:val="24"/>
                <w:szCs w:val="24"/>
              </w:rPr>
            </w:pPr>
          </w:p>
        </w:tc>
        <w:tc>
          <w:tcPr>
            <w:tcW w:w="3480" w:type="dxa"/>
            <w:vAlign w:val="bottom"/>
          </w:tcPr>
          <w:p w:rsidR="002100B4" w:rsidRDefault="00C86792">
            <w:pPr>
              <w:rPr>
                <w:sz w:val="24"/>
                <w:szCs w:val="24"/>
              </w:rPr>
            </w:pPr>
          </w:p>
        </w:tc>
        <w:tc>
          <w:tcPr>
            <w:tcW w:w="860" w:type="dxa"/>
            <w:vAlign w:val="bottom"/>
          </w:tcPr>
          <w:p w:rsidR="002100B4" w:rsidRDefault="00C86792">
            <w:pPr>
              <w:rPr>
                <w:sz w:val="24"/>
                <w:szCs w:val="24"/>
              </w:rPr>
            </w:pPr>
          </w:p>
        </w:tc>
        <w:tc>
          <w:tcPr>
            <w:tcW w:w="1800" w:type="dxa"/>
            <w:vAlign w:val="bottom"/>
          </w:tcPr>
          <w:p w:rsidR="002100B4" w:rsidRDefault="00C86792">
            <w:pPr>
              <w:rPr>
                <w:sz w:val="24"/>
                <w:szCs w:val="24"/>
              </w:rPr>
            </w:pPr>
          </w:p>
        </w:tc>
        <w:tc>
          <w:tcPr>
            <w:tcW w:w="0" w:type="dxa"/>
            <w:vAlign w:val="bottom"/>
          </w:tcPr>
          <w:p w:rsidR="002100B4" w:rsidRDefault="00C86792">
            <w:pPr>
              <w:rPr>
                <w:sz w:val="1"/>
                <w:szCs w:val="1"/>
              </w:rPr>
            </w:pPr>
          </w:p>
        </w:tc>
      </w:tr>
      <w:tr w:rsidR="002100B4">
        <w:trPr>
          <w:trHeight w:val="21"/>
        </w:trPr>
        <w:tc>
          <w:tcPr>
            <w:tcW w:w="100" w:type="dxa"/>
            <w:tcBorders>
              <w:right w:val="single" w:sz="8" w:space="0" w:color="auto"/>
            </w:tcBorders>
            <w:vAlign w:val="bottom"/>
          </w:tcPr>
          <w:p w:rsidR="002100B4" w:rsidRDefault="00C86792">
            <w:pPr>
              <w:spacing w:line="20" w:lineRule="exact"/>
              <w:rPr>
                <w:sz w:val="1"/>
                <w:szCs w:val="1"/>
              </w:rPr>
            </w:pPr>
          </w:p>
        </w:tc>
        <w:tc>
          <w:tcPr>
            <w:tcW w:w="1060" w:type="dxa"/>
            <w:tcBorders>
              <w:bottom w:val="single" w:sz="8" w:space="0" w:color="auto"/>
            </w:tcBorders>
            <w:vAlign w:val="bottom"/>
          </w:tcPr>
          <w:p w:rsidR="002100B4" w:rsidRDefault="00C86792">
            <w:pPr>
              <w:spacing w:line="20" w:lineRule="exact"/>
              <w:rPr>
                <w:sz w:val="1"/>
                <w:szCs w:val="1"/>
              </w:rPr>
            </w:pPr>
          </w:p>
        </w:tc>
        <w:tc>
          <w:tcPr>
            <w:tcW w:w="1180" w:type="dxa"/>
            <w:tcBorders>
              <w:bottom w:val="single" w:sz="8" w:space="0" w:color="auto"/>
            </w:tcBorders>
            <w:vAlign w:val="bottom"/>
          </w:tcPr>
          <w:p w:rsidR="002100B4" w:rsidRDefault="00C86792">
            <w:pPr>
              <w:spacing w:line="20" w:lineRule="exact"/>
              <w:rPr>
                <w:sz w:val="1"/>
                <w:szCs w:val="1"/>
              </w:rPr>
            </w:pPr>
          </w:p>
        </w:tc>
        <w:tc>
          <w:tcPr>
            <w:tcW w:w="80" w:type="dxa"/>
            <w:tcBorders>
              <w:bottom w:val="single" w:sz="8" w:space="0" w:color="auto"/>
              <w:right w:val="single" w:sz="8" w:space="0" w:color="auto"/>
            </w:tcBorders>
            <w:vAlign w:val="bottom"/>
          </w:tcPr>
          <w:p w:rsidR="002100B4" w:rsidRDefault="00C86792">
            <w:pPr>
              <w:spacing w:line="20" w:lineRule="exact"/>
              <w:rPr>
                <w:sz w:val="1"/>
                <w:szCs w:val="1"/>
              </w:rPr>
            </w:pPr>
          </w:p>
        </w:tc>
        <w:tc>
          <w:tcPr>
            <w:tcW w:w="940" w:type="dxa"/>
            <w:vAlign w:val="bottom"/>
          </w:tcPr>
          <w:p w:rsidR="002100B4" w:rsidRDefault="00C86792">
            <w:pPr>
              <w:spacing w:line="20" w:lineRule="exact"/>
              <w:rPr>
                <w:sz w:val="1"/>
                <w:szCs w:val="1"/>
              </w:rPr>
            </w:pPr>
          </w:p>
        </w:tc>
        <w:tc>
          <w:tcPr>
            <w:tcW w:w="3480" w:type="dxa"/>
            <w:vAlign w:val="bottom"/>
          </w:tcPr>
          <w:p w:rsidR="002100B4" w:rsidRDefault="00C86792">
            <w:pPr>
              <w:spacing w:line="20" w:lineRule="exact"/>
              <w:rPr>
                <w:sz w:val="1"/>
                <w:szCs w:val="1"/>
              </w:rPr>
            </w:pPr>
          </w:p>
        </w:tc>
        <w:tc>
          <w:tcPr>
            <w:tcW w:w="860" w:type="dxa"/>
            <w:vAlign w:val="bottom"/>
          </w:tcPr>
          <w:p w:rsidR="002100B4" w:rsidRDefault="00C86792">
            <w:pPr>
              <w:spacing w:line="20" w:lineRule="exact"/>
              <w:rPr>
                <w:sz w:val="1"/>
                <w:szCs w:val="1"/>
              </w:rPr>
            </w:pPr>
          </w:p>
        </w:tc>
        <w:tc>
          <w:tcPr>
            <w:tcW w:w="1800" w:type="dxa"/>
            <w:vAlign w:val="bottom"/>
          </w:tcPr>
          <w:p w:rsidR="002100B4" w:rsidRDefault="00C86792">
            <w:pPr>
              <w:spacing w:line="20" w:lineRule="exact"/>
              <w:rPr>
                <w:sz w:val="1"/>
                <w:szCs w:val="1"/>
              </w:rPr>
            </w:pPr>
          </w:p>
        </w:tc>
        <w:tc>
          <w:tcPr>
            <w:tcW w:w="0" w:type="dxa"/>
            <w:vAlign w:val="bottom"/>
          </w:tcPr>
          <w:p w:rsidR="002100B4" w:rsidRDefault="00C86792">
            <w:pPr>
              <w:rPr>
                <w:sz w:val="1"/>
                <w:szCs w:val="1"/>
              </w:rPr>
            </w:pPr>
          </w:p>
        </w:tc>
      </w:tr>
      <w:tr w:rsidR="002100B4">
        <w:trPr>
          <w:trHeight w:val="196"/>
        </w:trPr>
        <w:tc>
          <w:tcPr>
            <w:tcW w:w="100" w:type="dxa"/>
            <w:vAlign w:val="bottom"/>
          </w:tcPr>
          <w:p w:rsidR="002100B4" w:rsidRDefault="00C86792">
            <w:pPr>
              <w:rPr>
                <w:sz w:val="17"/>
                <w:szCs w:val="17"/>
              </w:rPr>
            </w:pPr>
          </w:p>
        </w:tc>
        <w:tc>
          <w:tcPr>
            <w:tcW w:w="1060" w:type="dxa"/>
            <w:tcBorders>
              <w:bottom w:val="single" w:sz="8" w:space="0" w:color="auto"/>
            </w:tcBorders>
            <w:vAlign w:val="bottom"/>
          </w:tcPr>
          <w:p w:rsidR="002100B4" w:rsidRDefault="00C86792">
            <w:pPr>
              <w:rPr>
                <w:sz w:val="17"/>
                <w:szCs w:val="17"/>
              </w:rPr>
            </w:pPr>
          </w:p>
        </w:tc>
        <w:tc>
          <w:tcPr>
            <w:tcW w:w="1180" w:type="dxa"/>
            <w:tcBorders>
              <w:bottom w:val="single" w:sz="8" w:space="0" w:color="auto"/>
            </w:tcBorders>
            <w:vAlign w:val="bottom"/>
          </w:tcPr>
          <w:p w:rsidR="002100B4" w:rsidRDefault="00C86792">
            <w:pPr>
              <w:rPr>
                <w:sz w:val="17"/>
                <w:szCs w:val="17"/>
              </w:rPr>
            </w:pPr>
          </w:p>
        </w:tc>
        <w:tc>
          <w:tcPr>
            <w:tcW w:w="80" w:type="dxa"/>
            <w:tcBorders>
              <w:bottom w:val="single" w:sz="8" w:space="0" w:color="auto"/>
            </w:tcBorders>
            <w:vAlign w:val="bottom"/>
          </w:tcPr>
          <w:p w:rsidR="002100B4" w:rsidRDefault="00C86792">
            <w:pPr>
              <w:rPr>
                <w:sz w:val="17"/>
                <w:szCs w:val="17"/>
              </w:rPr>
            </w:pPr>
          </w:p>
        </w:tc>
        <w:tc>
          <w:tcPr>
            <w:tcW w:w="940" w:type="dxa"/>
            <w:vAlign w:val="bottom"/>
          </w:tcPr>
          <w:p w:rsidR="002100B4" w:rsidRDefault="00C86792">
            <w:pPr>
              <w:rPr>
                <w:sz w:val="17"/>
                <w:szCs w:val="17"/>
              </w:rPr>
            </w:pPr>
          </w:p>
        </w:tc>
        <w:tc>
          <w:tcPr>
            <w:tcW w:w="3480" w:type="dxa"/>
            <w:vAlign w:val="bottom"/>
          </w:tcPr>
          <w:p w:rsidR="002100B4" w:rsidRDefault="00C86792">
            <w:pPr>
              <w:rPr>
                <w:sz w:val="17"/>
                <w:szCs w:val="17"/>
              </w:rPr>
            </w:pPr>
          </w:p>
        </w:tc>
        <w:tc>
          <w:tcPr>
            <w:tcW w:w="860" w:type="dxa"/>
            <w:vAlign w:val="bottom"/>
          </w:tcPr>
          <w:p w:rsidR="002100B4" w:rsidRDefault="00C86792">
            <w:pPr>
              <w:rPr>
                <w:sz w:val="17"/>
                <w:szCs w:val="17"/>
              </w:rPr>
            </w:pPr>
          </w:p>
        </w:tc>
        <w:tc>
          <w:tcPr>
            <w:tcW w:w="1800" w:type="dxa"/>
            <w:vAlign w:val="bottom"/>
          </w:tcPr>
          <w:p w:rsidR="002100B4" w:rsidRDefault="00C86792">
            <w:pPr>
              <w:rPr>
                <w:sz w:val="17"/>
                <w:szCs w:val="17"/>
              </w:rPr>
            </w:pPr>
          </w:p>
        </w:tc>
        <w:tc>
          <w:tcPr>
            <w:tcW w:w="0" w:type="dxa"/>
            <w:vAlign w:val="bottom"/>
          </w:tcPr>
          <w:p w:rsidR="002100B4" w:rsidRDefault="00C86792">
            <w:pPr>
              <w:rPr>
                <w:sz w:val="1"/>
                <w:szCs w:val="1"/>
              </w:rPr>
            </w:pPr>
          </w:p>
        </w:tc>
      </w:tr>
      <w:tr w:rsidR="002100B4">
        <w:trPr>
          <w:trHeight w:val="333"/>
        </w:trPr>
        <w:tc>
          <w:tcPr>
            <w:tcW w:w="100" w:type="dxa"/>
            <w:tcBorders>
              <w:right w:val="single" w:sz="8" w:space="0" w:color="auto"/>
            </w:tcBorders>
            <w:vAlign w:val="bottom"/>
          </w:tcPr>
          <w:p w:rsidR="002100B4" w:rsidRDefault="00C86792">
            <w:pPr>
              <w:rPr>
                <w:sz w:val="24"/>
                <w:szCs w:val="24"/>
              </w:rPr>
            </w:pPr>
          </w:p>
        </w:tc>
        <w:tc>
          <w:tcPr>
            <w:tcW w:w="2240" w:type="dxa"/>
            <w:gridSpan w:val="2"/>
            <w:vAlign w:val="bottom"/>
          </w:tcPr>
          <w:p w:rsidR="002100B4" w:rsidRDefault="00C86792">
            <w:pPr>
              <w:jc w:val="center"/>
              <w:rPr>
                <w:sz w:val="20"/>
                <w:szCs w:val="20"/>
              </w:rPr>
            </w:pPr>
            <w:r>
              <w:rPr>
                <w:rFonts w:ascii="Times New Roman" w:eastAsia="Times New Roman" w:hAnsi="Times New Roman" w:cs="Times New Roman"/>
                <w:w w:val="99"/>
                <w:sz w:val="24"/>
                <w:szCs w:val="24"/>
              </w:rPr>
              <w:t>Зам. генерального</w:t>
            </w:r>
          </w:p>
        </w:tc>
        <w:tc>
          <w:tcPr>
            <w:tcW w:w="80" w:type="dxa"/>
            <w:tcBorders>
              <w:right w:val="single" w:sz="8" w:space="0" w:color="auto"/>
            </w:tcBorders>
            <w:vAlign w:val="bottom"/>
          </w:tcPr>
          <w:p w:rsidR="002100B4" w:rsidRDefault="00C86792">
            <w:pPr>
              <w:rPr>
                <w:sz w:val="24"/>
                <w:szCs w:val="24"/>
              </w:rPr>
            </w:pPr>
          </w:p>
        </w:tc>
        <w:tc>
          <w:tcPr>
            <w:tcW w:w="940" w:type="dxa"/>
            <w:vAlign w:val="bottom"/>
          </w:tcPr>
          <w:p w:rsidR="002100B4" w:rsidRDefault="00C86792">
            <w:pPr>
              <w:rPr>
                <w:sz w:val="24"/>
                <w:szCs w:val="24"/>
              </w:rPr>
            </w:pPr>
          </w:p>
        </w:tc>
        <w:tc>
          <w:tcPr>
            <w:tcW w:w="3480" w:type="dxa"/>
            <w:vAlign w:val="bottom"/>
          </w:tcPr>
          <w:p w:rsidR="002100B4" w:rsidRDefault="00C86792">
            <w:pPr>
              <w:rPr>
                <w:sz w:val="24"/>
                <w:szCs w:val="24"/>
              </w:rPr>
            </w:pPr>
          </w:p>
        </w:tc>
        <w:tc>
          <w:tcPr>
            <w:tcW w:w="860" w:type="dxa"/>
            <w:vAlign w:val="bottom"/>
          </w:tcPr>
          <w:p w:rsidR="002100B4" w:rsidRDefault="00C86792">
            <w:pPr>
              <w:rPr>
                <w:sz w:val="24"/>
                <w:szCs w:val="24"/>
              </w:rPr>
            </w:pPr>
          </w:p>
        </w:tc>
        <w:tc>
          <w:tcPr>
            <w:tcW w:w="1800" w:type="dxa"/>
            <w:vAlign w:val="bottom"/>
          </w:tcPr>
          <w:p w:rsidR="002100B4" w:rsidRDefault="00C86792">
            <w:pPr>
              <w:rPr>
                <w:sz w:val="24"/>
                <w:szCs w:val="24"/>
              </w:rPr>
            </w:pPr>
          </w:p>
        </w:tc>
        <w:tc>
          <w:tcPr>
            <w:tcW w:w="0" w:type="dxa"/>
            <w:vAlign w:val="bottom"/>
          </w:tcPr>
          <w:p w:rsidR="002100B4" w:rsidRDefault="00C86792">
            <w:pPr>
              <w:rPr>
                <w:sz w:val="1"/>
                <w:szCs w:val="1"/>
              </w:rPr>
            </w:pPr>
          </w:p>
        </w:tc>
      </w:tr>
      <w:tr w:rsidR="002100B4">
        <w:trPr>
          <w:trHeight w:val="286"/>
        </w:trPr>
        <w:tc>
          <w:tcPr>
            <w:tcW w:w="100" w:type="dxa"/>
            <w:tcBorders>
              <w:right w:val="single" w:sz="8" w:space="0" w:color="auto"/>
            </w:tcBorders>
            <w:vAlign w:val="bottom"/>
          </w:tcPr>
          <w:p w:rsidR="002100B4" w:rsidRDefault="00C86792">
            <w:pPr>
              <w:rPr>
                <w:sz w:val="24"/>
                <w:szCs w:val="24"/>
              </w:rPr>
            </w:pPr>
          </w:p>
        </w:tc>
        <w:tc>
          <w:tcPr>
            <w:tcW w:w="2240" w:type="dxa"/>
            <w:gridSpan w:val="2"/>
            <w:vAlign w:val="bottom"/>
          </w:tcPr>
          <w:p w:rsidR="002100B4" w:rsidRDefault="00C86792">
            <w:pPr>
              <w:jc w:val="center"/>
              <w:rPr>
                <w:sz w:val="20"/>
                <w:szCs w:val="20"/>
              </w:rPr>
            </w:pPr>
            <w:r>
              <w:rPr>
                <w:rFonts w:ascii="Times New Roman" w:eastAsia="Times New Roman" w:hAnsi="Times New Roman" w:cs="Times New Roman"/>
                <w:w w:val="99"/>
                <w:sz w:val="24"/>
                <w:szCs w:val="24"/>
              </w:rPr>
              <w:t>директора</w:t>
            </w:r>
          </w:p>
        </w:tc>
        <w:tc>
          <w:tcPr>
            <w:tcW w:w="80" w:type="dxa"/>
            <w:tcBorders>
              <w:right w:val="single" w:sz="8" w:space="0" w:color="auto"/>
            </w:tcBorders>
            <w:vAlign w:val="bottom"/>
          </w:tcPr>
          <w:p w:rsidR="002100B4" w:rsidRDefault="00C86792">
            <w:pPr>
              <w:rPr>
                <w:sz w:val="24"/>
                <w:szCs w:val="24"/>
              </w:rPr>
            </w:pPr>
          </w:p>
        </w:tc>
        <w:tc>
          <w:tcPr>
            <w:tcW w:w="940" w:type="dxa"/>
            <w:vAlign w:val="bottom"/>
          </w:tcPr>
          <w:p w:rsidR="002100B4" w:rsidRDefault="00C86792">
            <w:pPr>
              <w:rPr>
                <w:sz w:val="24"/>
                <w:szCs w:val="24"/>
              </w:rPr>
            </w:pPr>
          </w:p>
        </w:tc>
        <w:tc>
          <w:tcPr>
            <w:tcW w:w="3480" w:type="dxa"/>
            <w:vAlign w:val="bottom"/>
          </w:tcPr>
          <w:p w:rsidR="002100B4" w:rsidRDefault="00C86792">
            <w:pPr>
              <w:rPr>
                <w:sz w:val="24"/>
                <w:szCs w:val="24"/>
              </w:rPr>
            </w:pPr>
          </w:p>
        </w:tc>
        <w:tc>
          <w:tcPr>
            <w:tcW w:w="860" w:type="dxa"/>
            <w:vAlign w:val="bottom"/>
          </w:tcPr>
          <w:p w:rsidR="002100B4" w:rsidRDefault="00C86792">
            <w:pPr>
              <w:rPr>
                <w:sz w:val="24"/>
                <w:szCs w:val="24"/>
              </w:rPr>
            </w:pPr>
          </w:p>
        </w:tc>
        <w:tc>
          <w:tcPr>
            <w:tcW w:w="1800" w:type="dxa"/>
            <w:vAlign w:val="bottom"/>
          </w:tcPr>
          <w:p w:rsidR="002100B4" w:rsidRDefault="00C86792">
            <w:pPr>
              <w:rPr>
                <w:sz w:val="24"/>
                <w:szCs w:val="24"/>
              </w:rPr>
            </w:pPr>
          </w:p>
        </w:tc>
        <w:tc>
          <w:tcPr>
            <w:tcW w:w="0" w:type="dxa"/>
            <w:vAlign w:val="bottom"/>
          </w:tcPr>
          <w:p w:rsidR="002100B4" w:rsidRDefault="00C86792">
            <w:pPr>
              <w:rPr>
                <w:sz w:val="1"/>
                <w:szCs w:val="1"/>
              </w:rPr>
            </w:pPr>
          </w:p>
        </w:tc>
      </w:tr>
      <w:tr w:rsidR="002100B4">
        <w:trPr>
          <w:trHeight w:val="125"/>
        </w:trPr>
        <w:tc>
          <w:tcPr>
            <w:tcW w:w="100" w:type="dxa"/>
            <w:tcBorders>
              <w:right w:val="single" w:sz="8" w:space="0" w:color="auto"/>
            </w:tcBorders>
            <w:vAlign w:val="bottom"/>
          </w:tcPr>
          <w:p w:rsidR="002100B4" w:rsidRDefault="00C86792">
            <w:pPr>
              <w:rPr>
                <w:sz w:val="10"/>
                <w:szCs w:val="10"/>
              </w:rPr>
            </w:pPr>
          </w:p>
        </w:tc>
        <w:tc>
          <w:tcPr>
            <w:tcW w:w="1060" w:type="dxa"/>
            <w:tcBorders>
              <w:bottom w:val="single" w:sz="8" w:space="0" w:color="auto"/>
            </w:tcBorders>
            <w:vAlign w:val="bottom"/>
          </w:tcPr>
          <w:p w:rsidR="002100B4" w:rsidRDefault="00C86792">
            <w:pPr>
              <w:rPr>
                <w:sz w:val="10"/>
                <w:szCs w:val="10"/>
              </w:rPr>
            </w:pPr>
          </w:p>
        </w:tc>
        <w:tc>
          <w:tcPr>
            <w:tcW w:w="1180" w:type="dxa"/>
            <w:tcBorders>
              <w:bottom w:val="single" w:sz="8" w:space="0" w:color="auto"/>
            </w:tcBorders>
            <w:vAlign w:val="bottom"/>
          </w:tcPr>
          <w:p w:rsidR="002100B4" w:rsidRDefault="00C86792">
            <w:pPr>
              <w:rPr>
                <w:sz w:val="10"/>
                <w:szCs w:val="10"/>
              </w:rPr>
            </w:pPr>
          </w:p>
        </w:tc>
        <w:tc>
          <w:tcPr>
            <w:tcW w:w="80" w:type="dxa"/>
            <w:tcBorders>
              <w:bottom w:val="single" w:sz="8" w:space="0" w:color="auto"/>
              <w:right w:val="single" w:sz="8" w:space="0" w:color="auto"/>
            </w:tcBorders>
            <w:vAlign w:val="bottom"/>
          </w:tcPr>
          <w:p w:rsidR="002100B4" w:rsidRDefault="00C86792">
            <w:pPr>
              <w:rPr>
                <w:sz w:val="10"/>
                <w:szCs w:val="10"/>
              </w:rPr>
            </w:pPr>
          </w:p>
        </w:tc>
        <w:tc>
          <w:tcPr>
            <w:tcW w:w="940" w:type="dxa"/>
            <w:vAlign w:val="bottom"/>
          </w:tcPr>
          <w:p w:rsidR="002100B4" w:rsidRDefault="00C86792">
            <w:pPr>
              <w:rPr>
                <w:sz w:val="10"/>
                <w:szCs w:val="10"/>
              </w:rPr>
            </w:pPr>
          </w:p>
        </w:tc>
        <w:tc>
          <w:tcPr>
            <w:tcW w:w="3480" w:type="dxa"/>
            <w:vAlign w:val="bottom"/>
          </w:tcPr>
          <w:p w:rsidR="002100B4" w:rsidRDefault="00C86792">
            <w:pPr>
              <w:rPr>
                <w:sz w:val="10"/>
                <w:szCs w:val="10"/>
              </w:rPr>
            </w:pPr>
          </w:p>
        </w:tc>
        <w:tc>
          <w:tcPr>
            <w:tcW w:w="860" w:type="dxa"/>
            <w:vAlign w:val="bottom"/>
          </w:tcPr>
          <w:p w:rsidR="002100B4" w:rsidRDefault="00C86792">
            <w:pPr>
              <w:rPr>
                <w:sz w:val="10"/>
                <w:szCs w:val="10"/>
              </w:rPr>
            </w:pPr>
          </w:p>
        </w:tc>
        <w:tc>
          <w:tcPr>
            <w:tcW w:w="1800" w:type="dxa"/>
            <w:vAlign w:val="bottom"/>
          </w:tcPr>
          <w:p w:rsidR="002100B4" w:rsidRDefault="00C86792">
            <w:pPr>
              <w:rPr>
                <w:sz w:val="10"/>
                <w:szCs w:val="10"/>
              </w:rPr>
            </w:pPr>
          </w:p>
        </w:tc>
        <w:tc>
          <w:tcPr>
            <w:tcW w:w="0" w:type="dxa"/>
            <w:vAlign w:val="bottom"/>
          </w:tcPr>
          <w:p w:rsidR="002100B4" w:rsidRDefault="00C86792">
            <w:pPr>
              <w:rPr>
                <w:sz w:val="1"/>
                <w:szCs w:val="1"/>
              </w:rPr>
            </w:pPr>
          </w:p>
        </w:tc>
      </w:tr>
      <w:tr w:rsidR="002100B4">
        <w:trPr>
          <w:trHeight w:val="129"/>
        </w:trPr>
        <w:tc>
          <w:tcPr>
            <w:tcW w:w="100" w:type="dxa"/>
            <w:vAlign w:val="bottom"/>
          </w:tcPr>
          <w:p w:rsidR="002100B4" w:rsidRDefault="00C86792">
            <w:pPr>
              <w:rPr>
                <w:sz w:val="11"/>
                <w:szCs w:val="11"/>
              </w:rPr>
            </w:pPr>
          </w:p>
        </w:tc>
        <w:tc>
          <w:tcPr>
            <w:tcW w:w="1060" w:type="dxa"/>
            <w:tcBorders>
              <w:right w:val="single" w:sz="8" w:space="0" w:color="auto"/>
            </w:tcBorders>
            <w:vAlign w:val="bottom"/>
          </w:tcPr>
          <w:p w:rsidR="002100B4" w:rsidRDefault="00C86792">
            <w:pPr>
              <w:rPr>
                <w:sz w:val="11"/>
                <w:szCs w:val="11"/>
              </w:rPr>
            </w:pPr>
          </w:p>
        </w:tc>
        <w:tc>
          <w:tcPr>
            <w:tcW w:w="1180" w:type="dxa"/>
            <w:vAlign w:val="bottom"/>
          </w:tcPr>
          <w:p w:rsidR="002100B4" w:rsidRDefault="00C86792">
            <w:pPr>
              <w:rPr>
                <w:sz w:val="11"/>
                <w:szCs w:val="11"/>
              </w:rPr>
            </w:pPr>
          </w:p>
        </w:tc>
        <w:tc>
          <w:tcPr>
            <w:tcW w:w="80" w:type="dxa"/>
            <w:vAlign w:val="bottom"/>
          </w:tcPr>
          <w:p w:rsidR="002100B4" w:rsidRDefault="00C86792">
            <w:pPr>
              <w:rPr>
                <w:sz w:val="11"/>
                <w:szCs w:val="11"/>
              </w:rPr>
            </w:pPr>
          </w:p>
        </w:tc>
        <w:tc>
          <w:tcPr>
            <w:tcW w:w="940" w:type="dxa"/>
            <w:vAlign w:val="bottom"/>
          </w:tcPr>
          <w:p w:rsidR="002100B4" w:rsidRDefault="00C86792">
            <w:pPr>
              <w:rPr>
                <w:sz w:val="11"/>
                <w:szCs w:val="11"/>
              </w:rPr>
            </w:pPr>
          </w:p>
        </w:tc>
        <w:tc>
          <w:tcPr>
            <w:tcW w:w="3480" w:type="dxa"/>
            <w:vAlign w:val="bottom"/>
          </w:tcPr>
          <w:p w:rsidR="002100B4" w:rsidRDefault="00C86792">
            <w:pPr>
              <w:rPr>
                <w:sz w:val="11"/>
                <w:szCs w:val="11"/>
              </w:rPr>
            </w:pPr>
          </w:p>
        </w:tc>
        <w:tc>
          <w:tcPr>
            <w:tcW w:w="860" w:type="dxa"/>
            <w:vAlign w:val="bottom"/>
          </w:tcPr>
          <w:p w:rsidR="002100B4" w:rsidRDefault="00C86792">
            <w:pPr>
              <w:rPr>
                <w:sz w:val="11"/>
                <w:szCs w:val="11"/>
              </w:rPr>
            </w:pPr>
          </w:p>
        </w:tc>
        <w:tc>
          <w:tcPr>
            <w:tcW w:w="1800" w:type="dxa"/>
            <w:vAlign w:val="bottom"/>
          </w:tcPr>
          <w:p w:rsidR="002100B4" w:rsidRDefault="00C86792">
            <w:pPr>
              <w:rPr>
                <w:sz w:val="11"/>
                <w:szCs w:val="11"/>
              </w:rPr>
            </w:pPr>
          </w:p>
        </w:tc>
        <w:tc>
          <w:tcPr>
            <w:tcW w:w="0" w:type="dxa"/>
            <w:vAlign w:val="bottom"/>
          </w:tcPr>
          <w:p w:rsidR="002100B4" w:rsidRDefault="00C86792">
            <w:pPr>
              <w:rPr>
                <w:sz w:val="1"/>
                <w:szCs w:val="1"/>
              </w:rPr>
            </w:pPr>
          </w:p>
        </w:tc>
      </w:tr>
    </w:tbl>
    <w:p w:rsidR="002100B4" w:rsidRDefault="00C86792">
      <w:pPr>
        <w:spacing w:line="20" w:lineRule="exact"/>
        <w:rPr>
          <w:sz w:val="20"/>
          <w:szCs w:val="20"/>
        </w:rPr>
      </w:pPr>
      <w:r>
        <w:rPr>
          <w:noProof/>
          <w:sz w:val="20"/>
          <w:szCs w:val="20"/>
        </w:rPr>
        <w:drawing>
          <wp:anchor distT="0" distB="0" distL="114300" distR="114300" simplePos="0" relativeHeight="251729920" behindDoc="1" locked="0" layoutInCell="0" allowOverlap="1">
            <wp:simplePos x="0" y="0"/>
            <wp:positionH relativeFrom="column">
              <wp:posOffset>234315</wp:posOffset>
            </wp:positionH>
            <wp:positionV relativeFrom="paragraph">
              <wp:posOffset>-2640965</wp:posOffset>
            </wp:positionV>
            <wp:extent cx="6009005" cy="2889250"/>
            <wp:effectExtent l="0" t="0" r="0" b="0"/>
            <wp:wrapNone/>
            <wp:docPr id="9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a:extLst/>
                    </a:blip>
                    <a:srcRect/>
                    <a:stretch>
                      <a:fillRect/>
                    </a:stretch>
                  </pic:blipFill>
                  <pic:spPr bwMode="auto">
                    <a:xfrm>
                      <a:off x="0" y="0"/>
                      <a:ext cx="6009005" cy="2889250"/>
                    </a:xfrm>
                    <a:prstGeom prst="rect">
                      <a:avLst/>
                    </a:prstGeom>
                    <a:noFill/>
                  </pic:spPr>
                </pic:pic>
              </a:graphicData>
            </a:graphic>
          </wp:anchor>
        </w:drawing>
      </w:r>
    </w:p>
    <w:p w:rsidR="002100B4" w:rsidRDefault="00C86792">
      <w:pPr>
        <w:spacing w:line="384"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420"/>
        <w:gridCol w:w="1920"/>
        <w:gridCol w:w="380"/>
        <w:gridCol w:w="2320"/>
        <w:gridCol w:w="3180"/>
        <w:gridCol w:w="1800"/>
      </w:tblGrid>
      <w:tr w:rsidR="002100B4">
        <w:trPr>
          <w:trHeight w:val="353"/>
        </w:trPr>
        <w:tc>
          <w:tcPr>
            <w:tcW w:w="420" w:type="dxa"/>
            <w:tcBorders>
              <w:top w:val="single" w:sz="8" w:space="0" w:color="auto"/>
              <w:left w:val="single" w:sz="8" w:space="0" w:color="auto"/>
            </w:tcBorders>
            <w:vAlign w:val="bottom"/>
          </w:tcPr>
          <w:p w:rsidR="002100B4" w:rsidRDefault="00C86792">
            <w:pPr>
              <w:rPr>
                <w:sz w:val="24"/>
                <w:szCs w:val="24"/>
              </w:rPr>
            </w:pPr>
          </w:p>
        </w:tc>
        <w:tc>
          <w:tcPr>
            <w:tcW w:w="1920" w:type="dxa"/>
            <w:tcBorders>
              <w:top w:val="single" w:sz="8" w:space="0" w:color="auto"/>
              <w:right w:val="single" w:sz="8" w:space="0" w:color="auto"/>
            </w:tcBorders>
            <w:vAlign w:val="bottom"/>
          </w:tcPr>
          <w:p w:rsidR="002100B4" w:rsidRDefault="00C86792">
            <w:pPr>
              <w:ind w:right="306"/>
              <w:jc w:val="center"/>
              <w:rPr>
                <w:sz w:val="20"/>
                <w:szCs w:val="20"/>
              </w:rPr>
            </w:pPr>
            <w:r>
              <w:rPr>
                <w:rFonts w:ascii="Times New Roman" w:eastAsia="Times New Roman" w:hAnsi="Times New Roman" w:cs="Times New Roman"/>
                <w:w w:val="99"/>
                <w:sz w:val="24"/>
                <w:szCs w:val="24"/>
              </w:rPr>
              <w:t>Структурное</w:t>
            </w:r>
          </w:p>
        </w:tc>
        <w:tc>
          <w:tcPr>
            <w:tcW w:w="380" w:type="dxa"/>
            <w:tcBorders>
              <w:right w:val="single" w:sz="8" w:space="0" w:color="auto"/>
            </w:tcBorders>
            <w:vAlign w:val="bottom"/>
          </w:tcPr>
          <w:p w:rsidR="002100B4" w:rsidRDefault="00C86792">
            <w:pPr>
              <w:rPr>
                <w:sz w:val="24"/>
                <w:szCs w:val="24"/>
              </w:rPr>
            </w:pPr>
          </w:p>
        </w:tc>
        <w:tc>
          <w:tcPr>
            <w:tcW w:w="2320" w:type="dxa"/>
            <w:tcBorders>
              <w:top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Структурное</w:t>
            </w:r>
          </w:p>
        </w:tc>
        <w:tc>
          <w:tcPr>
            <w:tcW w:w="3180" w:type="dxa"/>
            <w:vAlign w:val="bottom"/>
          </w:tcPr>
          <w:p w:rsidR="002100B4" w:rsidRDefault="00C86792">
            <w:pPr>
              <w:rPr>
                <w:sz w:val="24"/>
                <w:szCs w:val="24"/>
              </w:rPr>
            </w:pPr>
          </w:p>
        </w:tc>
        <w:tc>
          <w:tcPr>
            <w:tcW w:w="1800" w:type="dxa"/>
            <w:vAlign w:val="bottom"/>
          </w:tcPr>
          <w:p w:rsidR="002100B4" w:rsidRDefault="00C86792">
            <w:pPr>
              <w:rPr>
                <w:sz w:val="24"/>
                <w:szCs w:val="24"/>
              </w:rPr>
            </w:pPr>
          </w:p>
        </w:tc>
      </w:tr>
      <w:tr w:rsidR="002100B4">
        <w:trPr>
          <w:trHeight w:val="276"/>
        </w:trPr>
        <w:tc>
          <w:tcPr>
            <w:tcW w:w="2340" w:type="dxa"/>
            <w:gridSpan w:val="2"/>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подразделение 1</w:t>
            </w:r>
          </w:p>
        </w:tc>
        <w:tc>
          <w:tcPr>
            <w:tcW w:w="380" w:type="dxa"/>
            <w:tcBorders>
              <w:right w:val="single" w:sz="8" w:space="0" w:color="auto"/>
            </w:tcBorders>
            <w:vAlign w:val="bottom"/>
          </w:tcPr>
          <w:p w:rsidR="002100B4" w:rsidRDefault="00C86792">
            <w:pPr>
              <w:rPr>
                <w:sz w:val="24"/>
                <w:szCs w:val="24"/>
              </w:rPr>
            </w:pPr>
          </w:p>
        </w:tc>
        <w:tc>
          <w:tcPr>
            <w:tcW w:w="232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подразделение 2</w:t>
            </w:r>
          </w:p>
        </w:tc>
        <w:tc>
          <w:tcPr>
            <w:tcW w:w="3180" w:type="dxa"/>
            <w:vAlign w:val="bottom"/>
          </w:tcPr>
          <w:p w:rsidR="002100B4" w:rsidRDefault="00C86792">
            <w:pPr>
              <w:rPr>
                <w:sz w:val="24"/>
                <w:szCs w:val="24"/>
              </w:rPr>
            </w:pPr>
          </w:p>
        </w:tc>
        <w:tc>
          <w:tcPr>
            <w:tcW w:w="1800" w:type="dxa"/>
            <w:vAlign w:val="bottom"/>
          </w:tcPr>
          <w:p w:rsidR="002100B4" w:rsidRDefault="00C86792">
            <w:pPr>
              <w:rPr>
                <w:sz w:val="24"/>
                <w:szCs w:val="24"/>
              </w:rPr>
            </w:pPr>
          </w:p>
        </w:tc>
      </w:tr>
      <w:tr w:rsidR="002100B4">
        <w:trPr>
          <w:trHeight w:val="83"/>
        </w:trPr>
        <w:tc>
          <w:tcPr>
            <w:tcW w:w="420" w:type="dxa"/>
            <w:tcBorders>
              <w:left w:val="single" w:sz="8" w:space="0" w:color="auto"/>
              <w:bottom w:val="single" w:sz="8" w:space="0" w:color="auto"/>
            </w:tcBorders>
            <w:vAlign w:val="bottom"/>
          </w:tcPr>
          <w:p w:rsidR="002100B4" w:rsidRDefault="00C86792">
            <w:pPr>
              <w:rPr>
                <w:sz w:val="7"/>
                <w:szCs w:val="7"/>
              </w:rPr>
            </w:pPr>
          </w:p>
        </w:tc>
        <w:tc>
          <w:tcPr>
            <w:tcW w:w="1920" w:type="dxa"/>
            <w:tcBorders>
              <w:bottom w:val="single" w:sz="8" w:space="0" w:color="auto"/>
              <w:right w:val="single" w:sz="8" w:space="0" w:color="auto"/>
            </w:tcBorders>
            <w:vAlign w:val="bottom"/>
          </w:tcPr>
          <w:p w:rsidR="002100B4" w:rsidRDefault="00C86792">
            <w:pPr>
              <w:rPr>
                <w:sz w:val="7"/>
                <w:szCs w:val="7"/>
              </w:rPr>
            </w:pPr>
          </w:p>
        </w:tc>
        <w:tc>
          <w:tcPr>
            <w:tcW w:w="380" w:type="dxa"/>
            <w:tcBorders>
              <w:right w:val="single" w:sz="8" w:space="0" w:color="auto"/>
            </w:tcBorders>
            <w:vAlign w:val="bottom"/>
          </w:tcPr>
          <w:p w:rsidR="002100B4" w:rsidRDefault="00C86792">
            <w:pPr>
              <w:rPr>
                <w:sz w:val="7"/>
                <w:szCs w:val="7"/>
              </w:rPr>
            </w:pPr>
          </w:p>
        </w:tc>
        <w:tc>
          <w:tcPr>
            <w:tcW w:w="2320" w:type="dxa"/>
            <w:tcBorders>
              <w:bottom w:val="single" w:sz="8" w:space="0" w:color="auto"/>
              <w:right w:val="single" w:sz="8" w:space="0" w:color="auto"/>
            </w:tcBorders>
            <w:vAlign w:val="bottom"/>
          </w:tcPr>
          <w:p w:rsidR="002100B4" w:rsidRDefault="00C86792">
            <w:pPr>
              <w:rPr>
                <w:sz w:val="7"/>
                <w:szCs w:val="7"/>
              </w:rPr>
            </w:pPr>
          </w:p>
        </w:tc>
        <w:tc>
          <w:tcPr>
            <w:tcW w:w="4980" w:type="dxa"/>
            <w:gridSpan w:val="2"/>
            <w:vAlign w:val="bottom"/>
          </w:tcPr>
          <w:p w:rsidR="002100B4" w:rsidRDefault="00C86792">
            <w:pPr>
              <w:rPr>
                <w:sz w:val="7"/>
                <w:szCs w:val="7"/>
              </w:rPr>
            </w:pPr>
          </w:p>
        </w:tc>
      </w:tr>
      <w:tr w:rsidR="002100B4">
        <w:trPr>
          <w:trHeight w:val="365"/>
        </w:trPr>
        <w:tc>
          <w:tcPr>
            <w:tcW w:w="420" w:type="dxa"/>
            <w:vAlign w:val="bottom"/>
          </w:tcPr>
          <w:p w:rsidR="002100B4" w:rsidRDefault="00C86792">
            <w:pPr>
              <w:rPr>
                <w:sz w:val="24"/>
                <w:szCs w:val="24"/>
              </w:rPr>
            </w:pPr>
          </w:p>
        </w:tc>
        <w:tc>
          <w:tcPr>
            <w:tcW w:w="9600" w:type="dxa"/>
            <w:gridSpan w:val="5"/>
            <w:vAlign w:val="bottom"/>
          </w:tcPr>
          <w:p w:rsidR="002100B4" w:rsidRDefault="00C86792">
            <w:pPr>
              <w:ind w:left="426"/>
              <w:jc w:val="center"/>
              <w:rPr>
                <w:sz w:val="20"/>
                <w:szCs w:val="20"/>
              </w:rPr>
            </w:pPr>
            <w:r>
              <w:rPr>
                <w:rFonts w:ascii="Times New Roman" w:eastAsia="Times New Roman" w:hAnsi="Times New Roman" w:cs="Times New Roman"/>
                <w:sz w:val="28"/>
                <w:szCs w:val="28"/>
              </w:rPr>
              <w:t>Рис. 8. Варианты включения в систему управления предприятием</w:t>
            </w:r>
          </w:p>
        </w:tc>
      </w:tr>
      <w:tr w:rsidR="002100B4">
        <w:trPr>
          <w:trHeight w:val="322"/>
        </w:trPr>
        <w:tc>
          <w:tcPr>
            <w:tcW w:w="420" w:type="dxa"/>
            <w:vAlign w:val="bottom"/>
          </w:tcPr>
          <w:p w:rsidR="002100B4" w:rsidRDefault="00C86792">
            <w:pPr>
              <w:rPr>
                <w:sz w:val="24"/>
                <w:szCs w:val="24"/>
              </w:rPr>
            </w:pPr>
          </w:p>
        </w:tc>
        <w:tc>
          <w:tcPr>
            <w:tcW w:w="1920" w:type="dxa"/>
            <w:vAlign w:val="bottom"/>
          </w:tcPr>
          <w:p w:rsidR="002100B4" w:rsidRDefault="00C86792">
            <w:pPr>
              <w:rPr>
                <w:sz w:val="24"/>
                <w:szCs w:val="24"/>
              </w:rPr>
            </w:pPr>
          </w:p>
        </w:tc>
        <w:tc>
          <w:tcPr>
            <w:tcW w:w="380" w:type="dxa"/>
            <w:vAlign w:val="bottom"/>
          </w:tcPr>
          <w:p w:rsidR="002100B4" w:rsidRDefault="00C86792">
            <w:pPr>
              <w:rPr>
                <w:sz w:val="24"/>
                <w:szCs w:val="24"/>
              </w:rPr>
            </w:pPr>
          </w:p>
        </w:tc>
        <w:tc>
          <w:tcPr>
            <w:tcW w:w="5500" w:type="dxa"/>
            <w:gridSpan w:val="2"/>
            <w:vAlign w:val="bottom"/>
          </w:tcPr>
          <w:p w:rsidR="002100B4" w:rsidRDefault="00C86792">
            <w:pPr>
              <w:ind w:left="620"/>
              <w:rPr>
                <w:sz w:val="20"/>
                <w:szCs w:val="20"/>
              </w:rPr>
            </w:pPr>
            <w:r>
              <w:rPr>
                <w:rFonts w:ascii="Times New Roman" w:eastAsia="Times New Roman" w:hAnsi="Times New Roman" w:cs="Times New Roman"/>
                <w:sz w:val="28"/>
                <w:szCs w:val="28"/>
              </w:rPr>
              <w:t>подсистемы риск-менеджмента</w:t>
            </w:r>
          </w:p>
        </w:tc>
        <w:tc>
          <w:tcPr>
            <w:tcW w:w="1800" w:type="dxa"/>
            <w:vAlign w:val="bottom"/>
          </w:tcPr>
          <w:p w:rsidR="002100B4" w:rsidRDefault="00C86792">
            <w:pPr>
              <w:rPr>
                <w:sz w:val="24"/>
                <w:szCs w:val="24"/>
              </w:rPr>
            </w:pPr>
          </w:p>
        </w:tc>
      </w:tr>
      <w:tr w:rsidR="002100B4">
        <w:trPr>
          <w:trHeight w:val="643"/>
        </w:trPr>
        <w:tc>
          <w:tcPr>
            <w:tcW w:w="420" w:type="dxa"/>
            <w:vAlign w:val="bottom"/>
          </w:tcPr>
          <w:p w:rsidR="002100B4" w:rsidRDefault="00C86792">
            <w:pPr>
              <w:rPr>
                <w:sz w:val="24"/>
                <w:szCs w:val="24"/>
              </w:rPr>
            </w:pPr>
          </w:p>
        </w:tc>
        <w:tc>
          <w:tcPr>
            <w:tcW w:w="7800" w:type="dxa"/>
            <w:gridSpan w:val="4"/>
            <w:vAlign w:val="bottom"/>
          </w:tcPr>
          <w:p w:rsidR="002100B4" w:rsidRDefault="00C86792">
            <w:pPr>
              <w:ind w:left="680"/>
              <w:rPr>
                <w:sz w:val="20"/>
                <w:szCs w:val="20"/>
              </w:rPr>
            </w:pPr>
            <w:r>
              <w:rPr>
                <w:rFonts w:ascii="Times New Roman" w:eastAsia="Times New Roman" w:hAnsi="Times New Roman" w:cs="Times New Roman"/>
                <w:sz w:val="28"/>
                <w:szCs w:val="28"/>
              </w:rPr>
              <w:t xml:space="preserve">Результаты сравнения </w:t>
            </w:r>
            <w:r>
              <w:rPr>
                <w:rFonts w:ascii="Times New Roman" w:eastAsia="Times New Roman" w:hAnsi="Times New Roman" w:cs="Times New Roman"/>
                <w:sz w:val="28"/>
                <w:szCs w:val="28"/>
              </w:rPr>
              <w:t>оформите в таблице 13.</w:t>
            </w:r>
          </w:p>
        </w:tc>
        <w:tc>
          <w:tcPr>
            <w:tcW w:w="1800" w:type="dxa"/>
            <w:vAlign w:val="bottom"/>
          </w:tcPr>
          <w:p w:rsidR="002100B4" w:rsidRDefault="00C86792">
            <w:pPr>
              <w:rPr>
                <w:sz w:val="24"/>
                <w:szCs w:val="24"/>
              </w:rPr>
            </w:pPr>
          </w:p>
        </w:tc>
      </w:tr>
      <w:tr w:rsidR="002100B4">
        <w:trPr>
          <w:trHeight w:val="324"/>
        </w:trPr>
        <w:tc>
          <w:tcPr>
            <w:tcW w:w="420" w:type="dxa"/>
            <w:vAlign w:val="bottom"/>
          </w:tcPr>
          <w:p w:rsidR="002100B4" w:rsidRDefault="00C86792">
            <w:pPr>
              <w:rPr>
                <w:sz w:val="24"/>
                <w:szCs w:val="24"/>
              </w:rPr>
            </w:pPr>
          </w:p>
        </w:tc>
        <w:tc>
          <w:tcPr>
            <w:tcW w:w="1920" w:type="dxa"/>
            <w:vAlign w:val="bottom"/>
          </w:tcPr>
          <w:p w:rsidR="002100B4" w:rsidRDefault="00C86792">
            <w:pPr>
              <w:rPr>
                <w:sz w:val="24"/>
                <w:szCs w:val="24"/>
              </w:rPr>
            </w:pPr>
          </w:p>
        </w:tc>
        <w:tc>
          <w:tcPr>
            <w:tcW w:w="380" w:type="dxa"/>
            <w:vAlign w:val="bottom"/>
          </w:tcPr>
          <w:p w:rsidR="002100B4" w:rsidRDefault="00C86792">
            <w:pPr>
              <w:rPr>
                <w:sz w:val="24"/>
                <w:szCs w:val="24"/>
              </w:rPr>
            </w:pPr>
          </w:p>
        </w:tc>
        <w:tc>
          <w:tcPr>
            <w:tcW w:w="2320" w:type="dxa"/>
            <w:vAlign w:val="bottom"/>
          </w:tcPr>
          <w:p w:rsidR="002100B4" w:rsidRDefault="00C86792">
            <w:pPr>
              <w:rPr>
                <w:sz w:val="24"/>
                <w:szCs w:val="24"/>
              </w:rPr>
            </w:pPr>
          </w:p>
        </w:tc>
        <w:tc>
          <w:tcPr>
            <w:tcW w:w="3180" w:type="dxa"/>
            <w:vAlign w:val="bottom"/>
          </w:tcPr>
          <w:p w:rsidR="002100B4" w:rsidRDefault="00C86792">
            <w:pPr>
              <w:rPr>
                <w:sz w:val="24"/>
                <w:szCs w:val="24"/>
              </w:rPr>
            </w:pPr>
          </w:p>
        </w:tc>
        <w:tc>
          <w:tcPr>
            <w:tcW w:w="1800" w:type="dxa"/>
            <w:vAlign w:val="bottom"/>
          </w:tcPr>
          <w:p w:rsidR="002100B4" w:rsidRDefault="00C86792">
            <w:pPr>
              <w:ind w:left="320"/>
              <w:rPr>
                <w:sz w:val="20"/>
                <w:szCs w:val="20"/>
              </w:rPr>
            </w:pPr>
            <w:r>
              <w:rPr>
                <w:rFonts w:ascii="Times New Roman" w:eastAsia="Times New Roman" w:hAnsi="Times New Roman" w:cs="Times New Roman"/>
                <w:sz w:val="28"/>
                <w:szCs w:val="28"/>
              </w:rPr>
              <w:t>Таблица 13</w:t>
            </w:r>
          </w:p>
        </w:tc>
      </w:tr>
      <w:tr w:rsidR="002100B4">
        <w:trPr>
          <w:trHeight w:val="325"/>
        </w:trPr>
        <w:tc>
          <w:tcPr>
            <w:tcW w:w="420" w:type="dxa"/>
            <w:vAlign w:val="bottom"/>
          </w:tcPr>
          <w:p w:rsidR="002100B4" w:rsidRDefault="00C86792">
            <w:pPr>
              <w:rPr>
                <w:sz w:val="24"/>
                <w:szCs w:val="24"/>
              </w:rPr>
            </w:pPr>
          </w:p>
        </w:tc>
        <w:tc>
          <w:tcPr>
            <w:tcW w:w="1920" w:type="dxa"/>
            <w:tcBorders>
              <w:bottom w:val="single" w:sz="8" w:space="0" w:color="auto"/>
            </w:tcBorders>
            <w:vAlign w:val="bottom"/>
          </w:tcPr>
          <w:p w:rsidR="002100B4" w:rsidRDefault="00C86792">
            <w:pPr>
              <w:rPr>
                <w:sz w:val="24"/>
                <w:szCs w:val="24"/>
              </w:rPr>
            </w:pPr>
          </w:p>
        </w:tc>
        <w:tc>
          <w:tcPr>
            <w:tcW w:w="7680" w:type="dxa"/>
            <w:gridSpan w:val="4"/>
            <w:tcBorders>
              <w:bottom w:val="single" w:sz="8" w:space="0" w:color="auto"/>
            </w:tcBorders>
            <w:vAlign w:val="bottom"/>
          </w:tcPr>
          <w:p w:rsidR="002100B4" w:rsidRDefault="00C86792">
            <w:pPr>
              <w:ind w:right="1220"/>
              <w:jc w:val="center"/>
              <w:rPr>
                <w:sz w:val="20"/>
                <w:szCs w:val="20"/>
              </w:rPr>
            </w:pPr>
            <w:r>
              <w:rPr>
                <w:rFonts w:ascii="Times New Roman" w:eastAsia="Times New Roman" w:hAnsi="Times New Roman" w:cs="Times New Roman"/>
                <w:w w:val="99"/>
                <w:sz w:val="28"/>
                <w:szCs w:val="28"/>
              </w:rPr>
              <w:t>Сравнение вариантов структур управления рисками</w:t>
            </w:r>
          </w:p>
        </w:tc>
      </w:tr>
      <w:tr w:rsidR="002100B4">
        <w:trPr>
          <w:trHeight w:val="308"/>
        </w:trPr>
        <w:tc>
          <w:tcPr>
            <w:tcW w:w="420" w:type="dxa"/>
            <w:vAlign w:val="bottom"/>
          </w:tcPr>
          <w:p w:rsidR="002100B4" w:rsidRDefault="00C86792">
            <w:pPr>
              <w:rPr>
                <w:sz w:val="24"/>
                <w:szCs w:val="24"/>
              </w:rPr>
            </w:pPr>
          </w:p>
        </w:tc>
        <w:tc>
          <w:tcPr>
            <w:tcW w:w="1920" w:type="dxa"/>
            <w:vAlign w:val="bottom"/>
          </w:tcPr>
          <w:p w:rsidR="002100B4" w:rsidRDefault="00C86792">
            <w:pPr>
              <w:rPr>
                <w:sz w:val="24"/>
                <w:szCs w:val="24"/>
              </w:rPr>
            </w:pPr>
          </w:p>
        </w:tc>
        <w:tc>
          <w:tcPr>
            <w:tcW w:w="380" w:type="dxa"/>
            <w:vAlign w:val="bottom"/>
          </w:tcPr>
          <w:p w:rsidR="002100B4" w:rsidRDefault="00C86792">
            <w:pPr>
              <w:rPr>
                <w:sz w:val="24"/>
                <w:szCs w:val="24"/>
              </w:rPr>
            </w:pPr>
          </w:p>
        </w:tc>
        <w:tc>
          <w:tcPr>
            <w:tcW w:w="2320" w:type="dxa"/>
            <w:vAlign w:val="bottom"/>
          </w:tcPr>
          <w:p w:rsidR="002100B4" w:rsidRDefault="00C86792">
            <w:pPr>
              <w:rPr>
                <w:sz w:val="24"/>
                <w:szCs w:val="24"/>
              </w:rPr>
            </w:pPr>
          </w:p>
        </w:tc>
        <w:tc>
          <w:tcPr>
            <w:tcW w:w="3180" w:type="dxa"/>
            <w:vAlign w:val="bottom"/>
          </w:tcPr>
          <w:p w:rsidR="002100B4" w:rsidRDefault="00C86792">
            <w:pPr>
              <w:spacing w:line="308" w:lineRule="exact"/>
              <w:ind w:left="1640"/>
              <w:rPr>
                <w:sz w:val="20"/>
                <w:szCs w:val="20"/>
              </w:rPr>
            </w:pPr>
            <w:r>
              <w:rPr>
                <w:rFonts w:ascii="Times New Roman" w:eastAsia="Times New Roman" w:hAnsi="Times New Roman" w:cs="Times New Roman"/>
                <w:sz w:val="28"/>
                <w:szCs w:val="28"/>
              </w:rPr>
              <w:t>Вариант 1</w:t>
            </w:r>
          </w:p>
        </w:tc>
        <w:tc>
          <w:tcPr>
            <w:tcW w:w="1800" w:type="dxa"/>
            <w:vAlign w:val="bottom"/>
          </w:tcPr>
          <w:p w:rsidR="002100B4" w:rsidRDefault="00C86792">
            <w:pPr>
              <w:spacing w:line="308" w:lineRule="exact"/>
              <w:ind w:left="340"/>
              <w:rPr>
                <w:sz w:val="20"/>
                <w:szCs w:val="20"/>
              </w:rPr>
            </w:pPr>
            <w:r>
              <w:rPr>
                <w:rFonts w:ascii="Times New Roman" w:eastAsia="Times New Roman" w:hAnsi="Times New Roman" w:cs="Times New Roman"/>
                <w:sz w:val="28"/>
                <w:szCs w:val="28"/>
              </w:rPr>
              <w:t>Вариант 2</w:t>
            </w:r>
          </w:p>
        </w:tc>
      </w:tr>
    </w:tbl>
    <w:p w:rsidR="002100B4" w:rsidRDefault="00C86792">
      <w:pPr>
        <w:spacing w:line="20" w:lineRule="exact"/>
        <w:rPr>
          <w:sz w:val="20"/>
          <w:szCs w:val="20"/>
        </w:rPr>
      </w:pPr>
      <w:r>
        <w:rPr>
          <w:noProof/>
          <w:sz w:val="20"/>
          <w:szCs w:val="20"/>
        </w:rPr>
        <mc:AlternateContent>
          <mc:Choice Requires="wps">
            <w:drawing>
              <wp:anchor distT="0" distB="0" distL="114300" distR="114300" simplePos="0" relativeHeight="251730944" behindDoc="1" locked="0" layoutInCell="0" allowOverlap="1">
                <wp:simplePos x="0" y="0"/>
                <wp:positionH relativeFrom="column">
                  <wp:posOffset>3945890</wp:posOffset>
                </wp:positionH>
                <wp:positionV relativeFrom="paragraph">
                  <wp:posOffset>-205740</wp:posOffset>
                </wp:positionV>
                <wp:extent cx="0" cy="1891665"/>
                <wp:effectExtent l="0" t="0" r="0" b="0"/>
                <wp:wrapNone/>
                <wp:docPr id="62"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9166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3" o:spid="_x0000_s1026" style="position:absolute;z-index:-251585536;visibility:visible;mso-wrap-style:square;mso-wrap-distance-left:9pt;mso-wrap-distance-top:0;mso-wrap-distance-right:9pt;mso-wrap-distance-bottom:0;mso-position-horizontal:absolute;mso-position-horizontal-relative:text;mso-position-vertical:absolute;mso-position-vertical-relative:text" from="310.7pt,-16.2pt" to="310.7pt,1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731968" behindDoc="1" locked="0" layoutInCell="0" allowOverlap="1">
                <wp:simplePos x="0" y="0"/>
                <wp:positionH relativeFrom="column">
                  <wp:posOffset>272415</wp:posOffset>
                </wp:positionH>
                <wp:positionV relativeFrom="paragraph">
                  <wp:posOffset>6985</wp:posOffset>
                </wp:positionV>
                <wp:extent cx="6084570" cy="0"/>
                <wp:effectExtent l="0" t="0" r="0" b="0"/>
                <wp:wrapNone/>
                <wp:docPr id="63" name="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4" o:spid="_x0000_s1026" style="position:absolute;z-index:-251584512;visibility:visible;mso-wrap-style:square;mso-wrap-distance-left:9pt;mso-wrap-distance-top:0;mso-wrap-distance-right:9pt;mso-wrap-distance-bottom:0;mso-position-horizontal:absolute;mso-position-horizontal-relative:text;mso-position-vertical:absolute;mso-position-vertical-relative:text" from="21.45pt,.55pt" to="500.5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1732992" behindDoc="1" locked="0" layoutInCell="0" allowOverlap="1">
                <wp:simplePos x="0" y="0"/>
                <wp:positionH relativeFrom="column">
                  <wp:posOffset>275590</wp:posOffset>
                </wp:positionH>
                <wp:positionV relativeFrom="paragraph">
                  <wp:posOffset>-205740</wp:posOffset>
                </wp:positionV>
                <wp:extent cx="0" cy="1891665"/>
                <wp:effectExtent l="0" t="0" r="0" b="0"/>
                <wp:wrapNone/>
                <wp:docPr id="64"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9166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5" o:spid="_x0000_s1026" style="position:absolute;z-index:-251583488;visibility:visible;mso-wrap-style:square;mso-wrap-distance-left:9pt;mso-wrap-distance-top:0;mso-wrap-distance-right:9pt;mso-wrap-distance-bottom:0;mso-position-horizontal:absolute;mso-position-horizontal-relative:text;mso-position-vertical:absolute;mso-position-vertical-relative:text" from="21.7pt,-16.2pt" to="21.7pt,1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1734016" behindDoc="1" locked="0" layoutInCell="0" allowOverlap="1">
                <wp:simplePos x="0" y="0"/>
                <wp:positionH relativeFrom="column">
                  <wp:posOffset>5296535</wp:posOffset>
                </wp:positionH>
                <wp:positionV relativeFrom="paragraph">
                  <wp:posOffset>-205740</wp:posOffset>
                </wp:positionV>
                <wp:extent cx="0" cy="1891665"/>
                <wp:effectExtent l="0" t="0" r="0" b="0"/>
                <wp:wrapNone/>
                <wp:docPr id="65"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9166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6" o:spid="_x0000_s1026" style="position:absolute;z-index:-251582464;visibility:visible;mso-wrap-style:square;mso-wrap-distance-left:9pt;mso-wrap-distance-top:0;mso-wrap-distance-right:9pt;mso-wrap-distance-bottom:0;mso-position-horizontal:absolute;mso-position-horizontal-relative:text;mso-position-vertical:absolute;mso-position-vertical-relative:text" from="417.05pt,-16.2pt" to="417.05pt,1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735040" behindDoc="1" locked="0" layoutInCell="0" allowOverlap="1">
                <wp:simplePos x="0" y="0"/>
                <wp:positionH relativeFrom="column">
                  <wp:posOffset>6353810</wp:posOffset>
                </wp:positionH>
                <wp:positionV relativeFrom="paragraph">
                  <wp:posOffset>-205740</wp:posOffset>
                </wp:positionV>
                <wp:extent cx="0" cy="1891665"/>
                <wp:effectExtent l="0" t="0" r="0" b="0"/>
                <wp:wrapNone/>
                <wp:docPr id="66"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9166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7" o:spid="_x0000_s1026" style="position:absolute;z-index:-251581440;visibility:visible;mso-wrap-style:square;mso-wrap-distance-left:9pt;mso-wrap-distance-top:0;mso-wrap-distance-right:9pt;mso-wrap-distance-bottom:0;mso-position-horizontal:absolute;mso-position-horizontal-relative:text;mso-position-vertical:absolute;mso-position-vertical-relative:text" from="500.3pt,-16.2pt" to="500.3pt,1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" o:allowincell="f" filled="t" strokeweight=".16931mm">
                <v:stroke joinstyle="miter"/>
                <o:lock v:ext="edit" shapetype="f"/>
              </v:line>
            </w:pict>
          </mc:Fallback>
        </mc:AlternateContent>
      </w:r>
      <w:r>
        <w:rPr>
          <w:noProof/>
          <w:sz w:val="20"/>
          <w:szCs w:val="20"/>
        </w:rPr>
        <w:drawing>
          <wp:anchor distT="0" distB="0" distL="114300" distR="114300" simplePos="0" relativeHeight="251736064" behindDoc="1" locked="0" layoutInCell="0" allowOverlap="1">
            <wp:simplePos x="0" y="0"/>
            <wp:positionH relativeFrom="column">
              <wp:posOffset>5715</wp:posOffset>
            </wp:positionH>
            <wp:positionV relativeFrom="paragraph">
              <wp:posOffset>-1874520</wp:posOffset>
            </wp:positionV>
            <wp:extent cx="3178810" cy="351790"/>
            <wp:effectExtent l="0" t="0" r="0" b="0"/>
            <wp:wrapNone/>
            <wp:docPr id="9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5">
                      <a:extLst/>
                    </a:blip>
                    <a:srcRect/>
                    <a:stretch>
                      <a:fillRect/>
                    </a:stretch>
                  </pic:blipFill>
                  <pic:spPr bwMode="auto">
                    <a:xfrm>
                      <a:off x="0" y="0"/>
                      <a:ext cx="3178810" cy="351790"/>
                    </a:xfrm>
                    <a:prstGeom prst="rect">
                      <a:avLst/>
                    </a:prstGeom>
                    <a:noFill/>
                  </pic:spPr>
                </pic:pic>
              </a:graphicData>
            </a:graphic>
          </wp:anchor>
        </w:drawing>
      </w:r>
    </w:p>
    <w:p w:rsidR="002100B4" w:rsidRDefault="00C86792">
      <w:pPr>
        <w:ind w:left="540"/>
        <w:rPr>
          <w:sz w:val="20"/>
          <w:szCs w:val="20"/>
        </w:rPr>
      </w:pPr>
      <w:r>
        <w:rPr>
          <w:rFonts w:ascii="Times New Roman" w:eastAsia="Times New Roman" w:hAnsi="Times New Roman" w:cs="Times New Roman"/>
          <w:sz w:val="28"/>
          <w:szCs w:val="28"/>
        </w:rPr>
        <w:t>Концентрированная модель</w:t>
      </w:r>
    </w:p>
    <w:p w:rsidR="002100B4" w:rsidRDefault="00C86792">
      <w:pPr>
        <w:spacing w:line="20" w:lineRule="exact"/>
        <w:rPr>
          <w:sz w:val="20"/>
          <w:szCs w:val="20"/>
        </w:rPr>
      </w:pPr>
      <w:r>
        <w:rPr>
          <w:noProof/>
          <w:sz w:val="20"/>
          <w:szCs w:val="20"/>
        </w:rPr>
        <mc:AlternateContent>
          <mc:Choice Requires="wps">
            <w:drawing>
              <wp:anchor distT="0" distB="0" distL="114300" distR="114300" simplePos="0" relativeHeight="251737088" behindDoc="1" locked="0" layoutInCell="0" allowOverlap="1">
                <wp:simplePos x="0" y="0"/>
                <wp:positionH relativeFrom="column">
                  <wp:posOffset>272415</wp:posOffset>
                </wp:positionH>
                <wp:positionV relativeFrom="paragraph">
                  <wp:posOffset>8890</wp:posOffset>
                </wp:positionV>
                <wp:extent cx="6084570" cy="0"/>
                <wp:effectExtent l="0" t="0" r="0" b="0"/>
                <wp:wrapNone/>
                <wp:docPr id="67" name="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9" o:spid="_x0000_s1026" style="position:absolute;z-index:-251579392;visibility:visible;mso-wrap-style:square;mso-wrap-distance-left:9pt;mso-wrap-distance-top:0;mso-wrap-distance-right:9pt;mso-wrap-distance-bottom:0;mso-position-horizontal:absolute;mso-position-horizontal-relative:text;mso-position-vertical:absolute;mso-position-vertical-relative:text" from="21.45pt,.7pt" to="500.5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" o:allowincell="f" filled="t" strokeweight=".16931mm">
                <v:stroke joinstyle="miter"/>
                <o:lock v:ext="edit" shapetype="f"/>
              </v:line>
            </w:pict>
          </mc:Fallback>
        </mc:AlternateContent>
      </w:r>
    </w:p>
    <w:p w:rsidR="002100B4" w:rsidRDefault="00C86792">
      <w:pPr>
        <w:ind w:left="540"/>
        <w:rPr>
          <w:sz w:val="20"/>
          <w:szCs w:val="20"/>
        </w:rPr>
      </w:pPr>
      <w:r>
        <w:rPr>
          <w:rFonts w:ascii="Times New Roman" w:eastAsia="Times New Roman" w:hAnsi="Times New Roman" w:cs="Times New Roman"/>
          <w:sz w:val="28"/>
          <w:szCs w:val="28"/>
        </w:rPr>
        <w:t>Распределенная модель</w:t>
      </w:r>
    </w:p>
    <w:p w:rsidR="002100B4" w:rsidRDefault="00C86792">
      <w:pPr>
        <w:spacing w:line="20" w:lineRule="exact"/>
        <w:rPr>
          <w:sz w:val="20"/>
          <w:szCs w:val="20"/>
        </w:rPr>
      </w:pPr>
      <w:r>
        <w:rPr>
          <w:noProof/>
          <w:sz w:val="20"/>
          <w:szCs w:val="20"/>
        </w:rPr>
        <mc:AlternateContent>
          <mc:Choice Requires="wps">
            <w:drawing>
              <wp:anchor distT="0" distB="0" distL="114300" distR="114300" simplePos="0" relativeHeight="251738112" behindDoc="1" locked="0" layoutInCell="0" allowOverlap="1">
                <wp:simplePos x="0" y="0"/>
                <wp:positionH relativeFrom="column">
                  <wp:posOffset>272415</wp:posOffset>
                </wp:positionH>
                <wp:positionV relativeFrom="paragraph">
                  <wp:posOffset>7620</wp:posOffset>
                </wp:positionV>
                <wp:extent cx="6084570" cy="0"/>
                <wp:effectExtent l="0" t="0" r="0" b="0"/>
                <wp:wrapNone/>
                <wp:docPr id="68" name="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0" o:spid="_x0000_s1026" style="position:absolute;z-index:-251578368;visibility:visible;mso-wrap-style:square;mso-wrap-distance-left:9pt;mso-wrap-distance-top:0;mso-wrap-distance-right:9pt;mso-wrap-distance-bottom:0;mso-position-horizontal:absolute;mso-position-horizontal-relative:text;mso-position-vertical:absolute;mso-position-vertical-relative:text" from="21.45pt,.6pt" to="500.5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" o:allowincell="f" filled="t" strokeweight=".16931mm">
                <v:stroke joinstyle="miter"/>
                <o:lock v:ext="edit" shapetype="f"/>
              </v:line>
            </w:pict>
          </mc:Fallback>
        </mc:AlternateContent>
      </w:r>
    </w:p>
    <w:p w:rsidR="002100B4" w:rsidRDefault="00C86792">
      <w:pPr>
        <w:ind w:left="540"/>
        <w:rPr>
          <w:sz w:val="20"/>
          <w:szCs w:val="20"/>
        </w:rPr>
      </w:pPr>
      <w:r>
        <w:rPr>
          <w:rFonts w:ascii="Times New Roman" w:eastAsia="Times New Roman" w:hAnsi="Times New Roman" w:cs="Times New Roman"/>
          <w:sz w:val="28"/>
          <w:szCs w:val="28"/>
        </w:rPr>
        <w:t>Единоличное принятие решений</w:t>
      </w:r>
    </w:p>
    <w:p w:rsidR="002100B4" w:rsidRDefault="00C86792">
      <w:pPr>
        <w:spacing w:line="20" w:lineRule="exact"/>
        <w:rPr>
          <w:sz w:val="20"/>
          <w:szCs w:val="20"/>
        </w:rPr>
      </w:pPr>
      <w:r>
        <w:rPr>
          <w:noProof/>
          <w:sz w:val="20"/>
          <w:szCs w:val="20"/>
        </w:rPr>
        <mc:AlternateContent>
          <mc:Choice Requires="wps">
            <w:drawing>
              <wp:anchor distT="0" distB="0" distL="114300" distR="114300" simplePos="0" relativeHeight="251739136" behindDoc="1" locked="0" layoutInCell="0" allowOverlap="1">
                <wp:simplePos x="0" y="0"/>
                <wp:positionH relativeFrom="column">
                  <wp:posOffset>272415</wp:posOffset>
                </wp:positionH>
                <wp:positionV relativeFrom="paragraph">
                  <wp:posOffset>7620</wp:posOffset>
                </wp:positionV>
                <wp:extent cx="6084570" cy="0"/>
                <wp:effectExtent l="0" t="0" r="0" b="0"/>
                <wp:wrapNone/>
                <wp:docPr id="69" name="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1" o:spid="_x0000_s1026" style="position:absolute;z-index:-251577344;visibility:visible;mso-wrap-style:square;mso-wrap-distance-left:9pt;mso-wrap-distance-top:0;mso-wrap-distance-right:9pt;mso-wrap-distance-bottom:0;mso-position-horizontal:absolute;mso-position-horizontal-relative:text;mso-position-vertical:absolute;mso-position-vertical-relative:text" from="21.45pt,.6pt" to="500.5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" o:allowincell="f" filled="t" strokeweight=".16931mm">
                <v:stroke joinstyle="miter"/>
                <o:lock v:ext="edit" shapetype="f"/>
              </v:line>
            </w:pict>
          </mc:Fallback>
        </mc:AlternateContent>
      </w:r>
    </w:p>
    <w:p w:rsidR="002100B4" w:rsidRDefault="00C86792">
      <w:pPr>
        <w:ind w:left="540"/>
        <w:rPr>
          <w:sz w:val="20"/>
          <w:szCs w:val="20"/>
        </w:rPr>
      </w:pPr>
      <w:r>
        <w:rPr>
          <w:rFonts w:ascii="Times New Roman" w:eastAsia="Times New Roman" w:hAnsi="Times New Roman" w:cs="Times New Roman"/>
          <w:sz w:val="28"/>
          <w:szCs w:val="28"/>
        </w:rPr>
        <w:t>Коллегиальное принятие решений</w:t>
      </w:r>
    </w:p>
    <w:p w:rsidR="002100B4" w:rsidRDefault="00C86792">
      <w:pPr>
        <w:spacing w:line="20" w:lineRule="exact"/>
        <w:rPr>
          <w:sz w:val="20"/>
          <w:szCs w:val="20"/>
        </w:rPr>
      </w:pPr>
      <w:r>
        <w:rPr>
          <w:noProof/>
          <w:sz w:val="20"/>
          <w:szCs w:val="20"/>
        </w:rPr>
        <mc:AlternateContent>
          <mc:Choice Requires="wps">
            <w:drawing>
              <wp:anchor distT="0" distB="0" distL="114300" distR="114300" simplePos="0" relativeHeight="251740160" behindDoc="1" locked="0" layoutInCell="0" allowOverlap="1">
                <wp:simplePos x="0" y="0"/>
                <wp:positionH relativeFrom="column">
                  <wp:posOffset>272415</wp:posOffset>
                </wp:positionH>
                <wp:positionV relativeFrom="paragraph">
                  <wp:posOffset>8890</wp:posOffset>
                </wp:positionV>
                <wp:extent cx="6084570" cy="0"/>
                <wp:effectExtent l="0" t="0" r="0" b="0"/>
                <wp:wrapNone/>
                <wp:docPr id="70"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2" o:spid="_x0000_s1026" style="position:absolute;z-index:-251576320;visibility:visible;mso-wrap-style:square;mso-wrap-distance-left:9pt;mso-wrap-distance-top:0;mso-wrap-distance-right:9pt;mso-wrap-distance-bottom:0;mso-position-horizontal:absolute;mso-position-horizontal-relative:text;mso-position-vertical:absolute;mso-position-vertical-relative:text" from="21.45pt,.7pt" to="500.5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" o:allowincell="f" filled="t" strokeweight=".16931mm">
                <v:stroke joinstyle="miter"/>
                <o:lock v:ext="edit" shapetype="f"/>
              </v:line>
            </w:pict>
          </mc:Fallback>
        </mc:AlternateContent>
      </w:r>
    </w:p>
    <w:p w:rsidR="002100B4" w:rsidRDefault="00C86792">
      <w:pPr>
        <w:ind w:left="540"/>
        <w:rPr>
          <w:sz w:val="20"/>
          <w:szCs w:val="20"/>
        </w:rPr>
      </w:pPr>
      <w:r>
        <w:rPr>
          <w:rFonts w:ascii="Times New Roman" w:eastAsia="Times New Roman" w:hAnsi="Times New Roman" w:cs="Times New Roman"/>
          <w:sz w:val="28"/>
          <w:szCs w:val="28"/>
        </w:rPr>
        <w:t xml:space="preserve">Управление </w:t>
      </w:r>
      <w:r>
        <w:rPr>
          <w:rFonts w:ascii="Times New Roman" w:eastAsia="Times New Roman" w:hAnsi="Times New Roman" w:cs="Times New Roman"/>
          <w:sz w:val="28"/>
          <w:szCs w:val="28"/>
        </w:rPr>
        <w:t>рисками осуществляется в</w:t>
      </w:r>
    </w:p>
    <w:p w:rsidR="002100B4" w:rsidRDefault="00C86792">
      <w:pPr>
        <w:ind w:left="540"/>
        <w:rPr>
          <w:sz w:val="20"/>
          <w:szCs w:val="20"/>
        </w:rPr>
      </w:pPr>
      <w:r>
        <w:rPr>
          <w:rFonts w:ascii="Times New Roman" w:eastAsia="Times New Roman" w:hAnsi="Times New Roman" w:cs="Times New Roman"/>
          <w:sz w:val="28"/>
          <w:szCs w:val="28"/>
        </w:rPr>
        <w:t>подразделениях</w:t>
      </w:r>
    </w:p>
    <w:p w:rsidR="002100B4" w:rsidRDefault="00C86792">
      <w:pPr>
        <w:spacing w:line="20" w:lineRule="exact"/>
        <w:rPr>
          <w:sz w:val="20"/>
          <w:szCs w:val="20"/>
        </w:rPr>
      </w:pPr>
      <w:r>
        <w:rPr>
          <w:noProof/>
          <w:sz w:val="20"/>
          <w:szCs w:val="20"/>
        </w:rPr>
        <mc:AlternateContent>
          <mc:Choice Requires="wps">
            <w:drawing>
              <wp:anchor distT="0" distB="0" distL="114300" distR="114300" simplePos="0" relativeHeight="251741184" behindDoc="1" locked="0" layoutInCell="0" allowOverlap="1">
                <wp:simplePos x="0" y="0"/>
                <wp:positionH relativeFrom="column">
                  <wp:posOffset>272415</wp:posOffset>
                </wp:positionH>
                <wp:positionV relativeFrom="paragraph">
                  <wp:posOffset>7620</wp:posOffset>
                </wp:positionV>
                <wp:extent cx="6084570" cy="0"/>
                <wp:effectExtent l="0" t="0" r="0" b="0"/>
                <wp:wrapNone/>
                <wp:docPr id="71"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3" o:spid="_x0000_s1026" style="position:absolute;z-index:-251575296;visibility:visible;mso-wrap-style:square;mso-wrap-distance-left:9pt;mso-wrap-distance-top:0;mso-wrap-distance-right:9pt;mso-wrap-distance-bottom:0;mso-position-horizontal:absolute;mso-position-horizontal-relative:text;mso-position-vertical:absolute;mso-position-vertical-relative:text" from="21.45pt,.6pt" to="500.5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" o:allowincell="f" filled="t" strokeweight=".16931mm">
                <v:stroke joinstyle="miter"/>
                <o:lock v:ext="edit" shapetype="f"/>
              </v:line>
            </w:pict>
          </mc:Fallback>
        </mc:AlternateContent>
      </w:r>
    </w:p>
    <w:p w:rsidR="002100B4" w:rsidRDefault="00C86792">
      <w:pPr>
        <w:ind w:left="540"/>
        <w:rPr>
          <w:sz w:val="20"/>
          <w:szCs w:val="20"/>
        </w:rPr>
      </w:pPr>
      <w:r>
        <w:rPr>
          <w:rFonts w:ascii="Times New Roman" w:eastAsia="Times New Roman" w:hAnsi="Times New Roman" w:cs="Times New Roman"/>
          <w:sz w:val="28"/>
          <w:szCs w:val="28"/>
        </w:rPr>
        <w:t>Комплексность подхода к управлению</w:t>
      </w:r>
    </w:p>
    <w:p w:rsidR="002100B4" w:rsidRDefault="00C86792">
      <w:pPr>
        <w:ind w:left="540"/>
        <w:rPr>
          <w:sz w:val="20"/>
          <w:szCs w:val="20"/>
        </w:rPr>
      </w:pPr>
      <w:r>
        <w:rPr>
          <w:rFonts w:ascii="Times New Roman" w:eastAsia="Times New Roman" w:hAnsi="Times New Roman" w:cs="Times New Roman"/>
          <w:sz w:val="28"/>
          <w:szCs w:val="28"/>
        </w:rPr>
        <w:t>рисками</w:t>
      </w:r>
    </w:p>
    <w:p w:rsidR="002100B4" w:rsidRDefault="00C86792">
      <w:pPr>
        <w:spacing w:line="20" w:lineRule="exact"/>
        <w:rPr>
          <w:sz w:val="20"/>
          <w:szCs w:val="20"/>
        </w:rPr>
      </w:pPr>
      <w:r>
        <w:rPr>
          <w:noProof/>
          <w:sz w:val="20"/>
          <w:szCs w:val="20"/>
        </w:rPr>
        <mc:AlternateContent>
          <mc:Choice Requires="wps">
            <w:drawing>
              <wp:anchor distT="0" distB="0" distL="114300" distR="114300" simplePos="0" relativeHeight="251742208" behindDoc="1" locked="0" layoutInCell="0" allowOverlap="1">
                <wp:simplePos x="0" y="0"/>
                <wp:positionH relativeFrom="column">
                  <wp:posOffset>272415</wp:posOffset>
                </wp:positionH>
                <wp:positionV relativeFrom="paragraph">
                  <wp:posOffset>8890</wp:posOffset>
                </wp:positionV>
                <wp:extent cx="6084570" cy="0"/>
                <wp:effectExtent l="0" t="0" r="0" b="0"/>
                <wp:wrapNone/>
                <wp:docPr id="72"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4" o:spid="_x0000_s1026" style="position:absolute;z-index:-251574272;visibility:visible;mso-wrap-style:square;mso-wrap-distance-left:9pt;mso-wrap-distance-top:0;mso-wrap-distance-right:9pt;mso-wrap-distance-bottom:0;mso-position-horizontal:absolute;mso-position-horizontal-relative:text;mso-position-vertical:absolute;mso-position-vertical-relative:text" from="21.45pt,.7pt" to="500.5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" o:allowincell="f" filled="t" strokeweight=".16931mm">
                <v:stroke joinstyle="miter"/>
                <o:lock v:ext="edit" shapetype="f"/>
              </v:line>
            </w:pict>
          </mc:Fallback>
        </mc:AlternateContent>
      </w:r>
    </w:p>
    <w:p w:rsidR="002100B4" w:rsidRDefault="00C86792">
      <w:pPr>
        <w:spacing w:line="200" w:lineRule="exact"/>
        <w:rPr>
          <w:sz w:val="20"/>
          <w:szCs w:val="20"/>
        </w:rPr>
      </w:pPr>
    </w:p>
    <w:p w:rsidR="002100B4" w:rsidRDefault="00C86792">
      <w:pPr>
        <w:spacing w:line="350" w:lineRule="exact"/>
        <w:rPr>
          <w:sz w:val="20"/>
          <w:szCs w:val="20"/>
        </w:rPr>
      </w:pPr>
    </w:p>
    <w:p w:rsidR="002100B4" w:rsidRDefault="00C86792">
      <w:pPr>
        <w:ind w:left="1100"/>
        <w:rPr>
          <w:sz w:val="20"/>
          <w:szCs w:val="20"/>
        </w:rPr>
      </w:pPr>
      <w:r>
        <w:rPr>
          <w:rFonts w:ascii="Times New Roman" w:eastAsia="Times New Roman" w:hAnsi="Times New Roman" w:cs="Times New Roman"/>
          <w:b/>
          <w:bCs/>
          <w:i/>
          <w:iCs/>
          <w:sz w:val="28"/>
          <w:szCs w:val="28"/>
        </w:rPr>
        <w:t>Задание 5</w:t>
      </w:r>
    </w:p>
    <w:p w:rsidR="002100B4" w:rsidRDefault="00C86792">
      <w:pPr>
        <w:ind w:left="1420"/>
        <w:jc w:val="center"/>
        <w:rPr>
          <w:sz w:val="20"/>
          <w:szCs w:val="20"/>
        </w:rPr>
      </w:pPr>
      <w:r>
        <w:rPr>
          <w:rFonts w:ascii="Times New Roman" w:eastAsia="Times New Roman" w:hAnsi="Times New Roman" w:cs="Times New Roman"/>
          <w:b/>
          <w:bCs/>
          <w:i/>
          <w:iCs/>
          <w:sz w:val="28"/>
          <w:szCs w:val="28"/>
        </w:rPr>
        <w:t>Управление рыночными рисками</w:t>
      </w:r>
    </w:p>
    <w:p w:rsidR="002100B4" w:rsidRDefault="00C86792">
      <w:pPr>
        <w:spacing w:line="6" w:lineRule="exact"/>
        <w:rPr>
          <w:sz w:val="20"/>
          <w:szCs w:val="20"/>
        </w:rPr>
      </w:pPr>
    </w:p>
    <w:p w:rsidR="002100B4" w:rsidRDefault="00C86792">
      <w:pPr>
        <w:spacing w:line="236" w:lineRule="auto"/>
        <w:ind w:left="540" w:right="120" w:firstLine="566"/>
        <w:jc w:val="both"/>
        <w:rPr>
          <w:sz w:val="20"/>
          <w:szCs w:val="20"/>
        </w:rPr>
      </w:pPr>
      <w:r>
        <w:rPr>
          <w:rFonts w:ascii="Times New Roman" w:eastAsia="Times New Roman" w:hAnsi="Times New Roman" w:cs="Times New Roman"/>
          <w:sz w:val="28"/>
          <w:szCs w:val="28"/>
        </w:rPr>
        <w:t xml:space="preserve">По условиям сделки компания должна поставить продукцию покупателю через несколько месяцев после заключения договора по заранее </w:t>
      </w:r>
      <w:r>
        <w:rPr>
          <w:rFonts w:ascii="Times New Roman" w:eastAsia="Times New Roman" w:hAnsi="Times New Roman" w:cs="Times New Roman"/>
          <w:sz w:val="28"/>
          <w:szCs w:val="28"/>
        </w:rPr>
        <w:t>оговоренной цене.</w:t>
      </w:r>
    </w:p>
    <w:p w:rsidR="002100B4" w:rsidRDefault="00C86792">
      <w:pPr>
        <w:spacing w:line="129" w:lineRule="exact"/>
        <w:rPr>
          <w:sz w:val="20"/>
          <w:szCs w:val="20"/>
        </w:rPr>
      </w:pPr>
    </w:p>
    <w:p w:rsidR="002100B4" w:rsidRDefault="00C86792">
      <w:pPr>
        <w:ind w:right="120"/>
        <w:jc w:val="right"/>
        <w:rPr>
          <w:sz w:val="20"/>
          <w:szCs w:val="20"/>
        </w:rPr>
      </w:pPr>
      <w:r>
        <w:rPr>
          <w:rFonts w:ascii="Times New Roman" w:eastAsia="Times New Roman" w:hAnsi="Times New Roman" w:cs="Times New Roman"/>
          <w:sz w:val="24"/>
          <w:szCs w:val="24"/>
        </w:rPr>
        <w:t>71</w:t>
      </w:r>
    </w:p>
    <w:p w:rsidR="002100B4" w:rsidRDefault="00C86792">
      <w:pPr>
        <w:sectPr w:rsidR="002100B4">
          <w:pgSz w:w="11900" w:h="16838"/>
          <w:pgMar w:top="1132" w:right="726" w:bottom="428" w:left="1160" w:header="0" w:footer="0" w:gutter="0"/>
          <w:cols w:space="720" w:equalWidth="0">
            <w:col w:w="10020"/>
          </w:cols>
        </w:sectPr>
      </w:pPr>
    </w:p>
    <w:p w:rsidR="002100B4" w:rsidRDefault="00C86792">
      <w:pPr>
        <w:spacing w:line="238" w:lineRule="auto"/>
        <w:ind w:left="260" w:firstLine="566"/>
        <w:jc w:val="both"/>
        <w:rPr>
          <w:sz w:val="20"/>
          <w:szCs w:val="20"/>
        </w:rPr>
      </w:pPr>
      <w:r>
        <w:rPr>
          <w:rFonts w:ascii="Times New Roman" w:eastAsia="Times New Roman" w:hAnsi="Times New Roman" w:cs="Times New Roman"/>
          <w:sz w:val="28"/>
          <w:szCs w:val="28"/>
        </w:rPr>
        <w:lastRenderedPageBreak/>
        <w:t>Капитал компании составляет 100 млн долл. США; максимально допустимый утвержденный размер единовременных потерь компании — 20% от капитала. На основании исторического анализа было определено, что максимальный раз</w:t>
      </w:r>
      <w:r>
        <w:rPr>
          <w:rFonts w:ascii="Times New Roman" w:eastAsia="Times New Roman" w:hAnsi="Times New Roman" w:cs="Times New Roman"/>
          <w:sz w:val="28"/>
          <w:szCs w:val="28"/>
        </w:rPr>
        <w:t>мер потерь при заключении подобной сделки может составлять 50% от размера сделки.</w:t>
      </w:r>
    </w:p>
    <w:p w:rsidR="002100B4" w:rsidRDefault="00C86792">
      <w:pPr>
        <w:spacing w:line="14" w:lineRule="exact"/>
        <w:rPr>
          <w:sz w:val="20"/>
          <w:szCs w:val="20"/>
        </w:rPr>
      </w:pPr>
    </w:p>
    <w:p w:rsidR="002100B4" w:rsidRDefault="00C86792">
      <w:pPr>
        <w:spacing w:line="234" w:lineRule="auto"/>
        <w:ind w:left="260" w:firstLine="566"/>
        <w:jc w:val="both"/>
        <w:rPr>
          <w:sz w:val="20"/>
          <w:szCs w:val="20"/>
        </w:rPr>
      </w:pPr>
      <w:r>
        <w:rPr>
          <w:rFonts w:ascii="Times New Roman" w:eastAsia="Times New Roman" w:hAnsi="Times New Roman" w:cs="Times New Roman"/>
          <w:sz w:val="28"/>
          <w:szCs w:val="28"/>
        </w:rPr>
        <w:t>Возьмите на себя роль риск-менеджера и рассчитайте лимит на сумму сделки по реализации продукции.</w:t>
      </w:r>
    </w:p>
    <w:p w:rsidR="002100B4" w:rsidRDefault="00C86792">
      <w:pPr>
        <w:spacing w:line="333" w:lineRule="exact"/>
        <w:rPr>
          <w:sz w:val="20"/>
          <w:szCs w:val="20"/>
        </w:rPr>
      </w:pPr>
    </w:p>
    <w:p w:rsidR="002100B4" w:rsidRDefault="00C86792">
      <w:pPr>
        <w:ind w:left="820"/>
        <w:rPr>
          <w:sz w:val="20"/>
          <w:szCs w:val="20"/>
        </w:rPr>
      </w:pPr>
      <w:r>
        <w:rPr>
          <w:rFonts w:ascii="Times New Roman" w:eastAsia="Times New Roman" w:hAnsi="Times New Roman" w:cs="Times New Roman"/>
          <w:b/>
          <w:bCs/>
          <w:i/>
          <w:iCs/>
          <w:sz w:val="28"/>
          <w:szCs w:val="28"/>
        </w:rPr>
        <w:t>Задание 6</w:t>
      </w:r>
    </w:p>
    <w:p w:rsidR="002100B4" w:rsidRDefault="00C86792">
      <w:pPr>
        <w:ind w:left="1360"/>
        <w:rPr>
          <w:sz w:val="20"/>
          <w:szCs w:val="20"/>
        </w:rPr>
      </w:pPr>
      <w:r>
        <w:rPr>
          <w:rFonts w:ascii="Times New Roman" w:eastAsia="Times New Roman" w:hAnsi="Times New Roman" w:cs="Times New Roman"/>
          <w:b/>
          <w:bCs/>
          <w:i/>
          <w:iCs/>
          <w:sz w:val="28"/>
          <w:szCs w:val="28"/>
        </w:rPr>
        <w:t>Управление предпринимательскими рисками ООО «Швейная</w:t>
      </w:r>
    </w:p>
    <w:p w:rsidR="002100B4" w:rsidRDefault="00C86792">
      <w:pPr>
        <w:ind w:left="4340"/>
        <w:rPr>
          <w:sz w:val="20"/>
          <w:szCs w:val="20"/>
        </w:rPr>
      </w:pPr>
      <w:r>
        <w:rPr>
          <w:rFonts w:ascii="Times New Roman" w:eastAsia="Times New Roman" w:hAnsi="Times New Roman" w:cs="Times New Roman"/>
          <w:b/>
          <w:bCs/>
          <w:i/>
          <w:iCs/>
          <w:sz w:val="28"/>
          <w:szCs w:val="28"/>
        </w:rPr>
        <w:t>фабрика»</w:t>
      </w:r>
    </w:p>
    <w:p w:rsidR="002100B4" w:rsidRDefault="00C86792">
      <w:pPr>
        <w:spacing w:line="233" w:lineRule="auto"/>
        <w:ind w:left="2820"/>
        <w:rPr>
          <w:sz w:val="20"/>
          <w:szCs w:val="20"/>
        </w:rPr>
      </w:pPr>
      <w:r>
        <w:rPr>
          <w:rFonts w:ascii="Times New Roman" w:eastAsia="Times New Roman" w:hAnsi="Times New Roman" w:cs="Times New Roman"/>
          <w:i/>
          <w:iCs/>
          <w:sz w:val="28"/>
          <w:szCs w:val="28"/>
        </w:rPr>
        <w:t>Краткая характеристика предприятия</w:t>
      </w:r>
    </w:p>
    <w:p w:rsidR="002100B4" w:rsidRDefault="00C86792">
      <w:pPr>
        <w:spacing w:line="1"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ООО «Швейная фабрика»</w:t>
      </w:r>
    </w:p>
    <w:p w:rsidR="002100B4" w:rsidRDefault="00C86792">
      <w:pPr>
        <w:spacing w:line="16"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Основные направления работ: пошив и ремонт одежды. Деятельность осуществляется на основании заказов населения и других учреждений: детских садов, школ, библиотек и т.д. (например, пошив штор для чи</w:t>
      </w:r>
      <w:r>
        <w:rPr>
          <w:rFonts w:ascii="Times New Roman" w:eastAsia="Times New Roman" w:hAnsi="Times New Roman" w:cs="Times New Roman"/>
          <w:sz w:val="28"/>
          <w:szCs w:val="28"/>
        </w:rPr>
        <w:t>тального зала библиотеки).</w:t>
      </w:r>
    </w:p>
    <w:p w:rsidR="002100B4" w:rsidRDefault="00C86792">
      <w:pPr>
        <w:spacing w:line="15"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В состав предприятия входят: директор, совмещающий административное руководство с функцией снабжения (поиск материалов, печатных швейных изданий, отражающих тенденции моды, закупка фурнитуры и т.д.), бухгалтер, 4 швеи, закройщик</w:t>
      </w:r>
      <w:r>
        <w:rPr>
          <w:rFonts w:ascii="Times New Roman" w:eastAsia="Times New Roman" w:hAnsi="Times New Roman" w:cs="Times New Roman"/>
          <w:sz w:val="28"/>
          <w:szCs w:val="28"/>
        </w:rPr>
        <w:t>, уборщица.</w:t>
      </w:r>
    </w:p>
    <w:p w:rsidR="002100B4" w:rsidRDefault="00C86792">
      <w:pPr>
        <w:spacing w:line="17"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Оборудование для работы: к основному оборудованию (не детализируя до каждой булавки) следует отнести: 2 швейные машины фирмы РFAFF; 2 швейные машины фирмы Huscwarna; 1 оверлок Brother; стол закройщика; 2 утюга Tefal; 2 гладильные доски.</w:t>
      </w:r>
    </w:p>
    <w:p w:rsidR="002100B4" w:rsidRDefault="00C86792">
      <w:pPr>
        <w:spacing w:line="15"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Следу</w:t>
      </w:r>
      <w:r>
        <w:rPr>
          <w:rFonts w:ascii="Times New Roman" w:eastAsia="Times New Roman" w:hAnsi="Times New Roman" w:cs="Times New Roman"/>
          <w:sz w:val="28"/>
          <w:szCs w:val="28"/>
        </w:rPr>
        <w:t>ет заметить, что в данном виде деятельности качество оборудования и количество выполняемых на нем операций тесно связаны с качеством пошива и, следовательно, оказывают существенное влияние на количество заказов.</w:t>
      </w:r>
    </w:p>
    <w:p w:rsidR="002100B4" w:rsidRDefault="00C86792">
      <w:pPr>
        <w:spacing w:line="17" w:lineRule="exact"/>
        <w:rPr>
          <w:sz w:val="20"/>
          <w:szCs w:val="20"/>
        </w:rPr>
      </w:pPr>
    </w:p>
    <w:p w:rsidR="002100B4" w:rsidRDefault="00C86792">
      <w:pPr>
        <w:spacing w:line="234" w:lineRule="auto"/>
        <w:ind w:left="260" w:right="20" w:firstLine="566"/>
        <w:jc w:val="both"/>
        <w:rPr>
          <w:sz w:val="20"/>
          <w:szCs w:val="20"/>
        </w:rPr>
      </w:pPr>
      <w:r>
        <w:rPr>
          <w:rFonts w:ascii="Times New Roman" w:eastAsia="Times New Roman" w:hAnsi="Times New Roman" w:cs="Times New Roman"/>
          <w:sz w:val="28"/>
          <w:szCs w:val="28"/>
        </w:rPr>
        <w:t>Помещение под офис арендуется у администрац</w:t>
      </w:r>
      <w:r>
        <w:rPr>
          <w:rFonts w:ascii="Times New Roman" w:eastAsia="Times New Roman" w:hAnsi="Times New Roman" w:cs="Times New Roman"/>
          <w:sz w:val="28"/>
          <w:szCs w:val="28"/>
        </w:rPr>
        <w:t>ии города. Следует отметить, что город небольшой, с населением около 40 000 человек.</w:t>
      </w:r>
    </w:p>
    <w:p w:rsidR="002100B4" w:rsidRDefault="00C86792">
      <w:pPr>
        <w:spacing w:line="2" w:lineRule="exact"/>
        <w:rPr>
          <w:sz w:val="20"/>
          <w:szCs w:val="20"/>
        </w:rPr>
      </w:pPr>
    </w:p>
    <w:p w:rsidR="002100B4" w:rsidRDefault="00C86792">
      <w:pPr>
        <w:ind w:left="4000"/>
        <w:rPr>
          <w:sz w:val="20"/>
          <w:szCs w:val="20"/>
        </w:rPr>
      </w:pPr>
      <w:r>
        <w:rPr>
          <w:rFonts w:ascii="Times New Roman" w:eastAsia="Times New Roman" w:hAnsi="Times New Roman" w:cs="Times New Roman"/>
          <w:i/>
          <w:iCs/>
          <w:sz w:val="28"/>
          <w:szCs w:val="28"/>
        </w:rPr>
        <w:t>Управление рисками</w:t>
      </w:r>
    </w:p>
    <w:p w:rsidR="002100B4" w:rsidRDefault="00C86792">
      <w:pPr>
        <w:ind w:left="820"/>
        <w:rPr>
          <w:sz w:val="20"/>
          <w:szCs w:val="20"/>
        </w:rPr>
      </w:pPr>
      <w:r>
        <w:rPr>
          <w:rFonts w:ascii="Times New Roman" w:eastAsia="Times New Roman" w:hAnsi="Times New Roman" w:cs="Times New Roman"/>
          <w:i/>
          <w:iCs/>
          <w:sz w:val="28"/>
          <w:szCs w:val="28"/>
        </w:rPr>
        <w:t>Качественный анализ рисков.</w:t>
      </w:r>
    </w:p>
    <w:p w:rsidR="002100B4" w:rsidRDefault="00C86792">
      <w:pPr>
        <w:spacing w:line="15" w:lineRule="exact"/>
        <w:rPr>
          <w:sz w:val="20"/>
          <w:szCs w:val="20"/>
        </w:rPr>
      </w:pPr>
    </w:p>
    <w:p w:rsidR="002100B4" w:rsidRDefault="00C86792">
      <w:pPr>
        <w:spacing w:line="234" w:lineRule="auto"/>
        <w:ind w:left="260" w:firstLine="566"/>
        <w:jc w:val="both"/>
        <w:rPr>
          <w:sz w:val="20"/>
          <w:szCs w:val="20"/>
        </w:rPr>
      </w:pPr>
      <w:r>
        <w:rPr>
          <w:rFonts w:ascii="Times New Roman" w:eastAsia="Times New Roman" w:hAnsi="Times New Roman" w:cs="Times New Roman"/>
          <w:sz w:val="28"/>
          <w:szCs w:val="28"/>
        </w:rPr>
        <w:t>На этапе идентификации рисков были выявлены следующие основные виды рисков и угроз, характерные для предприятия:</w:t>
      </w:r>
    </w:p>
    <w:p w:rsidR="002100B4" w:rsidRDefault="00C86792">
      <w:pPr>
        <w:spacing w:line="2" w:lineRule="exact"/>
        <w:rPr>
          <w:sz w:val="20"/>
          <w:szCs w:val="20"/>
        </w:rPr>
      </w:pPr>
    </w:p>
    <w:p w:rsidR="002100B4" w:rsidRDefault="00C86792">
      <w:pPr>
        <w:numPr>
          <w:ilvl w:val="0"/>
          <w:numId w:val="20"/>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 xml:space="preserve">Риск </w:t>
      </w:r>
      <w:r>
        <w:rPr>
          <w:rFonts w:ascii="Times New Roman" w:eastAsia="Times New Roman" w:hAnsi="Times New Roman" w:cs="Times New Roman"/>
          <w:sz w:val="28"/>
          <w:szCs w:val="28"/>
        </w:rPr>
        <w:t>некачественного выполнения работ:</w:t>
      </w:r>
    </w:p>
    <w:p w:rsidR="002100B4" w:rsidRDefault="00C86792">
      <w:pPr>
        <w:spacing w:line="13" w:lineRule="exact"/>
        <w:rPr>
          <w:sz w:val="20"/>
          <w:szCs w:val="20"/>
        </w:rPr>
      </w:pPr>
    </w:p>
    <w:p w:rsidR="002100B4" w:rsidRDefault="00C86792">
      <w:pPr>
        <w:numPr>
          <w:ilvl w:val="0"/>
          <w:numId w:val="21"/>
        </w:numPr>
        <w:tabs>
          <w:tab w:val="left" w:pos="999"/>
        </w:tabs>
        <w:spacing w:after="0" w:line="236" w:lineRule="auto"/>
        <w:ind w:left="260" w:firstLine="568"/>
        <w:jc w:val="both"/>
        <w:rPr>
          <w:rFonts w:eastAsia="Times New Roman"/>
          <w:sz w:val="28"/>
          <w:szCs w:val="28"/>
        </w:rPr>
      </w:pPr>
      <w:r>
        <w:rPr>
          <w:rFonts w:ascii="Times New Roman" w:eastAsia="Times New Roman" w:hAnsi="Times New Roman" w:cs="Times New Roman"/>
          <w:sz w:val="28"/>
          <w:szCs w:val="28"/>
        </w:rPr>
        <w:t>связанный с неправильным раскроем. В этом случае уже нельзя ничего исправить, материал можно только выбросить, а его стоимость внести в статью «Убытки»;</w:t>
      </w:r>
    </w:p>
    <w:p w:rsidR="002100B4" w:rsidRDefault="00C86792">
      <w:pPr>
        <w:spacing w:line="17" w:lineRule="exact"/>
        <w:rPr>
          <w:rFonts w:eastAsia="Times New Roman"/>
          <w:sz w:val="28"/>
          <w:szCs w:val="28"/>
        </w:rPr>
      </w:pPr>
    </w:p>
    <w:p w:rsidR="002100B4" w:rsidRDefault="00C86792">
      <w:pPr>
        <w:numPr>
          <w:ilvl w:val="0"/>
          <w:numId w:val="21"/>
        </w:numPr>
        <w:tabs>
          <w:tab w:val="left" w:pos="994"/>
        </w:tabs>
        <w:spacing w:after="0" w:line="237" w:lineRule="auto"/>
        <w:ind w:left="260" w:firstLine="568"/>
        <w:jc w:val="both"/>
        <w:rPr>
          <w:rFonts w:eastAsia="Times New Roman"/>
          <w:sz w:val="28"/>
          <w:szCs w:val="28"/>
        </w:rPr>
      </w:pPr>
      <w:r>
        <w:rPr>
          <w:rFonts w:ascii="Times New Roman" w:eastAsia="Times New Roman" w:hAnsi="Times New Roman" w:cs="Times New Roman"/>
          <w:sz w:val="28"/>
          <w:szCs w:val="28"/>
        </w:rPr>
        <w:t>риск, связанный с некачественным пошивом (например, не там пришит к</w:t>
      </w:r>
      <w:r>
        <w:rPr>
          <w:rFonts w:ascii="Times New Roman" w:eastAsia="Times New Roman" w:hAnsi="Times New Roman" w:cs="Times New Roman"/>
          <w:sz w:val="28"/>
          <w:szCs w:val="28"/>
        </w:rPr>
        <w:t>арман, собранная строчка). Его в большинстве случаев можно исправить (исключения составляют изделия из кожи, после работы с которой остаются отверстия на месте распоротого шва), но тогда возникает риск, что работа не будет сдана в намеченный срок</w:t>
      </w:r>
    </w:p>
    <w:p w:rsidR="002100B4" w:rsidRDefault="00C86792">
      <w:pPr>
        <w:spacing w:line="281"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72</w:t>
      </w:r>
    </w:p>
    <w:p w:rsidR="002100B4" w:rsidRDefault="00C86792">
      <w:pPr>
        <w:sectPr w:rsidR="002100B4">
          <w:pgSz w:w="11900" w:h="16838"/>
          <w:pgMar w:top="1138" w:right="846" w:bottom="428" w:left="1440" w:header="0" w:footer="0" w:gutter="0"/>
          <w:cols w:space="720" w:equalWidth="0">
            <w:col w:w="9620"/>
          </w:cols>
        </w:sectPr>
      </w:pPr>
    </w:p>
    <w:p w:rsidR="002100B4" w:rsidRDefault="00C86792">
      <w:pPr>
        <w:numPr>
          <w:ilvl w:val="0"/>
          <w:numId w:val="22"/>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lastRenderedPageBreak/>
        <w:t>Риск, связанный с кражей оборудовании.</w:t>
      </w:r>
    </w:p>
    <w:p w:rsidR="002100B4" w:rsidRDefault="00C86792">
      <w:pPr>
        <w:spacing w:line="2" w:lineRule="exact"/>
        <w:rPr>
          <w:rFonts w:eastAsia="Times New Roman"/>
          <w:sz w:val="28"/>
          <w:szCs w:val="28"/>
        </w:rPr>
      </w:pPr>
    </w:p>
    <w:p w:rsidR="002100B4" w:rsidRDefault="00C86792">
      <w:pPr>
        <w:numPr>
          <w:ilvl w:val="0"/>
          <w:numId w:val="22"/>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Риск, связанный с выходом из строя оборудования.</w:t>
      </w:r>
    </w:p>
    <w:p w:rsidR="002100B4" w:rsidRDefault="00C86792">
      <w:pPr>
        <w:spacing w:line="13" w:lineRule="exact"/>
        <w:rPr>
          <w:rFonts w:eastAsia="Times New Roman"/>
          <w:sz w:val="28"/>
          <w:szCs w:val="28"/>
        </w:rPr>
      </w:pPr>
    </w:p>
    <w:p w:rsidR="002100B4" w:rsidRDefault="00C86792">
      <w:pPr>
        <w:numPr>
          <w:ilvl w:val="0"/>
          <w:numId w:val="22"/>
        </w:numPr>
        <w:tabs>
          <w:tab w:val="left" w:pos="1152"/>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Отказ заказчика от оплаты продукции. На практике это происходит редко. Иногда возникают ситуации отсрочки оплаты заказа.</w:t>
      </w:r>
    </w:p>
    <w:p w:rsidR="002100B4" w:rsidRDefault="00C86792">
      <w:pPr>
        <w:spacing w:line="15" w:lineRule="exact"/>
        <w:rPr>
          <w:rFonts w:eastAsia="Times New Roman"/>
          <w:sz w:val="28"/>
          <w:szCs w:val="28"/>
        </w:rPr>
      </w:pPr>
    </w:p>
    <w:p w:rsidR="002100B4" w:rsidRDefault="00C86792">
      <w:pPr>
        <w:numPr>
          <w:ilvl w:val="0"/>
          <w:numId w:val="22"/>
        </w:numPr>
        <w:tabs>
          <w:tab w:val="left" w:pos="1169"/>
        </w:tabs>
        <w:spacing w:after="0" w:line="236" w:lineRule="auto"/>
        <w:ind w:left="260" w:firstLine="568"/>
        <w:jc w:val="both"/>
        <w:rPr>
          <w:rFonts w:eastAsia="Times New Roman"/>
          <w:sz w:val="28"/>
          <w:szCs w:val="28"/>
        </w:rPr>
      </w:pPr>
      <w:r>
        <w:rPr>
          <w:rFonts w:ascii="Times New Roman" w:eastAsia="Times New Roman" w:hAnsi="Times New Roman" w:cs="Times New Roman"/>
          <w:sz w:val="28"/>
          <w:szCs w:val="28"/>
        </w:rPr>
        <w:t xml:space="preserve">Риск, связанный с </w:t>
      </w:r>
      <w:r>
        <w:rPr>
          <w:rFonts w:ascii="Times New Roman" w:eastAsia="Times New Roman" w:hAnsi="Times New Roman" w:cs="Times New Roman"/>
          <w:sz w:val="28"/>
          <w:szCs w:val="28"/>
        </w:rPr>
        <w:t>повышением курса доллара. Так как запчасти к оборудованию имеют валютную оценку, то стоимость ремонта возрастает с увеличением курса доллара.</w:t>
      </w:r>
    </w:p>
    <w:p w:rsidR="002100B4" w:rsidRDefault="00C86792">
      <w:pPr>
        <w:spacing w:line="17" w:lineRule="exact"/>
        <w:rPr>
          <w:rFonts w:eastAsia="Times New Roman"/>
          <w:sz w:val="28"/>
          <w:szCs w:val="28"/>
        </w:rPr>
      </w:pPr>
    </w:p>
    <w:p w:rsidR="002100B4" w:rsidRDefault="00C86792">
      <w:pPr>
        <w:numPr>
          <w:ilvl w:val="0"/>
          <w:numId w:val="22"/>
        </w:numPr>
        <w:tabs>
          <w:tab w:val="left" w:pos="1131"/>
        </w:tabs>
        <w:spacing w:after="0" w:line="236" w:lineRule="auto"/>
        <w:ind w:left="260" w:firstLine="568"/>
        <w:jc w:val="both"/>
        <w:rPr>
          <w:rFonts w:eastAsia="Times New Roman"/>
          <w:sz w:val="28"/>
          <w:szCs w:val="28"/>
        </w:rPr>
      </w:pPr>
      <w:r>
        <w:rPr>
          <w:rFonts w:ascii="Times New Roman" w:eastAsia="Times New Roman" w:hAnsi="Times New Roman" w:cs="Times New Roman"/>
          <w:sz w:val="28"/>
          <w:szCs w:val="28"/>
        </w:rPr>
        <w:t>Ухудшение жизненного уровня населения, которое отразится на всех видах предпринимательской деятельности, в том чи</w:t>
      </w:r>
      <w:r>
        <w:rPr>
          <w:rFonts w:ascii="Times New Roman" w:eastAsia="Times New Roman" w:hAnsi="Times New Roman" w:cs="Times New Roman"/>
          <w:sz w:val="28"/>
          <w:szCs w:val="28"/>
        </w:rPr>
        <w:t>сле на швейной. Это приведет к снижению спроса на пошив.</w:t>
      </w:r>
    </w:p>
    <w:p w:rsidR="002100B4" w:rsidRDefault="00C86792">
      <w:pPr>
        <w:spacing w:line="14" w:lineRule="exact"/>
        <w:rPr>
          <w:rFonts w:eastAsia="Times New Roman"/>
          <w:sz w:val="28"/>
          <w:szCs w:val="28"/>
        </w:rPr>
      </w:pPr>
    </w:p>
    <w:p w:rsidR="002100B4" w:rsidRDefault="00C86792">
      <w:pPr>
        <w:numPr>
          <w:ilvl w:val="0"/>
          <w:numId w:val="22"/>
        </w:numPr>
        <w:tabs>
          <w:tab w:val="left" w:pos="1116"/>
        </w:tabs>
        <w:spacing w:after="0" w:line="238" w:lineRule="auto"/>
        <w:ind w:left="260" w:firstLine="568"/>
        <w:jc w:val="both"/>
        <w:rPr>
          <w:rFonts w:eastAsia="Times New Roman"/>
          <w:sz w:val="28"/>
          <w:szCs w:val="28"/>
        </w:rPr>
      </w:pPr>
      <w:r>
        <w:rPr>
          <w:rFonts w:ascii="Times New Roman" w:eastAsia="Times New Roman" w:hAnsi="Times New Roman" w:cs="Times New Roman"/>
          <w:sz w:val="28"/>
          <w:szCs w:val="28"/>
        </w:rPr>
        <w:t xml:space="preserve">Внутренние техногенные угрозы, к которым можно отнести пожары и аварии от неправильного обращения с электроприборами (оверлок, утюг, швейные машины), несоблюдение их технического режима, возгорание </w:t>
      </w:r>
      <w:r>
        <w:rPr>
          <w:rFonts w:ascii="Times New Roman" w:eastAsia="Times New Roman" w:hAnsi="Times New Roman" w:cs="Times New Roman"/>
          <w:sz w:val="28"/>
          <w:szCs w:val="28"/>
        </w:rPr>
        <w:t>проводки и т.д. Следует отметить, что по законодательству РФ предприниматель несет ответственность перед заказчиком независимо от того, был совершен ущерб по его вине или по вине третьих лиц или обстоятельств.</w:t>
      </w:r>
    </w:p>
    <w:p w:rsidR="002100B4" w:rsidRDefault="00C86792">
      <w:pPr>
        <w:spacing w:line="19" w:lineRule="exact"/>
        <w:rPr>
          <w:rFonts w:eastAsia="Times New Roman"/>
          <w:sz w:val="28"/>
          <w:szCs w:val="28"/>
        </w:rPr>
      </w:pPr>
    </w:p>
    <w:p w:rsidR="002100B4" w:rsidRDefault="00C86792">
      <w:pPr>
        <w:numPr>
          <w:ilvl w:val="0"/>
          <w:numId w:val="22"/>
        </w:numPr>
        <w:tabs>
          <w:tab w:val="left" w:pos="1214"/>
        </w:tabs>
        <w:spacing w:after="0" w:line="236" w:lineRule="auto"/>
        <w:ind w:left="260" w:firstLine="568"/>
        <w:jc w:val="both"/>
        <w:rPr>
          <w:rFonts w:eastAsia="Times New Roman"/>
          <w:sz w:val="28"/>
          <w:szCs w:val="28"/>
        </w:rPr>
      </w:pPr>
      <w:r>
        <w:rPr>
          <w:rFonts w:ascii="Times New Roman" w:eastAsia="Times New Roman" w:hAnsi="Times New Roman" w:cs="Times New Roman"/>
          <w:sz w:val="28"/>
          <w:szCs w:val="28"/>
        </w:rPr>
        <w:t>Угроза отключения электроэнергии, что особенн</w:t>
      </w:r>
      <w:r>
        <w:rPr>
          <w:rFonts w:ascii="Times New Roman" w:eastAsia="Times New Roman" w:hAnsi="Times New Roman" w:cs="Times New Roman"/>
          <w:sz w:val="28"/>
          <w:szCs w:val="28"/>
        </w:rPr>
        <w:t>о актуально для маленького города в зимнее время. В этом случае опять появляется риск, связанный с невыполнением заказа в срок.</w:t>
      </w:r>
    </w:p>
    <w:p w:rsidR="002100B4" w:rsidRDefault="00C86792">
      <w:pPr>
        <w:spacing w:line="17" w:lineRule="exact"/>
        <w:rPr>
          <w:rFonts w:eastAsia="Times New Roman"/>
          <w:sz w:val="28"/>
          <w:szCs w:val="28"/>
        </w:rPr>
      </w:pPr>
    </w:p>
    <w:p w:rsidR="002100B4" w:rsidRDefault="00C86792">
      <w:pPr>
        <w:numPr>
          <w:ilvl w:val="0"/>
          <w:numId w:val="22"/>
        </w:numPr>
        <w:tabs>
          <w:tab w:val="left" w:pos="1227"/>
        </w:tabs>
        <w:spacing w:after="0" w:line="236" w:lineRule="auto"/>
        <w:ind w:left="260" w:firstLine="568"/>
        <w:jc w:val="both"/>
        <w:rPr>
          <w:rFonts w:eastAsia="Times New Roman"/>
          <w:sz w:val="28"/>
          <w:szCs w:val="28"/>
        </w:rPr>
      </w:pPr>
      <w:r>
        <w:rPr>
          <w:rFonts w:ascii="Times New Roman" w:eastAsia="Times New Roman" w:hAnsi="Times New Roman" w:cs="Times New Roman"/>
          <w:sz w:val="28"/>
          <w:szCs w:val="28"/>
        </w:rPr>
        <w:t xml:space="preserve">Социальные внутренние угрозы, к которым относят забастовки, связанные с неправильным распределением материальных средств от </w:t>
      </w:r>
      <w:r>
        <w:rPr>
          <w:rFonts w:ascii="Times New Roman" w:eastAsia="Times New Roman" w:hAnsi="Times New Roman" w:cs="Times New Roman"/>
          <w:sz w:val="28"/>
          <w:szCs w:val="28"/>
        </w:rPr>
        <w:t>выполненных заказов.</w:t>
      </w:r>
    </w:p>
    <w:p w:rsidR="002100B4" w:rsidRDefault="00C86792">
      <w:pPr>
        <w:spacing w:line="14" w:lineRule="exact"/>
        <w:rPr>
          <w:rFonts w:eastAsia="Times New Roman"/>
          <w:sz w:val="28"/>
          <w:szCs w:val="28"/>
        </w:rPr>
      </w:pPr>
    </w:p>
    <w:p w:rsidR="002100B4" w:rsidRDefault="00C86792">
      <w:pPr>
        <w:numPr>
          <w:ilvl w:val="0"/>
          <w:numId w:val="22"/>
        </w:numPr>
        <w:tabs>
          <w:tab w:val="left" w:pos="1373"/>
        </w:tabs>
        <w:spacing w:after="0" w:line="236" w:lineRule="auto"/>
        <w:ind w:left="260" w:firstLine="568"/>
        <w:jc w:val="both"/>
        <w:rPr>
          <w:rFonts w:eastAsia="Times New Roman"/>
          <w:sz w:val="28"/>
          <w:szCs w:val="28"/>
        </w:rPr>
      </w:pPr>
      <w:r>
        <w:rPr>
          <w:rFonts w:ascii="Times New Roman" w:eastAsia="Times New Roman" w:hAnsi="Times New Roman" w:cs="Times New Roman"/>
          <w:sz w:val="28"/>
          <w:szCs w:val="28"/>
        </w:rPr>
        <w:t>Внутренняя угроза физического характера, а именно: большое количество одновременно работающей швейной техники создает высокий уровень шума, что ведет к ухудшению здоровья работающего персонала.</w:t>
      </w:r>
    </w:p>
    <w:p w:rsidR="002100B4" w:rsidRDefault="00C86792">
      <w:pPr>
        <w:spacing w:line="17" w:lineRule="exact"/>
        <w:rPr>
          <w:rFonts w:eastAsia="Times New Roman"/>
          <w:sz w:val="28"/>
          <w:szCs w:val="28"/>
        </w:rPr>
      </w:pPr>
    </w:p>
    <w:p w:rsidR="002100B4" w:rsidRDefault="00C86792">
      <w:pPr>
        <w:spacing w:line="237" w:lineRule="auto"/>
        <w:ind w:left="260" w:firstLine="566"/>
        <w:jc w:val="both"/>
        <w:rPr>
          <w:rFonts w:eastAsia="Times New Roman"/>
          <w:sz w:val="28"/>
          <w:szCs w:val="28"/>
        </w:rPr>
      </w:pPr>
      <w:r>
        <w:rPr>
          <w:rFonts w:ascii="Times New Roman" w:eastAsia="Times New Roman" w:hAnsi="Times New Roman" w:cs="Times New Roman"/>
          <w:sz w:val="28"/>
          <w:szCs w:val="28"/>
        </w:rPr>
        <w:t>Основой для проведения качественного ан</w:t>
      </w:r>
      <w:r>
        <w:rPr>
          <w:rFonts w:ascii="Times New Roman" w:eastAsia="Times New Roman" w:hAnsi="Times New Roman" w:cs="Times New Roman"/>
          <w:sz w:val="28"/>
          <w:szCs w:val="28"/>
        </w:rPr>
        <w:t xml:space="preserve">ализа рисков деятельности предприятия является классификация рисков. Поэтому далее </w:t>
      </w:r>
      <w:r>
        <w:rPr>
          <w:rFonts w:ascii="Times New Roman" w:eastAsia="Times New Roman" w:hAnsi="Times New Roman" w:cs="Times New Roman"/>
          <w:i/>
          <w:iCs/>
          <w:sz w:val="28"/>
          <w:szCs w:val="28"/>
        </w:rPr>
        <w:t>необходимо</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классифицировать представленные выше риски деятельности швейной фабрики по следующим группам:</w:t>
      </w:r>
    </w:p>
    <w:p w:rsidR="002100B4" w:rsidRDefault="00C86792">
      <w:pPr>
        <w:spacing w:line="33" w:lineRule="exact"/>
        <w:rPr>
          <w:rFonts w:eastAsia="Times New Roman"/>
          <w:sz w:val="28"/>
          <w:szCs w:val="28"/>
        </w:rPr>
      </w:pPr>
    </w:p>
    <w:p w:rsidR="002100B4" w:rsidRDefault="00C86792">
      <w:pPr>
        <w:spacing w:line="235" w:lineRule="auto"/>
        <w:ind w:left="260" w:firstLine="708"/>
        <w:rPr>
          <w:rFonts w:eastAsia="Times New Roman"/>
          <w:sz w:val="28"/>
          <w:szCs w:val="28"/>
        </w:rPr>
      </w:pPr>
      <w:r>
        <w:rPr>
          <w:rFonts w:ascii="Times New Roman" w:eastAsia="Times New Roman" w:hAnsi="Times New Roman" w:cs="Times New Roman"/>
          <w:sz w:val="28"/>
          <w:szCs w:val="28"/>
        </w:rPr>
        <w:t xml:space="preserve">предпринимательские риски – риски, связанные с конкретным бизнесом </w:t>
      </w:r>
      <w:r>
        <w:rPr>
          <w:rFonts w:ascii="Times New Roman" w:eastAsia="Times New Roman" w:hAnsi="Times New Roman" w:cs="Times New Roman"/>
          <w:sz w:val="28"/>
          <w:szCs w:val="28"/>
        </w:rPr>
        <w:t>в его рыночной нише;</w:t>
      </w:r>
    </w:p>
    <w:p w:rsidR="002100B4" w:rsidRDefault="00C86792">
      <w:pPr>
        <w:spacing w:line="34" w:lineRule="exact"/>
        <w:rPr>
          <w:rFonts w:eastAsia="Times New Roman"/>
          <w:sz w:val="28"/>
          <w:szCs w:val="28"/>
        </w:rPr>
      </w:pPr>
    </w:p>
    <w:p w:rsidR="002100B4" w:rsidRDefault="00C86792">
      <w:pPr>
        <w:spacing w:line="237" w:lineRule="auto"/>
        <w:ind w:left="260" w:firstLine="708"/>
        <w:jc w:val="both"/>
        <w:rPr>
          <w:rFonts w:eastAsia="Times New Roman"/>
          <w:sz w:val="28"/>
          <w:szCs w:val="28"/>
        </w:rPr>
      </w:pPr>
      <w:r>
        <w:rPr>
          <w:rFonts w:ascii="Times New Roman" w:eastAsia="Times New Roman" w:hAnsi="Times New Roman" w:cs="Times New Roman"/>
          <w:sz w:val="28"/>
          <w:szCs w:val="28"/>
        </w:rPr>
        <w:t>коммерческие риски – возникают в процессе реализации товаров и услуг и вызваны вероятностью потери ресурсов, недополучения доходов или появления дополнительных расходов в результате совершения коммерческих операций;</w:t>
      </w:r>
    </w:p>
    <w:p w:rsidR="002100B4" w:rsidRDefault="00C86792">
      <w:pPr>
        <w:spacing w:line="36" w:lineRule="exact"/>
        <w:rPr>
          <w:rFonts w:eastAsia="Times New Roman"/>
          <w:sz w:val="28"/>
          <w:szCs w:val="28"/>
        </w:rPr>
      </w:pPr>
    </w:p>
    <w:p w:rsidR="002100B4" w:rsidRDefault="00C86792">
      <w:pPr>
        <w:spacing w:line="234" w:lineRule="auto"/>
        <w:ind w:left="260" w:firstLine="708"/>
        <w:rPr>
          <w:rFonts w:eastAsia="Times New Roman"/>
          <w:sz w:val="28"/>
          <w:szCs w:val="28"/>
        </w:rPr>
      </w:pPr>
      <w:r>
        <w:rPr>
          <w:rFonts w:ascii="Times New Roman" w:eastAsia="Times New Roman" w:hAnsi="Times New Roman" w:cs="Times New Roman"/>
          <w:sz w:val="28"/>
          <w:szCs w:val="28"/>
        </w:rPr>
        <w:lastRenderedPageBreak/>
        <w:t xml:space="preserve">валютные риски – </w:t>
      </w:r>
      <w:r>
        <w:rPr>
          <w:rFonts w:ascii="Times New Roman" w:eastAsia="Times New Roman" w:hAnsi="Times New Roman" w:cs="Times New Roman"/>
          <w:sz w:val="28"/>
          <w:szCs w:val="28"/>
        </w:rPr>
        <w:t>обусловлены возможностью потерь при изменении курса иностранной валюты;</w:t>
      </w:r>
    </w:p>
    <w:p w:rsidR="002100B4" w:rsidRDefault="00C86792">
      <w:pPr>
        <w:spacing w:line="36" w:lineRule="exact"/>
        <w:rPr>
          <w:rFonts w:eastAsia="Times New Roman"/>
          <w:sz w:val="28"/>
          <w:szCs w:val="28"/>
        </w:rPr>
      </w:pPr>
    </w:p>
    <w:p w:rsidR="002100B4" w:rsidRDefault="00C86792">
      <w:pPr>
        <w:spacing w:line="236" w:lineRule="auto"/>
        <w:ind w:left="260" w:firstLine="708"/>
        <w:jc w:val="both"/>
        <w:rPr>
          <w:rFonts w:eastAsia="Times New Roman"/>
          <w:sz w:val="28"/>
          <w:szCs w:val="28"/>
        </w:rPr>
      </w:pPr>
      <w:r>
        <w:rPr>
          <w:rFonts w:ascii="Times New Roman" w:eastAsia="Times New Roman" w:hAnsi="Times New Roman" w:cs="Times New Roman"/>
          <w:sz w:val="28"/>
          <w:szCs w:val="28"/>
        </w:rPr>
        <w:t>социальные риски – связаны с неэффективной организацией социальной инфраструктуры, недостатками в обеспечении безопасности деятельности работников;</w:t>
      </w:r>
    </w:p>
    <w:p w:rsidR="002100B4" w:rsidRDefault="00C86792">
      <w:pPr>
        <w:spacing w:line="34" w:lineRule="exact"/>
        <w:rPr>
          <w:rFonts w:eastAsia="Times New Roman"/>
          <w:sz w:val="28"/>
          <w:szCs w:val="28"/>
        </w:rPr>
      </w:pPr>
    </w:p>
    <w:p w:rsidR="002100B4" w:rsidRDefault="00C86792">
      <w:pPr>
        <w:spacing w:line="237" w:lineRule="auto"/>
        <w:ind w:left="260" w:firstLine="708"/>
        <w:jc w:val="both"/>
        <w:rPr>
          <w:rFonts w:eastAsia="Times New Roman"/>
          <w:sz w:val="28"/>
          <w:szCs w:val="28"/>
        </w:rPr>
      </w:pPr>
      <w:r>
        <w:rPr>
          <w:rFonts w:ascii="Times New Roman" w:eastAsia="Times New Roman" w:hAnsi="Times New Roman" w:cs="Times New Roman"/>
          <w:sz w:val="28"/>
          <w:szCs w:val="28"/>
        </w:rPr>
        <w:t xml:space="preserve">экологические риски – обусловлены </w:t>
      </w:r>
      <w:r>
        <w:rPr>
          <w:rFonts w:ascii="Times New Roman" w:eastAsia="Times New Roman" w:hAnsi="Times New Roman" w:cs="Times New Roman"/>
          <w:sz w:val="28"/>
          <w:szCs w:val="28"/>
        </w:rPr>
        <w:t>нарушениями установленных норм, нормативов по охране окружающей среды и безопасности жизнедеятельности.</w:t>
      </w:r>
    </w:p>
    <w:p w:rsidR="002100B4" w:rsidRDefault="00C86792">
      <w:pPr>
        <w:spacing w:line="20" w:lineRule="exact"/>
        <w:rPr>
          <w:sz w:val="20"/>
          <w:szCs w:val="20"/>
        </w:rPr>
      </w:pPr>
      <w:r>
        <w:rPr>
          <w:noProof/>
          <w:sz w:val="20"/>
          <w:szCs w:val="20"/>
        </w:rPr>
        <w:drawing>
          <wp:anchor distT="0" distB="0" distL="114300" distR="114300" simplePos="0" relativeHeight="251743232" behindDoc="1" locked="0" layoutInCell="0" allowOverlap="1">
            <wp:simplePos x="0" y="0"/>
            <wp:positionH relativeFrom="column">
              <wp:posOffset>525780</wp:posOffset>
            </wp:positionH>
            <wp:positionV relativeFrom="paragraph">
              <wp:posOffset>-2927350</wp:posOffset>
            </wp:positionV>
            <wp:extent cx="164465" cy="217805"/>
            <wp:effectExtent l="0" t="0" r="0" b="0"/>
            <wp:wrapNone/>
            <wp:docPr id="93"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r>
        <w:rPr>
          <w:noProof/>
          <w:sz w:val="20"/>
          <w:szCs w:val="20"/>
        </w:rPr>
        <w:drawing>
          <wp:anchor distT="0" distB="0" distL="114300" distR="114300" simplePos="0" relativeHeight="251744256" behindDoc="1" locked="0" layoutInCell="0" allowOverlap="1">
            <wp:simplePos x="0" y="0"/>
            <wp:positionH relativeFrom="column">
              <wp:posOffset>525780</wp:posOffset>
            </wp:positionH>
            <wp:positionV relativeFrom="paragraph">
              <wp:posOffset>-2505075</wp:posOffset>
            </wp:positionV>
            <wp:extent cx="164465" cy="217805"/>
            <wp:effectExtent l="0" t="0" r="0" b="0"/>
            <wp:wrapNone/>
            <wp:docPr id="9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r>
        <w:rPr>
          <w:noProof/>
          <w:sz w:val="20"/>
          <w:szCs w:val="20"/>
        </w:rPr>
        <w:drawing>
          <wp:anchor distT="0" distB="0" distL="114300" distR="114300" simplePos="0" relativeHeight="251745280" behindDoc="1" locked="0" layoutInCell="0" allowOverlap="1">
            <wp:simplePos x="0" y="0"/>
            <wp:positionH relativeFrom="column">
              <wp:posOffset>525780</wp:posOffset>
            </wp:positionH>
            <wp:positionV relativeFrom="paragraph">
              <wp:posOffset>-1673860</wp:posOffset>
            </wp:positionV>
            <wp:extent cx="164465" cy="217805"/>
            <wp:effectExtent l="0" t="0" r="0" b="0"/>
            <wp:wrapNone/>
            <wp:docPr id="95"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r>
        <w:rPr>
          <w:noProof/>
          <w:sz w:val="20"/>
          <w:szCs w:val="20"/>
        </w:rPr>
        <w:drawing>
          <wp:anchor distT="0" distB="0" distL="114300" distR="114300" simplePos="0" relativeHeight="251746304" behindDoc="1" locked="0" layoutInCell="0" allowOverlap="1">
            <wp:simplePos x="0" y="0"/>
            <wp:positionH relativeFrom="column">
              <wp:posOffset>525780</wp:posOffset>
            </wp:positionH>
            <wp:positionV relativeFrom="paragraph">
              <wp:posOffset>-1252220</wp:posOffset>
            </wp:positionV>
            <wp:extent cx="164465" cy="217805"/>
            <wp:effectExtent l="0" t="0" r="0" b="0"/>
            <wp:wrapNone/>
            <wp:docPr id="96"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r>
        <w:rPr>
          <w:noProof/>
          <w:sz w:val="20"/>
          <w:szCs w:val="20"/>
        </w:rPr>
        <w:drawing>
          <wp:anchor distT="0" distB="0" distL="114300" distR="114300" simplePos="0" relativeHeight="251747328" behindDoc="1" locked="0" layoutInCell="0" allowOverlap="1">
            <wp:simplePos x="0" y="0"/>
            <wp:positionH relativeFrom="column">
              <wp:posOffset>525780</wp:posOffset>
            </wp:positionH>
            <wp:positionV relativeFrom="paragraph">
              <wp:posOffset>-627380</wp:posOffset>
            </wp:positionV>
            <wp:extent cx="164465" cy="217805"/>
            <wp:effectExtent l="0" t="0" r="0" b="0"/>
            <wp:wrapNone/>
            <wp:docPr id="97"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2100B4" w:rsidRDefault="00C86792">
      <w:pPr>
        <w:spacing w:line="155"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73</w:t>
      </w:r>
    </w:p>
    <w:p w:rsidR="002100B4" w:rsidRDefault="00C86792">
      <w:pPr>
        <w:sectPr w:rsidR="002100B4">
          <w:pgSz w:w="11900" w:h="16838"/>
          <w:pgMar w:top="1125" w:right="846" w:bottom="428" w:left="1440" w:header="0" w:footer="0" w:gutter="0"/>
          <w:cols w:space="720" w:equalWidth="0">
            <w:col w:w="9620"/>
          </w:cols>
        </w:sectPr>
      </w:pPr>
    </w:p>
    <w:p w:rsidR="002100B4" w:rsidRDefault="00C86792">
      <w:pPr>
        <w:ind w:left="820"/>
        <w:rPr>
          <w:sz w:val="20"/>
          <w:szCs w:val="20"/>
        </w:rPr>
      </w:pPr>
      <w:r>
        <w:rPr>
          <w:rFonts w:ascii="Times New Roman" w:eastAsia="Times New Roman" w:hAnsi="Times New Roman" w:cs="Times New Roman"/>
          <w:sz w:val="28"/>
          <w:szCs w:val="28"/>
        </w:rPr>
        <w:lastRenderedPageBreak/>
        <w:t>Количественный анализ предпринимательских рисков</w:t>
      </w:r>
    </w:p>
    <w:p w:rsidR="002100B4" w:rsidRDefault="00C86792">
      <w:pPr>
        <w:spacing w:line="16"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i/>
          <w:iCs/>
          <w:sz w:val="28"/>
          <w:szCs w:val="28"/>
        </w:rPr>
        <w:t>Дайте количественную оценку предпринимательских рисков «Швейной фабрик</w:t>
      </w:r>
      <w:r>
        <w:rPr>
          <w:rFonts w:ascii="Times New Roman" w:eastAsia="Times New Roman" w:hAnsi="Times New Roman" w:cs="Times New Roman"/>
          <w:i/>
          <w:iCs/>
          <w:sz w:val="28"/>
          <w:szCs w:val="28"/>
        </w:rPr>
        <w:t xml:space="preserve">и» (табл.14) и составьте перечень возможных мероприятий, которые позволят снизить воздействие рисков, </w:t>
      </w:r>
      <w:r>
        <w:rPr>
          <w:rFonts w:ascii="Times New Roman" w:eastAsia="Times New Roman" w:hAnsi="Times New Roman" w:cs="Times New Roman"/>
          <w:sz w:val="28"/>
          <w:szCs w:val="28"/>
        </w:rPr>
        <w:t>опираясь на данные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статистики:</w:t>
      </w:r>
    </w:p>
    <w:p w:rsidR="002100B4" w:rsidRDefault="00C86792">
      <w:pPr>
        <w:spacing w:line="20" w:lineRule="exact"/>
        <w:rPr>
          <w:sz w:val="20"/>
          <w:szCs w:val="20"/>
        </w:rPr>
      </w:pPr>
      <w:r>
        <w:rPr>
          <w:noProof/>
          <w:sz w:val="20"/>
          <w:szCs w:val="20"/>
        </w:rPr>
        <w:drawing>
          <wp:anchor distT="0" distB="0" distL="114300" distR="114300" simplePos="0" relativeHeight="251748352" behindDoc="1" locked="0" layoutInCell="0" allowOverlap="1">
            <wp:simplePos x="0" y="0"/>
            <wp:positionH relativeFrom="column">
              <wp:posOffset>525780</wp:posOffset>
            </wp:positionH>
            <wp:positionV relativeFrom="paragraph">
              <wp:posOffset>0</wp:posOffset>
            </wp:positionV>
            <wp:extent cx="164465" cy="217805"/>
            <wp:effectExtent l="0" t="0" r="0" b="0"/>
            <wp:wrapNone/>
            <wp:docPr id="98"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2100B4" w:rsidRDefault="00C86792">
      <w:pPr>
        <w:spacing w:line="14" w:lineRule="exact"/>
        <w:rPr>
          <w:sz w:val="20"/>
          <w:szCs w:val="20"/>
        </w:rPr>
      </w:pPr>
    </w:p>
    <w:p w:rsidR="002100B4" w:rsidRDefault="00C86792">
      <w:pPr>
        <w:spacing w:line="238" w:lineRule="auto"/>
        <w:ind w:left="260" w:right="120" w:firstLine="708"/>
        <w:jc w:val="both"/>
        <w:rPr>
          <w:sz w:val="20"/>
          <w:szCs w:val="20"/>
        </w:rPr>
      </w:pPr>
      <w:r>
        <w:rPr>
          <w:rFonts w:ascii="Times New Roman" w:eastAsia="Times New Roman" w:hAnsi="Times New Roman" w:cs="Times New Roman"/>
          <w:sz w:val="28"/>
          <w:szCs w:val="28"/>
        </w:rPr>
        <w:t>вероятность возникновения риска некачественного выполнения работ увеличится с уменьшением разрядов работающего персонала</w:t>
      </w:r>
      <w:r>
        <w:rPr>
          <w:rFonts w:ascii="Times New Roman" w:eastAsia="Times New Roman" w:hAnsi="Times New Roman" w:cs="Times New Roman"/>
          <w:sz w:val="28"/>
          <w:szCs w:val="28"/>
        </w:rPr>
        <w:t>. Ущерб от этого риска (который в среднем составляет порядка 500 долл. в год) уменьшается в 2 раза, если большинство сотрудников имеют стаж работы от 1 года и разряд, начиная с третьего;</w:t>
      </w:r>
    </w:p>
    <w:p w:rsidR="002100B4" w:rsidRDefault="00C86792">
      <w:pPr>
        <w:spacing w:line="20" w:lineRule="exact"/>
        <w:rPr>
          <w:sz w:val="20"/>
          <w:szCs w:val="20"/>
        </w:rPr>
      </w:pPr>
      <w:r>
        <w:rPr>
          <w:noProof/>
          <w:sz w:val="20"/>
          <w:szCs w:val="20"/>
        </w:rPr>
        <w:drawing>
          <wp:anchor distT="0" distB="0" distL="114300" distR="114300" simplePos="0" relativeHeight="251749376" behindDoc="1" locked="0" layoutInCell="0" allowOverlap="1">
            <wp:simplePos x="0" y="0"/>
            <wp:positionH relativeFrom="column">
              <wp:posOffset>525780</wp:posOffset>
            </wp:positionH>
            <wp:positionV relativeFrom="paragraph">
              <wp:posOffset>-635</wp:posOffset>
            </wp:positionV>
            <wp:extent cx="164465" cy="217805"/>
            <wp:effectExtent l="0" t="0" r="0" b="0"/>
            <wp:wrapNone/>
            <wp:docPr id="99"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2100B4" w:rsidRDefault="00C86792">
      <w:pPr>
        <w:spacing w:line="13" w:lineRule="exact"/>
        <w:rPr>
          <w:sz w:val="20"/>
          <w:szCs w:val="20"/>
        </w:rPr>
      </w:pPr>
    </w:p>
    <w:p w:rsidR="002100B4" w:rsidRDefault="00C86792">
      <w:pPr>
        <w:spacing w:line="238" w:lineRule="auto"/>
        <w:ind w:left="260" w:right="120" w:firstLine="708"/>
        <w:jc w:val="both"/>
        <w:rPr>
          <w:sz w:val="20"/>
          <w:szCs w:val="20"/>
        </w:rPr>
      </w:pPr>
      <w:r>
        <w:rPr>
          <w:rFonts w:ascii="Times New Roman" w:eastAsia="Times New Roman" w:hAnsi="Times New Roman" w:cs="Times New Roman"/>
          <w:sz w:val="28"/>
          <w:szCs w:val="28"/>
        </w:rPr>
        <w:t>внутренние техногенные риски (пожары и аварии от неправильного обр</w:t>
      </w:r>
      <w:r>
        <w:rPr>
          <w:rFonts w:ascii="Times New Roman" w:eastAsia="Times New Roman" w:hAnsi="Times New Roman" w:cs="Times New Roman"/>
          <w:sz w:val="28"/>
          <w:szCs w:val="28"/>
        </w:rPr>
        <w:t>ащения с электроприборами) возникают в среднем 2 раза в год. Если офис будет оборудован системой противопожарной безопасности (тепловыми датчиками и т.д.), то вероятность возникновения пожара составит 1 раз в два года. Стоимость имущества, находящегося в з</w:t>
      </w:r>
      <w:r>
        <w:rPr>
          <w:rFonts w:ascii="Times New Roman" w:eastAsia="Times New Roman" w:hAnsi="Times New Roman" w:cs="Times New Roman"/>
          <w:sz w:val="28"/>
          <w:szCs w:val="28"/>
        </w:rPr>
        <w:t>оне бедствия, составляет 1790 долл;</w:t>
      </w:r>
    </w:p>
    <w:p w:rsidR="002100B4" w:rsidRDefault="00C86792">
      <w:pPr>
        <w:spacing w:line="20" w:lineRule="exact"/>
        <w:rPr>
          <w:sz w:val="20"/>
          <w:szCs w:val="20"/>
        </w:rPr>
      </w:pPr>
      <w:r>
        <w:rPr>
          <w:noProof/>
          <w:sz w:val="20"/>
          <w:szCs w:val="20"/>
        </w:rPr>
        <w:drawing>
          <wp:anchor distT="0" distB="0" distL="114300" distR="114300" simplePos="0" relativeHeight="251750400" behindDoc="1" locked="0" layoutInCell="0" allowOverlap="1">
            <wp:simplePos x="0" y="0"/>
            <wp:positionH relativeFrom="column">
              <wp:posOffset>525780</wp:posOffset>
            </wp:positionH>
            <wp:positionV relativeFrom="paragraph">
              <wp:posOffset>2540</wp:posOffset>
            </wp:positionV>
            <wp:extent cx="164465" cy="217805"/>
            <wp:effectExtent l="0" t="0" r="0" b="0"/>
            <wp:wrapNone/>
            <wp:docPr id="10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2100B4" w:rsidRDefault="00C86792">
      <w:pPr>
        <w:spacing w:line="18" w:lineRule="exact"/>
        <w:rPr>
          <w:sz w:val="20"/>
          <w:szCs w:val="20"/>
        </w:rPr>
      </w:pPr>
    </w:p>
    <w:p w:rsidR="002100B4" w:rsidRDefault="00C86792">
      <w:pPr>
        <w:spacing w:line="234" w:lineRule="auto"/>
        <w:ind w:left="260" w:right="140" w:firstLine="708"/>
        <w:jc w:val="both"/>
        <w:rPr>
          <w:sz w:val="20"/>
          <w:szCs w:val="20"/>
        </w:rPr>
      </w:pPr>
      <w:r>
        <w:rPr>
          <w:rFonts w:ascii="Times New Roman" w:eastAsia="Times New Roman" w:hAnsi="Times New Roman" w:cs="Times New Roman"/>
          <w:sz w:val="28"/>
          <w:szCs w:val="28"/>
        </w:rPr>
        <w:t>выход оборудования из строя происходит в основном по причине резких колебаний напряжения в сети.</w:t>
      </w:r>
    </w:p>
    <w:p w:rsidR="002100B4" w:rsidRDefault="00C86792">
      <w:pPr>
        <w:spacing w:line="2"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По другим видам рисков статистика не ведется.</w:t>
      </w:r>
    </w:p>
    <w:p w:rsidR="002100B4" w:rsidRDefault="00C86792">
      <w:pPr>
        <w:spacing w:line="2"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3740"/>
        <w:gridCol w:w="3040"/>
        <w:gridCol w:w="2820"/>
        <w:gridCol w:w="30"/>
      </w:tblGrid>
      <w:tr w:rsidR="002100B4">
        <w:trPr>
          <w:trHeight w:val="326"/>
        </w:trPr>
        <w:tc>
          <w:tcPr>
            <w:tcW w:w="3740" w:type="dxa"/>
            <w:tcBorders>
              <w:bottom w:val="single" w:sz="8" w:space="0" w:color="auto"/>
            </w:tcBorders>
            <w:vAlign w:val="bottom"/>
          </w:tcPr>
          <w:p w:rsidR="002100B4" w:rsidRDefault="00C86792">
            <w:pPr>
              <w:rPr>
                <w:sz w:val="24"/>
                <w:szCs w:val="24"/>
              </w:rPr>
            </w:pPr>
          </w:p>
        </w:tc>
        <w:tc>
          <w:tcPr>
            <w:tcW w:w="3040" w:type="dxa"/>
            <w:tcBorders>
              <w:bottom w:val="single" w:sz="8" w:space="0" w:color="auto"/>
            </w:tcBorders>
            <w:vAlign w:val="bottom"/>
          </w:tcPr>
          <w:p w:rsidR="002100B4" w:rsidRDefault="00C86792">
            <w:pPr>
              <w:rPr>
                <w:sz w:val="24"/>
                <w:szCs w:val="24"/>
              </w:rPr>
            </w:pPr>
          </w:p>
        </w:tc>
        <w:tc>
          <w:tcPr>
            <w:tcW w:w="2820" w:type="dxa"/>
            <w:tcBorders>
              <w:bottom w:val="single" w:sz="8" w:space="0" w:color="auto"/>
            </w:tcBorders>
            <w:vAlign w:val="bottom"/>
          </w:tcPr>
          <w:p w:rsidR="002100B4" w:rsidRDefault="00C86792">
            <w:pPr>
              <w:ind w:left="1340"/>
              <w:rPr>
                <w:sz w:val="20"/>
                <w:szCs w:val="20"/>
              </w:rPr>
            </w:pPr>
            <w:r>
              <w:rPr>
                <w:rFonts w:ascii="Times New Roman" w:eastAsia="Times New Roman" w:hAnsi="Times New Roman" w:cs="Times New Roman"/>
                <w:sz w:val="28"/>
                <w:szCs w:val="28"/>
              </w:rPr>
              <w:t>Таблица 14</w:t>
            </w:r>
          </w:p>
        </w:tc>
        <w:tc>
          <w:tcPr>
            <w:tcW w:w="0" w:type="dxa"/>
            <w:vAlign w:val="bottom"/>
          </w:tcPr>
          <w:p w:rsidR="002100B4" w:rsidRDefault="00C86792">
            <w:pPr>
              <w:rPr>
                <w:sz w:val="1"/>
                <w:szCs w:val="1"/>
              </w:rPr>
            </w:pPr>
          </w:p>
        </w:tc>
      </w:tr>
      <w:tr w:rsidR="002100B4">
        <w:trPr>
          <w:trHeight w:val="259"/>
        </w:trPr>
        <w:tc>
          <w:tcPr>
            <w:tcW w:w="3740" w:type="dxa"/>
            <w:tcBorders>
              <w:left w:val="single" w:sz="8" w:space="0" w:color="auto"/>
              <w:right w:val="single" w:sz="8" w:space="0" w:color="auto"/>
            </w:tcBorders>
            <w:vAlign w:val="bottom"/>
          </w:tcPr>
          <w:p w:rsidR="002100B4" w:rsidRDefault="00C86792"/>
        </w:tc>
        <w:tc>
          <w:tcPr>
            <w:tcW w:w="304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Ущерб до осуществления</w:t>
            </w:r>
          </w:p>
        </w:tc>
        <w:tc>
          <w:tcPr>
            <w:tcW w:w="2820" w:type="dxa"/>
            <w:tcBorders>
              <w:right w:val="single" w:sz="8" w:space="0" w:color="auto"/>
            </w:tcBorders>
            <w:vAlign w:val="bottom"/>
          </w:tcPr>
          <w:p w:rsidR="002100B4" w:rsidRDefault="00C86792">
            <w:pPr>
              <w:spacing w:line="259" w:lineRule="exact"/>
              <w:jc w:val="center"/>
              <w:rPr>
                <w:sz w:val="20"/>
                <w:szCs w:val="20"/>
              </w:rPr>
            </w:pPr>
            <w:r>
              <w:rPr>
                <w:rFonts w:ascii="Times New Roman" w:eastAsia="Times New Roman" w:hAnsi="Times New Roman" w:cs="Times New Roman"/>
                <w:sz w:val="24"/>
                <w:szCs w:val="24"/>
              </w:rPr>
              <w:t>Ущерб после</w:t>
            </w:r>
          </w:p>
        </w:tc>
        <w:tc>
          <w:tcPr>
            <w:tcW w:w="0" w:type="dxa"/>
            <w:vAlign w:val="bottom"/>
          </w:tcPr>
          <w:p w:rsidR="002100B4" w:rsidRDefault="00C86792">
            <w:pPr>
              <w:rPr>
                <w:sz w:val="1"/>
                <w:szCs w:val="1"/>
              </w:rPr>
            </w:pPr>
          </w:p>
        </w:tc>
      </w:tr>
      <w:tr w:rsidR="002100B4">
        <w:trPr>
          <w:trHeight w:val="137"/>
        </w:trPr>
        <w:tc>
          <w:tcPr>
            <w:tcW w:w="3740" w:type="dxa"/>
            <w:tcBorders>
              <w:left w:val="single" w:sz="8" w:space="0" w:color="auto"/>
              <w:right w:val="single" w:sz="8" w:space="0" w:color="auto"/>
            </w:tcBorders>
            <w:vAlign w:val="bottom"/>
          </w:tcPr>
          <w:p w:rsidR="002100B4" w:rsidRDefault="00C86792">
            <w:pPr>
              <w:rPr>
                <w:sz w:val="11"/>
                <w:szCs w:val="11"/>
              </w:rPr>
            </w:pPr>
          </w:p>
        </w:tc>
        <w:tc>
          <w:tcPr>
            <w:tcW w:w="3040" w:type="dxa"/>
            <w:vMerge/>
            <w:tcBorders>
              <w:right w:val="single" w:sz="8" w:space="0" w:color="auto"/>
            </w:tcBorders>
            <w:vAlign w:val="bottom"/>
          </w:tcPr>
          <w:p w:rsidR="002100B4" w:rsidRDefault="00C86792">
            <w:pPr>
              <w:rPr>
                <w:sz w:val="11"/>
                <w:szCs w:val="11"/>
              </w:rPr>
            </w:pPr>
          </w:p>
        </w:tc>
        <w:tc>
          <w:tcPr>
            <w:tcW w:w="282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осуществления</w:t>
            </w:r>
          </w:p>
        </w:tc>
        <w:tc>
          <w:tcPr>
            <w:tcW w:w="0" w:type="dxa"/>
            <w:vAlign w:val="bottom"/>
          </w:tcPr>
          <w:p w:rsidR="002100B4" w:rsidRDefault="00C86792">
            <w:pPr>
              <w:rPr>
                <w:sz w:val="1"/>
                <w:szCs w:val="1"/>
              </w:rPr>
            </w:pPr>
          </w:p>
        </w:tc>
      </w:tr>
      <w:tr w:rsidR="002100B4">
        <w:trPr>
          <w:trHeight w:val="139"/>
        </w:trPr>
        <w:tc>
          <w:tcPr>
            <w:tcW w:w="3740" w:type="dxa"/>
            <w:tcBorders>
              <w:left w:val="single" w:sz="8" w:space="0" w:color="auto"/>
              <w:right w:val="single" w:sz="8" w:space="0" w:color="auto"/>
            </w:tcBorders>
            <w:vAlign w:val="bottom"/>
          </w:tcPr>
          <w:p w:rsidR="002100B4" w:rsidRDefault="00C86792">
            <w:pPr>
              <w:rPr>
                <w:sz w:val="12"/>
                <w:szCs w:val="12"/>
              </w:rPr>
            </w:pPr>
          </w:p>
        </w:tc>
        <w:tc>
          <w:tcPr>
            <w:tcW w:w="304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мероприятий по</w:t>
            </w:r>
          </w:p>
        </w:tc>
        <w:tc>
          <w:tcPr>
            <w:tcW w:w="2820" w:type="dxa"/>
            <w:vMerge/>
            <w:tcBorders>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137"/>
        </w:trPr>
        <w:tc>
          <w:tcPr>
            <w:tcW w:w="3740" w:type="dxa"/>
            <w:vMerge w:val="restart"/>
            <w:tcBorders>
              <w:left w:val="single" w:sz="8" w:space="0" w:color="auto"/>
              <w:right w:val="single" w:sz="8" w:space="0" w:color="auto"/>
            </w:tcBorders>
            <w:vAlign w:val="bottom"/>
          </w:tcPr>
          <w:p w:rsidR="002100B4" w:rsidRDefault="00C86792">
            <w:pPr>
              <w:ind w:left="380"/>
              <w:rPr>
                <w:sz w:val="20"/>
                <w:szCs w:val="20"/>
              </w:rPr>
            </w:pPr>
            <w:r>
              <w:rPr>
                <w:rFonts w:ascii="Times New Roman" w:eastAsia="Times New Roman" w:hAnsi="Times New Roman" w:cs="Times New Roman"/>
                <w:sz w:val="24"/>
                <w:szCs w:val="24"/>
              </w:rPr>
              <w:t>Предпринимательские риски</w:t>
            </w:r>
          </w:p>
        </w:tc>
        <w:tc>
          <w:tcPr>
            <w:tcW w:w="3040" w:type="dxa"/>
            <w:vMerge/>
            <w:tcBorders>
              <w:right w:val="single" w:sz="8" w:space="0" w:color="auto"/>
            </w:tcBorders>
            <w:vAlign w:val="bottom"/>
          </w:tcPr>
          <w:p w:rsidR="002100B4" w:rsidRDefault="00C86792">
            <w:pPr>
              <w:rPr>
                <w:sz w:val="11"/>
                <w:szCs w:val="11"/>
              </w:rPr>
            </w:pPr>
          </w:p>
        </w:tc>
        <w:tc>
          <w:tcPr>
            <w:tcW w:w="282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мероприятий по</w:t>
            </w:r>
          </w:p>
        </w:tc>
        <w:tc>
          <w:tcPr>
            <w:tcW w:w="0" w:type="dxa"/>
            <w:vAlign w:val="bottom"/>
          </w:tcPr>
          <w:p w:rsidR="002100B4" w:rsidRDefault="00C86792">
            <w:pPr>
              <w:rPr>
                <w:sz w:val="1"/>
                <w:szCs w:val="1"/>
              </w:rPr>
            </w:pPr>
          </w:p>
        </w:tc>
      </w:tr>
      <w:tr w:rsidR="002100B4">
        <w:trPr>
          <w:trHeight w:val="139"/>
        </w:trPr>
        <w:tc>
          <w:tcPr>
            <w:tcW w:w="3740" w:type="dxa"/>
            <w:vMerge/>
            <w:tcBorders>
              <w:left w:val="single" w:sz="8" w:space="0" w:color="auto"/>
              <w:right w:val="single" w:sz="8" w:space="0" w:color="auto"/>
            </w:tcBorders>
            <w:vAlign w:val="bottom"/>
          </w:tcPr>
          <w:p w:rsidR="002100B4" w:rsidRDefault="00C86792">
            <w:pPr>
              <w:rPr>
                <w:sz w:val="12"/>
                <w:szCs w:val="12"/>
              </w:rPr>
            </w:pPr>
          </w:p>
        </w:tc>
        <w:tc>
          <w:tcPr>
            <w:tcW w:w="304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управлению рисками,</w:t>
            </w:r>
          </w:p>
        </w:tc>
        <w:tc>
          <w:tcPr>
            <w:tcW w:w="2820" w:type="dxa"/>
            <w:vMerge/>
            <w:tcBorders>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137"/>
        </w:trPr>
        <w:tc>
          <w:tcPr>
            <w:tcW w:w="3740" w:type="dxa"/>
            <w:tcBorders>
              <w:left w:val="single" w:sz="8" w:space="0" w:color="auto"/>
              <w:right w:val="single" w:sz="8" w:space="0" w:color="auto"/>
            </w:tcBorders>
            <w:vAlign w:val="bottom"/>
          </w:tcPr>
          <w:p w:rsidR="002100B4" w:rsidRDefault="00C86792">
            <w:pPr>
              <w:rPr>
                <w:sz w:val="11"/>
                <w:szCs w:val="11"/>
              </w:rPr>
            </w:pPr>
          </w:p>
        </w:tc>
        <w:tc>
          <w:tcPr>
            <w:tcW w:w="3040" w:type="dxa"/>
            <w:vMerge/>
            <w:tcBorders>
              <w:right w:val="single" w:sz="8" w:space="0" w:color="auto"/>
            </w:tcBorders>
            <w:vAlign w:val="bottom"/>
          </w:tcPr>
          <w:p w:rsidR="002100B4" w:rsidRDefault="00C86792">
            <w:pPr>
              <w:rPr>
                <w:sz w:val="11"/>
                <w:szCs w:val="11"/>
              </w:rPr>
            </w:pPr>
          </w:p>
        </w:tc>
        <w:tc>
          <w:tcPr>
            <w:tcW w:w="282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управлению рисками,</w:t>
            </w:r>
          </w:p>
        </w:tc>
        <w:tc>
          <w:tcPr>
            <w:tcW w:w="0" w:type="dxa"/>
            <w:vAlign w:val="bottom"/>
          </w:tcPr>
          <w:p w:rsidR="002100B4" w:rsidRDefault="00C86792">
            <w:pPr>
              <w:rPr>
                <w:sz w:val="1"/>
                <w:szCs w:val="1"/>
              </w:rPr>
            </w:pPr>
          </w:p>
        </w:tc>
      </w:tr>
      <w:tr w:rsidR="002100B4">
        <w:trPr>
          <w:trHeight w:val="139"/>
        </w:trPr>
        <w:tc>
          <w:tcPr>
            <w:tcW w:w="3740" w:type="dxa"/>
            <w:tcBorders>
              <w:left w:val="single" w:sz="8" w:space="0" w:color="auto"/>
              <w:right w:val="single" w:sz="8" w:space="0" w:color="auto"/>
            </w:tcBorders>
            <w:vAlign w:val="bottom"/>
          </w:tcPr>
          <w:p w:rsidR="002100B4" w:rsidRDefault="00C86792">
            <w:pPr>
              <w:rPr>
                <w:sz w:val="12"/>
                <w:szCs w:val="12"/>
              </w:rPr>
            </w:pPr>
          </w:p>
        </w:tc>
        <w:tc>
          <w:tcPr>
            <w:tcW w:w="304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долл.</w:t>
            </w:r>
          </w:p>
        </w:tc>
        <w:tc>
          <w:tcPr>
            <w:tcW w:w="2820" w:type="dxa"/>
            <w:vMerge/>
            <w:tcBorders>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137"/>
        </w:trPr>
        <w:tc>
          <w:tcPr>
            <w:tcW w:w="3740" w:type="dxa"/>
            <w:tcBorders>
              <w:left w:val="single" w:sz="8" w:space="0" w:color="auto"/>
              <w:right w:val="single" w:sz="8" w:space="0" w:color="auto"/>
            </w:tcBorders>
            <w:vAlign w:val="bottom"/>
          </w:tcPr>
          <w:p w:rsidR="002100B4" w:rsidRDefault="00C86792">
            <w:pPr>
              <w:rPr>
                <w:sz w:val="11"/>
                <w:szCs w:val="11"/>
              </w:rPr>
            </w:pPr>
          </w:p>
        </w:tc>
        <w:tc>
          <w:tcPr>
            <w:tcW w:w="3040" w:type="dxa"/>
            <w:vMerge/>
            <w:tcBorders>
              <w:right w:val="single" w:sz="8" w:space="0" w:color="auto"/>
            </w:tcBorders>
            <w:vAlign w:val="bottom"/>
          </w:tcPr>
          <w:p w:rsidR="002100B4" w:rsidRDefault="00C86792">
            <w:pPr>
              <w:rPr>
                <w:sz w:val="11"/>
                <w:szCs w:val="11"/>
              </w:rPr>
            </w:pPr>
          </w:p>
        </w:tc>
        <w:tc>
          <w:tcPr>
            <w:tcW w:w="282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долл.</w:t>
            </w:r>
          </w:p>
        </w:tc>
        <w:tc>
          <w:tcPr>
            <w:tcW w:w="0" w:type="dxa"/>
            <w:vAlign w:val="bottom"/>
          </w:tcPr>
          <w:p w:rsidR="002100B4" w:rsidRDefault="00C86792">
            <w:pPr>
              <w:rPr>
                <w:sz w:val="1"/>
                <w:szCs w:val="1"/>
              </w:rPr>
            </w:pPr>
          </w:p>
        </w:tc>
      </w:tr>
      <w:tr w:rsidR="002100B4">
        <w:trPr>
          <w:trHeight w:val="145"/>
        </w:trPr>
        <w:tc>
          <w:tcPr>
            <w:tcW w:w="3740" w:type="dxa"/>
            <w:tcBorders>
              <w:left w:val="single" w:sz="8" w:space="0" w:color="auto"/>
              <w:bottom w:val="single" w:sz="8" w:space="0" w:color="auto"/>
              <w:right w:val="single" w:sz="8" w:space="0" w:color="auto"/>
            </w:tcBorders>
            <w:vAlign w:val="bottom"/>
          </w:tcPr>
          <w:p w:rsidR="002100B4" w:rsidRDefault="00C86792">
            <w:pPr>
              <w:rPr>
                <w:sz w:val="12"/>
                <w:szCs w:val="12"/>
              </w:rPr>
            </w:pPr>
          </w:p>
        </w:tc>
        <w:tc>
          <w:tcPr>
            <w:tcW w:w="3040" w:type="dxa"/>
            <w:tcBorders>
              <w:bottom w:val="single" w:sz="8" w:space="0" w:color="auto"/>
              <w:right w:val="single" w:sz="8" w:space="0" w:color="auto"/>
            </w:tcBorders>
            <w:vAlign w:val="bottom"/>
          </w:tcPr>
          <w:p w:rsidR="002100B4" w:rsidRDefault="00C86792">
            <w:pPr>
              <w:rPr>
                <w:sz w:val="12"/>
                <w:szCs w:val="12"/>
              </w:rPr>
            </w:pPr>
          </w:p>
        </w:tc>
        <w:tc>
          <w:tcPr>
            <w:tcW w:w="2820" w:type="dxa"/>
            <w:vMerge/>
            <w:tcBorders>
              <w:bottom w:val="single" w:sz="8" w:space="0" w:color="auto"/>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309"/>
        </w:trPr>
        <w:tc>
          <w:tcPr>
            <w:tcW w:w="3740" w:type="dxa"/>
            <w:tcBorders>
              <w:left w:val="single" w:sz="8" w:space="0" w:color="auto"/>
              <w:right w:val="single" w:sz="8" w:space="0" w:color="auto"/>
            </w:tcBorders>
            <w:vAlign w:val="bottom"/>
          </w:tcPr>
          <w:p w:rsidR="002100B4" w:rsidRDefault="00C86792">
            <w:pPr>
              <w:ind w:left="120"/>
              <w:rPr>
                <w:sz w:val="20"/>
                <w:szCs w:val="20"/>
              </w:rPr>
            </w:pPr>
            <w:r>
              <w:rPr>
                <w:rFonts w:ascii="Times New Roman" w:eastAsia="Times New Roman" w:hAnsi="Times New Roman" w:cs="Times New Roman"/>
                <w:sz w:val="24"/>
                <w:szCs w:val="24"/>
              </w:rPr>
              <w:t>Риск некачественного</w:t>
            </w:r>
          </w:p>
        </w:tc>
        <w:tc>
          <w:tcPr>
            <w:tcW w:w="3040" w:type="dxa"/>
            <w:tcBorders>
              <w:right w:val="single" w:sz="8" w:space="0" w:color="auto"/>
            </w:tcBorders>
            <w:vAlign w:val="bottom"/>
          </w:tcPr>
          <w:p w:rsidR="002100B4" w:rsidRDefault="00C86792">
            <w:pPr>
              <w:rPr>
                <w:sz w:val="24"/>
                <w:szCs w:val="24"/>
              </w:rPr>
            </w:pPr>
          </w:p>
        </w:tc>
        <w:tc>
          <w:tcPr>
            <w:tcW w:w="2820" w:type="dxa"/>
            <w:tcBorders>
              <w:right w:val="single" w:sz="8" w:space="0" w:color="auto"/>
            </w:tcBorders>
            <w:vAlign w:val="bottom"/>
          </w:tcPr>
          <w:p w:rsidR="002100B4" w:rsidRDefault="00C86792">
            <w:pPr>
              <w:rPr>
                <w:sz w:val="24"/>
                <w:szCs w:val="24"/>
              </w:rPr>
            </w:pPr>
          </w:p>
        </w:tc>
        <w:tc>
          <w:tcPr>
            <w:tcW w:w="0" w:type="dxa"/>
            <w:vAlign w:val="bottom"/>
          </w:tcPr>
          <w:p w:rsidR="002100B4" w:rsidRDefault="00C86792">
            <w:pPr>
              <w:rPr>
                <w:sz w:val="1"/>
                <w:szCs w:val="1"/>
              </w:rPr>
            </w:pPr>
          </w:p>
        </w:tc>
      </w:tr>
      <w:tr w:rsidR="002100B4">
        <w:trPr>
          <w:trHeight w:val="281"/>
        </w:trPr>
        <w:tc>
          <w:tcPr>
            <w:tcW w:w="3740" w:type="dxa"/>
            <w:tcBorders>
              <w:left w:val="single" w:sz="8" w:space="0" w:color="auto"/>
              <w:bottom w:val="single" w:sz="8" w:space="0" w:color="auto"/>
              <w:right w:val="single" w:sz="8" w:space="0" w:color="auto"/>
            </w:tcBorders>
            <w:vAlign w:val="bottom"/>
          </w:tcPr>
          <w:p w:rsidR="002100B4" w:rsidRDefault="00C86792">
            <w:pPr>
              <w:ind w:left="120"/>
              <w:rPr>
                <w:sz w:val="20"/>
                <w:szCs w:val="20"/>
              </w:rPr>
            </w:pPr>
            <w:r>
              <w:rPr>
                <w:rFonts w:ascii="Times New Roman" w:eastAsia="Times New Roman" w:hAnsi="Times New Roman" w:cs="Times New Roman"/>
                <w:sz w:val="24"/>
                <w:szCs w:val="24"/>
              </w:rPr>
              <w:t>выполнения работ</w:t>
            </w:r>
          </w:p>
        </w:tc>
        <w:tc>
          <w:tcPr>
            <w:tcW w:w="3040" w:type="dxa"/>
            <w:tcBorders>
              <w:bottom w:val="single" w:sz="8" w:space="0" w:color="auto"/>
              <w:right w:val="single" w:sz="8" w:space="0" w:color="auto"/>
            </w:tcBorders>
            <w:vAlign w:val="bottom"/>
          </w:tcPr>
          <w:p w:rsidR="002100B4" w:rsidRDefault="00C86792">
            <w:pPr>
              <w:rPr>
                <w:sz w:val="24"/>
                <w:szCs w:val="24"/>
              </w:rPr>
            </w:pPr>
          </w:p>
        </w:tc>
        <w:tc>
          <w:tcPr>
            <w:tcW w:w="2820" w:type="dxa"/>
            <w:tcBorders>
              <w:bottom w:val="single" w:sz="8" w:space="0" w:color="auto"/>
              <w:right w:val="single" w:sz="8" w:space="0" w:color="auto"/>
            </w:tcBorders>
            <w:vAlign w:val="bottom"/>
          </w:tcPr>
          <w:p w:rsidR="002100B4" w:rsidRDefault="00C86792">
            <w:pPr>
              <w:rPr>
                <w:sz w:val="24"/>
                <w:szCs w:val="24"/>
              </w:rPr>
            </w:pPr>
          </w:p>
        </w:tc>
        <w:tc>
          <w:tcPr>
            <w:tcW w:w="0" w:type="dxa"/>
            <w:vAlign w:val="bottom"/>
          </w:tcPr>
          <w:p w:rsidR="002100B4" w:rsidRDefault="00C86792">
            <w:pPr>
              <w:rPr>
                <w:sz w:val="1"/>
                <w:szCs w:val="1"/>
              </w:rPr>
            </w:pPr>
          </w:p>
        </w:tc>
      </w:tr>
      <w:tr w:rsidR="002100B4">
        <w:trPr>
          <w:trHeight w:val="261"/>
        </w:trPr>
        <w:tc>
          <w:tcPr>
            <w:tcW w:w="3740" w:type="dxa"/>
            <w:tcBorders>
              <w:left w:val="single" w:sz="8" w:space="0" w:color="auto"/>
              <w:right w:val="single" w:sz="8" w:space="0" w:color="auto"/>
            </w:tcBorders>
            <w:vAlign w:val="bottom"/>
          </w:tcPr>
          <w:p w:rsidR="002100B4" w:rsidRDefault="00C86792">
            <w:pPr>
              <w:spacing w:line="260" w:lineRule="exact"/>
              <w:ind w:left="120"/>
              <w:rPr>
                <w:sz w:val="20"/>
                <w:szCs w:val="20"/>
              </w:rPr>
            </w:pPr>
            <w:r>
              <w:rPr>
                <w:rFonts w:ascii="Times New Roman" w:eastAsia="Times New Roman" w:hAnsi="Times New Roman" w:cs="Times New Roman"/>
                <w:sz w:val="24"/>
                <w:szCs w:val="24"/>
              </w:rPr>
              <w:t>Риск выхода оборудования из</w:t>
            </w:r>
          </w:p>
        </w:tc>
        <w:tc>
          <w:tcPr>
            <w:tcW w:w="3040" w:type="dxa"/>
            <w:tcBorders>
              <w:right w:val="single" w:sz="8" w:space="0" w:color="auto"/>
            </w:tcBorders>
            <w:vAlign w:val="bottom"/>
          </w:tcPr>
          <w:p w:rsidR="002100B4" w:rsidRDefault="00C86792"/>
        </w:tc>
        <w:tc>
          <w:tcPr>
            <w:tcW w:w="2820" w:type="dxa"/>
            <w:tcBorders>
              <w:right w:val="single" w:sz="8" w:space="0" w:color="auto"/>
            </w:tcBorders>
            <w:vAlign w:val="bottom"/>
          </w:tcPr>
          <w:p w:rsidR="002100B4" w:rsidRDefault="00C86792"/>
        </w:tc>
        <w:tc>
          <w:tcPr>
            <w:tcW w:w="0" w:type="dxa"/>
            <w:vAlign w:val="bottom"/>
          </w:tcPr>
          <w:p w:rsidR="002100B4" w:rsidRDefault="00C86792">
            <w:pPr>
              <w:rPr>
                <w:sz w:val="1"/>
                <w:szCs w:val="1"/>
              </w:rPr>
            </w:pPr>
          </w:p>
        </w:tc>
      </w:tr>
      <w:tr w:rsidR="002100B4">
        <w:trPr>
          <w:trHeight w:val="281"/>
        </w:trPr>
        <w:tc>
          <w:tcPr>
            <w:tcW w:w="3740" w:type="dxa"/>
            <w:tcBorders>
              <w:left w:val="single" w:sz="8" w:space="0" w:color="auto"/>
              <w:bottom w:val="single" w:sz="8" w:space="0" w:color="auto"/>
              <w:right w:val="single" w:sz="8" w:space="0" w:color="auto"/>
            </w:tcBorders>
            <w:vAlign w:val="bottom"/>
          </w:tcPr>
          <w:p w:rsidR="002100B4" w:rsidRDefault="00C86792">
            <w:pPr>
              <w:ind w:left="120"/>
              <w:rPr>
                <w:sz w:val="20"/>
                <w:szCs w:val="20"/>
              </w:rPr>
            </w:pPr>
            <w:r>
              <w:rPr>
                <w:rFonts w:ascii="Times New Roman" w:eastAsia="Times New Roman" w:hAnsi="Times New Roman" w:cs="Times New Roman"/>
                <w:sz w:val="24"/>
                <w:szCs w:val="24"/>
              </w:rPr>
              <w:t>строя</w:t>
            </w:r>
          </w:p>
        </w:tc>
        <w:tc>
          <w:tcPr>
            <w:tcW w:w="3040" w:type="dxa"/>
            <w:tcBorders>
              <w:bottom w:val="single" w:sz="8" w:space="0" w:color="auto"/>
              <w:right w:val="single" w:sz="8" w:space="0" w:color="auto"/>
            </w:tcBorders>
            <w:vAlign w:val="bottom"/>
          </w:tcPr>
          <w:p w:rsidR="002100B4" w:rsidRDefault="00C86792">
            <w:pPr>
              <w:rPr>
                <w:sz w:val="24"/>
                <w:szCs w:val="24"/>
              </w:rPr>
            </w:pPr>
          </w:p>
        </w:tc>
        <w:tc>
          <w:tcPr>
            <w:tcW w:w="2820" w:type="dxa"/>
            <w:tcBorders>
              <w:bottom w:val="single" w:sz="8" w:space="0" w:color="auto"/>
              <w:right w:val="single" w:sz="8" w:space="0" w:color="auto"/>
            </w:tcBorders>
            <w:vAlign w:val="bottom"/>
          </w:tcPr>
          <w:p w:rsidR="002100B4" w:rsidRDefault="00C86792">
            <w:pPr>
              <w:rPr>
                <w:sz w:val="24"/>
                <w:szCs w:val="24"/>
              </w:rPr>
            </w:pPr>
          </w:p>
        </w:tc>
        <w:tc>
          <w:tcPr>
            <w:tcW w:w="0" w:type="dxa"/>
            <w:vAlign w:val="bottom"/>
          </w:tcPr>
          <w:p w:rsidR="002100B4" w:rsidRDefault="00C86792">
            <w:pPr>
              <w:rPr>
                <w:sz w:val="1"/>
                <w:szCs w:val="1"/>
              </w:rPr>
            </w:pPr>
          </w:p>
        </w:tc>
      </w:tr>
      <w:tr w:rsidR="002100B4">
        <w:trPr>
          <w:trHeight w:val="290"/>
        </w:trPr>
        <w:tc>
          <w:tcPr>
            <w:tcW w:w="3740" w:type="dxa"/>
            <w:tcBorders>
              <w:left w:val="single" w:sz="8" w:space="0" w:color="auto"/>
              <w:bottom w:val="single" w:sz="8" w:space="0" w:color="auto"/>
              <w:right w:val="single" w:sz="8" w:space="0" w:color="auto"/>
            </w:tcBorders>
            <w:vAlign w:val="bottom"/>
          </w:tcPr>
          <w:p w:rsidR="002100B4" w:rsidRDefault="00C86792">
            <w:pPr>
              <w:ind w:left="120"/>
              <w:rPr>
                <w:sz w:val="20"/>
                <w:szCs w:val="20"/>
              </w:rPr>
            </w:pPr>
            <w:r>
              <w:rPr>
                <w:rFonts w:ascii="Times New Roman" w:eastAsia="Times New Roman" w:hAnsi="Times New Roman" w:cs="Times New Roman"/>
                <w:sz w:val="24"/>
                <w:szCs w:val="24"/>
              </w:rPr>
              <w:lastRenderedPageBreak/>
              <w:t>Риск пожара и аварий</w:t>
            </w:r>
          </w:p>
        </w:tc>
        <w:tc>
          <w:tcPr>
            <w:tcW w:w="3040" w:type="dxa"/>
            <w:tcBorders>
              <w:bottom w:val="single" w:sz="8" w:space="0" w:color="auto"/>
              <w:right w:val="single" w:sz="8" w:space="0" w:color="auto"/>
            </w:tcBorders>
            <w:vAlign w:val="bottom"/>
          </w:tcPr>
          <w:p w:rsidR="002100B4" w:rsidRDefault="00C86792">
            <w:pPr>
              <w:rPr>
                <w:sz w:val="24"/>
                <w:szCs w:val="24"/>
              </w:rPr>
            </w:pPr>
          </w:p>
        </w:tc>
        <w:tc>
          <w:tcPr>
            <w:tcW w:w="2820" w:type="dxa"/>
            <w:tcBorders>
              <w:bottom w:val="single" w:sz="8" w:space="0" w:color="auto"/>
              <w:right w:val="single" w:sz="8" w:space="0" w:color="auto"/>
            </w:tcBorders>
            <w:vAlign w:val="bottom"/>
          </w:tcPr>
          <w:p w:rsidR="002100B4" w:rsidRDefault="00C86792">
            <w:pPr>
              <w:rPr>
                <w:sz w:val="24"/>
                <w:szCs w:val="24"/>
              </w:rPr>
            </w:pPr>
          </w:p>
        </w:tc>
        <w:tc>
          <w:tcPr>
            <w:tcW w:w="0" w:type="dxa"/>
            <w:vAlign w:val="bottom"/>
          </w:tcPr>
          <w:p w:rsidR="002100B4" w:rsidRDefault="00C86792">
            <w:pPr>
              <w:rPr>
                <w:sz w:val="1"/>
                <w:szCs w:val="1"/>
              </w:rPr>
            </w:pPr>
          </w:p>
        </w:tc>
      </w:tr>
    </w:tbl>
    <w:p w:rsidR="002100B4" w:rsidRDefault="00C86792">
      <w:pPr>
        <w:spacing w:line="6" w:lineRule="exact"/>
        <w:rPr>
          <w:sz w:val="20"/>
          <w:szCs w:val="20"/>
        </w:rPr>
      </w:pPr>
    </w:p>
    <w:p w:rsidR="002100B4" w:rsidRDefault="00C86792">
      <w:pPr>
        <w:spacing w:line="235" w:lineRule="auto"/>
        <w:ind w:left="260" w:right="120" w:firstLine="566"/>
        <w:jc w:val="both"/>
        <w:rPr>
          <w:sz w:val="20"/>
          <w:szCs w:val="20"/>
        </w:rPr>
      </w:pPr>
      <w:r>
        <w:rPr>
          <w:rFonts w:ascii="Times New Roman" w:eastAsia="Times New Roman" w:hAnsi="Times New Roman" w:cs="Times New Roman"/>
          <w:i/>
          <w:iCs/>
          <w:sz w:val="28"/>
          <w:szCs w:val="28"/>
        </w:rPr>
        <w:t>Достаточно ли собранной информации и проведенных расчетов для того, чтобы приступить к реализации предложенных выше мероприятий?</w:t>
      </w:r>
    </w:p>
    <w:p w:rsidR="002100B4" w:rsidRDefault="00C86792">
      <w:pPr>
        <w:spacing w:line="330" w:lineRule="exact"/>
        <w:rPr>
          <w:sz w:val="20"/>
          <w:szCs w:val="20"/>
        </w:rPr>
      </w:pPr>
    </w:p>
    <w:p w:rsidR="002100B4" w:rsidRDefault="00C86792">
      <w:pPr>
        <w:ind w:left="820"/>
        <w:rPr>
          <w:sz w:val="20"/>
          <w:szCs w:val="20"/>
        </w:rPr>
      </w:pPr>
      <w:r>
        <w:rPr>
          <w:rFonts w:ascii="Times New Roman" w:eastAsia="Times New Roman" w:hAnsi="Times New Roman" w:cs="Times New Roman"/>
          <w:b/>
          <w:bCs/>
          <w:i/>
          <w:iCs/>
          <w:sz w:val="28"/>
          <w:szCs w:val="28"/>
        </w:rPr>
        <w:t>Задание 7</w:t>
      </w:r>
    </w:p>
    <w:p w:rsidR="002100B4" w:rsidRDefault="00C86792">
      <w:pPr>
        <w:ind w:right="-699"/>
        <w:jc w:val="center"/>
        <w:rPr>
          <w:sz w:val="20"/>
          <w:szCs w:val="20"/>
        </w:rPr>
      </w:pPr>
      <w:r>
        <w:rPr>
          <w:rFonts w:ascii="Times New Roman" w:eastAsia="Times New Roman" w:hAnsi="Times New Roman" w:cs="Times New Roman"/>
          <w:b/>
          <w:bCs/>
          <w:i/>
          <w:iCs/>
          <w:sz w:val="28"/>
          <w:szCs w:val="28"/>
        </w:rPr>
        <w:t>Управление финансовыми рисками</w:t>
      </w:r>
    </w:p>
    <w:p w:rsidR="002100B4" w:rsidRDefault="00C86792">
      <w:pPr>
        <w:spacing w:line="6"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 xml:space="preserve">Эта деловая ситуация из американской практики риск-менеджмента чрезвычайно полезна </w:t>
      </w:r>
      <w:r>
        <w:rPr>
          <w:rFonts w:ascii="Times New Roman" w:eastAsia="Times New Roman" w:hAnsi="Times New Roman" w:cs="Times New Roman"/>
          <w:sz w:val="28"/>
          <w:szCs w:val="28"/>
        </w:rPr>
        <w:t>для усвоения практических навыков и, кроме того, дает представление об особенностях управления финансами в малом бизнесе.</w:t>
      </w:r>
    </w:p>
    <w:p w:rsidR="002100B4" w:rsidRDefault="00C86792">
      <w:pPr>
        <w:spacing w:line="14" w:lineRule="exact"/>
        <w:rPr>
          <w:sz w:val="20"/>
          <w:szCs w:val="20"/>
        </w:rPr>
      </w:pPr>
    </w:p>
    <w:p w:rsidR="002100B4" w:rsidRDefault="00C86792">
      <w:pPr>
        <w:spacing w:line="236" w:lineRule="auto"/>
        <w:ind w:left="260" w:right="120" w:firstLine="566"/>
        <w:jc w:val="both"/>
        <w:rPr>
          <w:sz w:val="20"/>
          <w:szCs w:val="20"/>
        </w:rPr>
      </w:pPr>
      <w:r>
        <w:rPr>
          <w:rFonts w:ascii="Times New Roman" w:eastAsia="Times New Roman" w:hAnsi="Times New Roman" w:cs="Times New Roman"/>
          <w:sz w:val="28"/>
          <w:szCs w:val="28"/>
        </w:rPr>
        <w:t>Мария М. планирует продажу плакатов для туристов по 3,5 долл. за штуку. Она может приобретать плакаты за полную стоимость. Аренда пал</w:t>
      </w:r>
      <w:r>
        <w:rPr>
          <w:rFonts w:ascii="Times New Roman" w:eastAsia="Times New Roman" w:hAnsi="Times New Roman" w:cs="Times New Roman"/>
          <w:sz w:val="28"/>
          <w:szCs w:val="28"/>
        </w:rPr>
        <w:t>атки обойдется в 700 долл. в неделю.</w:t>
      </w:r>
    </w:p>
    <w:p w:rsidR="002100B4" w:rsidRDefault="00C86792">
      <w:pPr>
        <w:spacing w:line="1"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Ответьте на следующие вопросы:</w:t>
      </w:r>
    </w:p>
    <w:p w:rsidR="002100B4" w:rsidRDefault="00C86792">
      <w:pPr>
        <w:numPr>
          <w:ilvl w:val="0"/>
          <w:numId w:val="23"/>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Каков порог рентабельности?</w:t>
      </w:r>
    </w:p>
    <w:p w:rsidR="002100B4" w:rsidRDefault="00C86792">
      <w:pPr>
        <w:spacing w:line="15" w:lineRule="exact"/>
        <w:rPr>
          <w:rFonts w:eastAsia="Times New Roman"/>
          <w:sz w:val="28"/>
          <w:szCs w:val="28"/>
        </w:rPr>
      </w:pPr>
    </w:p>
    <w:p w:rsidR="002100B4" w:rsidRDefault="00C86792">
      <w:pPr>
        <w:numPr>
          <w:ilvl w:val="0"/>
          <w:numId w:val="23"/>
        </w:numPr>
        <w:tabs>
          <w:tab w:val="left" w:pos="1166"/>
        </w:tabs>
        <w:spacing w:after="0" w:line="234" w:lineRule="auto"/>
        <w:ind w:left="260" w:right="120" w:firstLine="568"/>
        <w:rPr>
          <w:rFonts w:eastAsia="Times New Roman"/>
          <w:sz w:val="28"/>
          <w:szCs w:val="28"/>
        </w:rPr>
      </w:pPr>
      <w:r>
        <w:rPr>
          <w:rFonts w:ascii="Times New Roman" w:eastAsia="Times New Roman" w:hAnsi="Times New Roman" w:cs="Times New Roman"/>
          <w:sz w:val="28"/>
          <w:szCs w:val="28"/>
        </w:rPr>
        <w:t>Каким станет порог рентабельности, если арендная плата повысится до 1050 долл.?</w:t>
      </w:r>
    </w:p>
    <w:p w:rsidR="002100B4" w:rsidRDefault="00C86792">
      <w:pPr>
        <w:spacing w:line="232"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74</w:t>
      </w:r>
    </w:p>
    <w:p w:rsidR="002100B4" w:rsidRDefault="00C86792">
      <w:pPr>
        <w:sectPr w:rsidR="002100B4">
          <w:pgSz w:w="11900" w:h="16838"/>
          <w:pgMar w:top="1125" w:right="726" w:bottom="428" w:left="1440" w:header="0" w:footer="0" w:gutter="0"/>
          <w:cols w:space="720" w:equalWidth="0">
            <w:col w:w="9740"/>
          </w:cols>
        </w:sectPr>
      </w:pPr>
    </w:p>
    <w:p w:rsidR="002100B4" w:rsidRDefault="00C86792">
      <w:pPr>
        <w:numPr>
          <w:ilvl w:val="0"/>
          <w:numId w:val="24"/>
        </w:numPr>
        <w:tabs>
          <w:tab w:val="left" w:pos="1214"/>
        </w:tabs>
        <w:spacing w:after="0" w:line="235" w:lineRule="auto"/>
        <w:ind w:left="260" w:firstLine="568"/>
        <w:rPr>
          <w:rFonts w:eastAsia="Times New Roman"/>
          <w:sz w:val="28"/>
          <w:szCs w:val="28"/>
        </w:rPr>
      </w:pPr>
      <w:r>
        <w:rPr>
          <w:rFonts w:ascii="Times New Roman" w:eastAsia="Times New Roman" w:hAnsi="Times New Roman" w:cs="Times New Roman"/>
          <w:sz w:val="28"/>
          <w:szCs w:val="28"/>
        </w:rPr>
        <w:lastRenderedPageBreak/>
        <w:t xml:space="preserve">Каким будет порог рентабельности, если удастся </w:t>
      </w:r>
      <w:r>
        <w:rPr>
          <w:rFonts w:ascii="Times New Roman" w:eastAsia="Times New Roman" w:hAnsi="Times New Roman" w:cs="Times New Roman"/>
          <w:sz w:val="28"/>
          <w:szCs w:val="28"/>
        </w:rPr>
        <w:t>увеличить цену реализации с 3,5 до 3,85 долл.?</w:t>
      </w:r>
    </w:p>
    <w:p w:rsidR="002100B4" w:rsidRDefault="00C86792">
      <w:pPr>
        <w:spacing w:line="15" w:lineRule="exact"/>
        <w:rPr>
          <w:rFonts w:eastAsia="Times New Roman"/>
          <w:sz w:val="28"/>
          <w:szCs w:val="28"/>
        </w:rPr>
      </w:pPr>
    </w:p>
    <w:p w:rsidR="002100B4" w:rsidRDefault="00C86792">
      <w:pPr>
        <w:numPr>
          <w:ilvl w:val="0"/>
          <w:numId w:val="24"/>
        </w:numPr>
        <w:tabs>
          <w:tab w:val="left" w:pos="1183"/>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Каким будет порог рентабельности, если закупочная цена плакатов повысится с 2,1 до 2,38 долл.?</w:t>
      </w:r>
    </w:p>
    <w:p w:rsidR="002100B4" w:rsidRDefault="00C86792">
      <w:pPr>
        <w:spacing w:line="15" w:lineRule="exact"/>
        <w:rPr>
          <w:rFonts w:eastAsia="Times New Roman"/>
          <w:sz w:val="28"/>
          <w:szCs w:val="28"/>
        </w:rPr>
      </w:pPr>
    </w:p>
    <w:p w:rsidR="002100B4" w:rsidRDefault="00C86792">
      <w:pPr>
        <w:numPr>
          <w:ilvl w:val="0"/>
          <w:numId w:val="24"/>
        </w:numPr>
        <w:tabs>
          <w:tab w:val="left" w:pos="1188"/>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Сколько плакатов должно быть продано для получения прибыли в сумме 490 долл. в неделю?</w:t>
      </w:r>
    </w:p>
    <w:p w:rsidR="002100B4" w:rsidRDefault="00C86792">
      <w:pPr>
        <w:spacing w:line="2" w:lineRule="exact"/>
        <w:rPr>
          <w:rFonts w:eastAsia="Times New Roman"/>
          <w:sz w:val="28"/>
          <w:szCs w:val="28"/>
        </w:rPr>
      </w:pPr>
    </w:p>
    <w:p w:rsidR="002100B4" w:rsidRDefault="00C86792">
      <w:pPr>
        <w:numPr>
          <w:ilvl w:val="0"/>
          <w:numId w:val="24"/>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Какую прибыль можно ожид</w:t>
      </w:r>
      <w:r>
        <w:rPr>
          <w:rFonts w:ascii="Times New Roman" w:eastAsia="Times New Roman" w:hAnsi="Times New Roman" w:cs="Times New Roman"/>
          <w:sz w:val="28"/>
          <w:szCs w:val="28"/>
        </w:rPr>
        <w:t>ать при различных уровнях продаж?</w:t>
      </w:r>
    </w:p>
    <w:p w:rsidR="002100B4" w:rsidRDefault="00C86792">
      <w:pPr>
        <w:spacing w:line="15" w:lineRule="exact"/>
        <w:rPr>
          <w:rFonts w:eastAsia="Times New Roman"/>
          <w:sz w:val="28"/>
          <w:szCs w:val="28"/>
        </w:rPr>
      </w:pPr>
    </w:p>
    <w:p w:rsidR="002100B4" w:rsidRDefault="00C86792">
      <w:pPr>
        <w:numPr>
          <w:ilvl w:val="0"/>
          <w:numId w:val="24"/>
        </w:numPr>
        <w:tabs>
          <w:tab w:val="left" w:pos="1171"/>
        </w:tabs>
        <w:spacing w:after="0" w:line="234" w:lineRule="auto"/>
        <w:ind w:left="260" w:right="20" w:firstLine="568"/>
        <w:rPr>
          <w:rFonts w:eastAsia="Times New Roman"/>
          <w:sz w:val="28"/>
          <w:szCs w:val="28"/>
        </w:rPr>
      </w:pPr>
      <w:r>
        <w:rPr>
          <w:rFonts w:ascii="Times New Roman" w:eastAsia="Times New Roman" w:hAnsi="Times New Roman" w:cs="Times New Roman"/>
          <w:sz w:val="28"/>
          <w:szCs w:val="28"/>
        </w:rPr>
        <w:t>Какой запас финансовой прочности имеет бизнес Марии при сумме прибыли 490 долл. в неделю?</w:t>
      </w:r>
    </w:p>
    <w:p w:rsidR="002100B4" w:rsidRDefault="00C86792">
      <w:pPr>
        <w:spacing w:line="15" w:lineRule="exact"/>
        <w:rPr>
          <w:rFonts w:eastAsia="Times New Roman"/>
          <w:sz w:val="28"/>
          <w:szCs w:val="28"/>
        </w:rPr>
      </w:pPr>
    </w:p>
    <w:p w:rsidR="002100B4" w:rsidRDefault="00C86792">
      <w:pPr>
        <w:numPr>
          <w:ilvl w:val="0"/>
          <w:numId w:val="24"/>
        </w:numPr>
        <w:tabs>
          <w:tab w:val="left" w:pos="1195"/>
        </w:tabs>
        <w:spacing w:after="0" w:line="238" w:lineRule="auto"/>
        <w:ind w:left="260" w:firstLine="568"/>
        <w:jc w:val="both"/>
        <w:rPr>
          <w:rFonts w:eastAsia="Times New Roman"/>
          <w:sz w:val="28"/>
          <w:szCs w:val="28"/>
        </w:rPr>
      </w:pPr>
      <w:r>
        <w:rPr>
          <w:rFonts w:ascii="Times New Roman" w:eastAsia="Times New Roman" w:hAnsi="Times New Roman" w:cs="Times New Roman"/>
          <w:sz w:val="28"/>
          <w:szCs w:val="28"/>
        </w:rPr>
        <w:t xml:space="preserve">Если Мария М. запланирует продавать два вида товара: 400 штук обычных плакатов (цена реализации 3,5 долл., закупочная цена 2,1 </w:t>
      </w:r>
      <w:r>
        <w:rPr>
          <w:rFonts w:ascii="Times New Roman" w:eastAsia="Times New Roman" w:hAnsi="Times New Roman" w:cs="Times New Roman"/>
          <w:sz w:val="28"/>
          <w:szCs w:val="28"/>
        </w:rPr>
        <w:t>долл.) и 500 штук больших плакатов (цена реализации 6 долл., закупочная цена 3,92 долл.), то чему будет равен порог рентабельности каждого из этих товаров и общий порог рентабельности всего предприятия?</w:t>
      </w:r>
    </w:p>
    <w:p w:rsidR="002100B4" w:rsidRDefault="00C86792">
      <w:pPr>
        <w:spacing w:line="14" w:lineRule="exact"/>
        <w:rPr>
          <w:rFonts w:eastAsia="Times New Roman"/>
          <w:sz w:val="28"/>
          <w:szCs w:val="28"/>
        </w:rPr>
      </w:pPr>
    </w:p>
    <w:p w:rsidR="002100B4" w:rsidRDefault="00C86792">
      <w:pPr>
        <w:numPr>
          <w:ilvl w:val="0"/>
          <w:numId w:val="24"/>
        </w:numPr>
        <w:tabs>
          <w:tab w:val="left" w:pos="1282"/>
        </w:tabs>
        <w:spacing w:after="0" w:line="236" w:lineRule="auto"/>
        <w:ind w:left="260" w:firstLine="568"/>
        <w:jc w:val="both"/>
        <w:rPr>
          <w:rFonts w:eastAsia="Times New Roman"/>
          <w:sz w:val="28"/>
          <w:szCs w:val="28"/>
        </w:rPr>
      </w:pPr>
      <w:r>
        <w:rPr>
          <w:rFonts w:ascii="Times New Roman" w:eastAsia="Times New Roman" w:hAnsi="Times New Roman" w:cs="Times New Roman"/>
          <w:sz w:val="28"/>
          <w:szCs w:val="28"/>
        </w:rPr>
        <w:t>Что больше способствует снижению порога рентабельнос</w:t>
      </w:r>
      <w:r>
        <w:rPr>
          <w:rFonts w:ascii="Times New Roman" w:eastAsia="Times New Roman" w:hAnsi="Times New Roman" w:cs="Times New Roman"/>
          <w:sz w:val="28"/>
          <w:szCs w:val="28"/>
        </w:rPr>
        <w:t>ти и повышению запаса финансовой прочности: торговля одним видом плакатов или двумя?</w:t>
      </w:r>
    </w:p>
    <w:p w:rsidR="002100B4" w:rsidRDefault="00C86792">
      <w:pPr>
        <w:spacing w:line="200" w:lineRule="exact"/>
        <w:rPr>
          <w:sz w:val="20"/>
          <w:szCs w:val="20"/>
        </w:rPr>
      </w:pPr>
    </w:p>
    <w:p w:rsidR="002100B4" w:rsidRDefault="00C86792">
      <w:pPr>
        <w:spacing w:line="381" w:lineRule="exact"/>
        <w:rPr>
          <w:sz w:val="20"/>
          <w:szCs w:val="20"/>
        </w:rPr>
      </w:pPr>
    </w:p>
    <w:p w:rsidR="002100B4" w:rsidRDefault="00C86792">
      <w:pPr>
        <w:spacing w:line="234" w:lineRule="auto"/>
        <w:ind w:right="-259"/>
        <w:jc w:val="center"/>
        <w:rPr>
          <w:sz w:val="20"/>
          <w:szCs w:val="20"/>
        </w:rPr>
      </w:pPr>
      <w:r>
        <w:rPr>
          <w:rFonts w:ascii="Times New Roman" w:eastAsia="Times New Roman" w:hAnsi="Times New Roman" w:cs="Times New Roman"/>
          <w:b/>
          <w:bCs/>
          <w:sz w:val="28"/>
          <w:szCs w:val="28"/>
        </w:rPr>
        <w:t>МЕТОДИЧЕСКИЕ УКАЗАНИЯ К ПРОВЕДЕНИЮ ДЕЛОВОЙ ИГРЫ «ВЫЯВЛЕНИЕ РИСКОВ»</w:t>
      </w:r>
    </w:p>
    <w:p w:rsidR="002100B4" w:rsidRDefault="00C86792">
      <w:pPr>
        <w:spacing w:line="73"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Требуется выявить наиболее значимые риски для определенного предприятия. Для этого студенты, работая </w:t>
      </w:r>
      <w:r>
        <w:rPr>
          <w:rFonts w:ascii="Times New Roman" w:eastAsia="Times New Roman" w:hAnsi="Times New Roman" w:cs="Times New Roman"/>
          <w:sz w:val="28"/>
          <w:szCs w:val="28"/>
        </w:rPr>
        <w:t>в группах, разрабатывают пример предприятия. Желательно, чтобы это было реально действующее предприятие, но допускается и использование модели организации.</w:t>
      </w:r>
    </w:p>
    <w:p w:rsidR="002100B4" w:rsidRDefault="00C86792">
      <w:pPr>
        <w:spacing w:line="1"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Описание предприятия должно включать в себя следующие данные;</w:t>
      </w:r>
    </w:p>
    <w:p w:rsidR="002100B4" w:rsidRDefault="00C86792">
      <w:pPr>
        <w:numPr>
          <w:ilvl w:val="0"/>
          <w:numId w:val="25"/>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название организации;</w:t>
      </w:r>
    </w:p>
    <w:p w:rsidR="002100B4" w:rsidRDefault="00C86792">
      <w:pPr>
        <w:spacing w:line="1" w:lineRule="exact"/>
        <w:rPr>
          <w:rFonts w:eastAsia="Times New Roman"/>
          <w:sz w:val="28"/>
          <w:szCs w:val="28"/>
        </w:rPr>
      </w:pPr>
    </w:p>
    <w:p w:rsidR="002100B4" w:rsidRDefault="00C86792">
      <w:pPr>
        <w:numPr>
          <w:ilvl w:val="0"/>
          <w:numId w:val="25"/>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виды деятельно</w:t>
      </w:r>
      <w:r>
        <w:rPr>
          <w:rFonts w:ascii="Times New Roman" w:eastAsia="Times New Roman" w:hAnsi="Times New Roman" w:cs="Times New Roman"/>
          <w:sz w:val="28"/>
          <w:szCs w:val="28"/>
        </w:rPr>
        <w:t>сти;</w:t>
      </w:r>
    </w:p>
    <w:p w:rsidR="002100B4" w:rsidRDefault="00C86792">
      <w:pPr>
        <w:numPr>
          <w:ilvl w:val="0"/>
          <w:numId w:val="25"/>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масштаб деятельности (размер бизнеса);</w:t>
      </w:r>
    </w:p>
    <w:p w:rsidR="002100B4" w:rsidRDefault="00C86792">
      <w:pPr>
        <w:numPr>
          <w:ilvl w:val="0"/>
          <w:numId w:val="25"/>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регион, в котором работает предприятие;</w:t>
      </w:r>
    </w:p>
    <w:p w:rsidR="002100B4" w:rsidRDefault="00C86792">
      <w:pPr>
        <w:numPr>
          <w:ilvl w:val="0"/>
          <w:numId w:val="25"/>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другие данные, которые студенты посчитают необходимыми.</w:t>
      </w:r>
    </w:p>
    <w:p w:rsidR="002100B4" w:rsidRDefault="00C86792">
      <w:pPr>
        <w:spacing w:line="13" w:lineRule="exact"/>
        <w:rPr>
          <w:sz w:val="20"/>
          <w:szCs w:val="20"/>
        </w:rPr>
      </w:pPr>
    </w:p>
    <w:p w:rsidR="002100B4" w:rsidRDefault="00C86792">
      <w:pPr>
        <w:spacing w:line="234" w:lineRule="auto"/>
        <w:ind w:left="260" w:firstLine="566"/>
        <w:rPr>
          <w:sz w:val="20"/>
          <w:szCs w:val="20"/>
        </w:rPr>
      </w:pPr>
      <w:r>
        <w:rPr>
          <w:rFonts w:ascii="Times New Roman" w:eastAsia="Times New Roman" w:hAnsi="Times New Roman" w:cs="Times New Roman"/>
          <w:sz w:val="28"/>
          <w:szCs w:val="28"/>
        </w:rPr>
        <w:t xml:space="preserve">На основе этих сведений группы составляют список всех возможных рисков, которым подвержено данное предприятие. </w:t>
      </w:r>
      <w:r>
        <w:rPr>
          <w:rFonts w:ascii="Times New Roman" w:eastAsia="Times New Roman" w:hAnsi="Times New Roman" w:cs="Times New Roman"/>
          <w:sz w:val="28"/>
          <w:szCs w:val="28"/>
        </w:rPr>
        <w:t>Каждый риск оценивается</w:t>
      </w:r>
    </w:p>
    <w:p w:rsidR="002100B4" w:rsidRDefault="00C86792">
      <w:pPr>
        <w:spacing w:line="15" w:lineRule="exact"/>
        <w:rPr>
          <w:sz w:val="20"/>
          <w:szCs w:val="20"/>
        </w:rPr>
      </w:pPr>
    </w:p>
    <w:p w:rsidR="002100B4" w:rsidRDefault="00C86792">
      <w:pPr>
        <w:numPr>
          <w:ilvl w:val="0"/>
          <w:numId w:val="26"/>
        </w:numPr>
        <w:tabs>
          <w:tab w:val="left" w:pos="586"/>
        </w:tabs>
        <w:spacing w:after="0" w:line="237" w:lineRule="auto"/>
        <w:ind w:left="260" w:firstLine="2"/>
        <w:jc w:val="both"/>
        <w:rPr>
          <w:rFonts w:eastAsia="Times New Roman"/>
          <w:sz w:val="28"/>
          <w:szCs w:val="28"/>
        </w:rPr>
      </w:pPr>
      <w:r>
        <w:rPr>
          <w:rFonts w:ascii="Times New Roman" w:eastAsia="Times New Roman" w:hAnsi="Times New Roman" w:cs="Times New Roman"/>
          <w:sz w:val="28"/>
          <w:szCs w:val="28"/>
        </w:rPr>
        <w:t xml:space="preserve">точки зрения вероятности его реализации. Берутся приблизительные значения показателей в процентах или по 10-балльной шкале. Участники </w:t>
      </w:r>
      <w:r>
        <w:rPr>
          <w:rFonts w:ascii="Times New Roman" w:eastAsia="Times New Roman" w:hAnsi="Times New Roman" w:cs="Times New Roman"/>
          <w:sz w:val="28"/>
          <w:szCs w:val="28"/>
        </w:rPr>
        <w:lastRenderedPageBreak/>
        <w:t xml:space="preserve">группы выступают в качестве экспертов. На данном этапе студенты должны определить не менее 15-20 </w:t>
      </w:r>
      <w:r>
        <w:rPr>
          <w:rFonts w:ascii="Times New Roman" w:eastAsia="Times New Roman" w:hAnsi="Times New Roman" w:cs="Times New Roman"/>
          <w:sz w:val="28"/>
          <w:szCs w:val="28"/>
        </w:rPr>
        <w:t>рисков.</w:t>
      </w:r>
    </w:p>
    <w:p w:rsidR="002100B4" w:rsidRDefault="00C86792">
      <w:pPr>
        <w:spacing w:line="17" w:lineRule="exact"/>
        <w:rPr>
          <w:rFonts w:eastAsia="Times New Roman"/>
          <w:sz w:val="28"/>
          <w:szCs w:val="28"/>
        </w:rPr>
      </w:pPr>
    </w:p>
    <w:p w:rsidR="002100B4" w:rsidRDefault="00C86792">
      <w:pPr>
        <w:spacing w:line="238" w:lineRule="auto"/>
        <w:ind w:left="260" w:firstLine="566"/>
        <w:jc w:val="both"/>
        <w:rPr>
          <w:rFonts w:eastAsia="Times New Roman"/>
          <w:sz w:val="28"/>
          <w:szCs w:val="28"/>
        </w:rPr>
      </w:pPr>
      <w:r>
        <w:rPr>
          <w:rFonts w:ascii="Times New Roman" w:eastAsia="Times New Roman" w:hAnsi="Times New Roman" w:cs="Times New Roman"/>
          <w:sz w:val="28"/>
          <w:szCs w:val="28"/>
        </w:rPr>
        <w:t>На следующем этапе группа отсекает наименее вероятные риски, а также риски, связанные с незначительными потерями. Т. е. все те риски, которые, по мнению студентов, не требуют каких-либо управляющих воздействий. По оставшимся рискам разрабатываются</w:t>
      </w:r>
      <w:r>
        <w:rPr>
          <w:rFonts w:ascii="Times New Roman" w:eastAsia="Times New Roman" w:hAnsi="Times New Roman" w:cs="Times New Roman"/>
          <w:sz w:val="28"/>
          <w:szCs w:val="28"/>
        </w:rPr>
        <w:t xml:space="preserve"> меры по их предотвращению либо снижению.</w:t>
      </w:r>
    </w:p>
    <w:p w:rsidR="002100B4" w:rsidRDefault="00C86792">
      <w:pPr>
        <w:ind w:left="820"/>
        <w:rPr>
          <w:rFonts w:eastAsia="Times New Roman"/>
          <w:sz w:val="28"/>
          <w:szCs w:val="28"/>
        </w:rPr>
      </w:pPr>
      <w:r>
        <w:rPr>
          <w:rFonts w:ascii="Times New Roman" w:eastAsia="Times New Roman" w:hAnsi="Times New Roman" w:cs="Times New Roman"/>
          <w:sz w:val="28"/>
          <w:szCs w:val="28"/>
        </w:rPr>
        <w:t>Таким образом, результат работы группы включает следующее:</w:t>
      </w:r>
    </w:p>
    <w:p w:rsidR="002100B4" w:rsidRDefault="00C86792">
      <w:pPr>
        <w:numPr>
          <w:ilvl w:val="1"/>
          <w:numId w:val="26"/>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описание реального либо смоделированного предприятия;</w:t>
      </w:r>
    </w:p>
    <w:p w:rsidR="002100B4" w:rsidRDefault="00C86792">
      <w:pPr>
        <w:spacing w:line="297"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75</w:t>
      </w:r>
    </w:p>
    <w:p w:rsidR="002100B4" w:rsidRDefault="00C86792">
      <w:pPr>
        <w:sectPr w:rsidR="002100B4">
          <w:pgSz w:w="11900" w:h="16838"/>
          <w:pgMar w:top="1138" w:right="846" w:bottom="428" w:left="1440" w:header="0" w:footer="0" w:gutter="0"/>
          <w:cols w:space="720" w:equalWidth="0">
            <w:col w:w="9620"/>
          </w:cols>
        </w:sectPr>
      </w:pPr>
    </w:p>
    <w:p w:rsidR="002100B4" w:rsidRDefault="00C86792">
      <w:pPr>
        <w:numPr>
          <w:ilvl w:val="0"/>
          <w:numId w:val="27"/>
        </w:numPr>
        <w:tabs>
          <w:tab w:val="left" w:pos="1224"/>
        </w:tabs>
        <w:spacing w:after="0" w:line="235" w:lineRule="auto"/>
        <w:ind w:left="260" w:firstLine="568"/>
        <w:rPr>
          <w:rFonts w:eastAsia="Times New Roman"/>
          <w:sz w:val="28"/>
          <w:szCs w:val="28"/>
        </w:rPr>
      </w:pPr>
      <w:r>
        <w:rPr>
          <w:rFonts w:ascii="Times New Roman" w:eastAsia="Times New Roman" w:hAnsi="Times New Roman" w:cs="Times New Roman"/>
          <w:sz w:val="28"/>
          <w:szCs w:val="28"/>
        </w:rPr>
        <w:lastRenderedPageBreak/>
        <w:t>список наиболее существенных для него рисков, вероятности их реализации, во</w:t>
      </w:r>
      <w:r>
        <w:rPr>
          <w:rFonts w:ascii="Times New Roman" w:eastAsia="Times New Roman" w:hAnsi="Times New Roman" w:cs="Times New Roman"/>
          <w:sz w:val="28"/>
          <w:szCs w:val="28"/>
        </w:rPr>
        <w:t>зможный ущерб;</w:t>
      </w:r>
    </w:p>
    <w:p w:rsidR="002100B4" w:rsidRDefault="00C86792">
      <w:pPr>
        <w:spacing w:line="15" w:lineRule="exact"/>
        <w:rPr>
          <w:rFonts w:eastAsia="Times New Roman"/>
          <w:sz w:val="28"/>
          <w:szCs w:val="28"/>
        </w:rPr>
      </w:pPr>
    </w:p>
    <w:p w:rsidR="002100B4" w:rsidRDefault="00C86792">
      <w:pPr>
        <w:numPr>
          <w:ilvl w:val="0"/>
          <w:numId w:val="27"/>
        </w:numPr>
        <w:tabs>
          <w:tab w:val="left" w:pos="1125"/>
        </w:tabs>
        <w:spacing w:after="0" w:line="234" w:lineRule="auto"/>
        <w:ind w:left="820" w:firstLine="8"/>
        <w:rPr>
          <w:rFonts w:eastAsia="Times New Roman"/>
          <w:sz w:val="28"/>
          <w:szCs w:val="28"/>
        </w:rPr>
      </w:pPr>
      <w:r>
        <w:rPr>
          <w:rFonts w:ascii="Times New Roman" w:eastAsia="Times New Roman" w:hAnsi="Times New Roman" w:cs="Times New Roman"/>
          <w:sz w:val="28"/>
          <w:szCs w:val="28"/>
        </w:rPr>
        <w:t>меры по управлению выявленными наиболее значимыми рисками. Результаты работы группы презентуются ее представителем в виде</w:t>
      </w:r>
    </w:p>
    <w:p w:rsidR="002100B4" w:rsidRDefault="00C86792">
      <w:pPr>
        <w:spacing w:line="2" w:lineRule="exact"/>
        <w:rPr>
          <w:sz w:val="20"/>
          <w:szCs w:val="20"/>
        </w:rPr>
      </w:pPr>
    </w:p>
    <w:p w:rsidR="002100B4" w:rsidRDefault="00C86792">
      <w:pPr>
        <w:ind w:left="260"/>
        <w:rPr>
          <w:sz w:val="20"/>
          <w:szCs w:val="20"/>
        </w:rPr>
      </w:pPr>
      <w:r>
        <w:rPr>
          <w:rFonts w:ascii="Times New Roman" w:eastAsia="Times New Roman" w:hAnsi="Times New Roman" w:cs="Times New Roman"/>
          <w:sz w:val="28"/>
          <w:szCs w:val="28"/>
        </w:rPr>
        <w:t>короткого доклада, а затем подвергаются обсуждению.</w:t>
      </w:r>
    </w:p>
    <w:p w:rsidR="002100B4" w:rsidRDefault="00C86792">
      <w:pPr>
        <w:spacing w:line="200" w:lineRule="exact"/>
        <w:rPr>
          <w:sz w:val="20"/>
          <w:szCs w:val="20"/>
        </w:rPr>
      </w:pPr>
    </w:p>
    <w:p w:rsidR="002100B4" w:rsidRDefault="00C86792">
      <w:pPr>
        <w:spacing w:line="380" w:lineRule="exact"/>
        <w:rPr>
          <w:sz w:val="20"/>
          <w:szCs w:val="20"/>
        </w:rPr>
      </w:pPr>
    </w:p>
    <w:p w:rsidR="002100B4" w:rsidRDefault="00C86792">
      <w:pPr>
        <w:spacing w:line="235" w:lineRule="auto"/>
        <w:ind w:right="-259"/>
        <w:jc w:val="center"/>
        <w:rPr>
          <w:sz w:val="20"/>
          <w:szCs w:val="20"/>
        </w:rPr>
      </w:pPr>
      <w:r>
        <w:rPr>
          <w:rFonts w:ascii="Times New Roman" w:eastAsia="Times New Roman" w:hAnsi="Times New Roman" w:cs="Times New Roman"/>
          <w:b/>
          <w:bCs/>
          <w:sz w:val="28"/>
          <w:szCs w:val="28"/>
        </w:rPr>
        <w:t xml:space="preserve">МЕТОДИЧЕСКИЕ УКАЗАНИЯ К ПРОВЕДЕНИЮ ДЕЛОВОЙ ИГРЫ «ВЫЯВЛЕНИЕ И </w:t>
      </w:r>
      <w:r>
        <w:rPr>
          <w:rFonts w:ascii="Times New Roman" w:eastAsia="Times New Roman" w:hAnsi="Times New Roman" w:cs="Times New Roman"/>
          <w:b/>
          <w:bCs/>
          <w:sz w:val="28"/>
          <w:szCs w:val="28"/>
        </w:rPr>
        <w:t>ОЦЕНКА ФИНАНСОВЫХ РИСКОВ»</w:t>
      </w:r>
    </w:p>
    <w:p w:rsidR="002100B4" w:rsidRDefault="00C86792">
      <w:pPr>
        <w:spacing w:line="70"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Целью проведения деловой игры является закрепление полученных студентами теоретических знаний и практических навыков по курс «Риск-менеджмент». Работа выполняется в группах и включает в себя следующие этапы:</w:t>
      </w:r>
    </w:p>
    <w:p w:rsidR="002100B4" w:rsidRDefault="00C86792">
      <w:pPr>
        <w:spacing w:line="2" w:lineRule="exact"/>
        <w:rPr>
          <w:sz w:val="20"/>
          <w:szCs w:val="20"/>
        </w:rPr>
      </w:pPr>
    </w:p>
    <w:p w:rsidR="002100B4" w:rsidRDefault="00C86792">
      <w:pPr>
        <w:numPr>
          <w:ilvl w:val="0"/>
          <w:numId w:val="28"/>
        </w:numPr>
        <w:tabs>
          <w:tab w:val="left" w:pos="1040"/>
        </w:tabs>
        <w:spacing w:after="0" w:line="240" w:lineRule="auto"/>
        <w:ind w:left="1040" w:hanging="212"/>
        <w:rPr>
          <w:rFonts w:eastAsia="Times New Roman"/>
          <w:sz w:val="28"/>
          <w:szCs w:val="28"/>
        </w:rPr>
      </w:pPr>
      <w:r>
        <w:rPr>
          <w:rFonts w:ascii="Times New Roman" w:eastAsia="Times New Roman" w:hAnsi="Times New Roman" w:cs="Times New Roman"/>
          <w:sz w:val="28"/>
          <w:szCs w:val="28"/>
        </w:rPr>
        <w:t>ЭТАП:</w:t>
      </w:r>
    </w:p>
    <w:p w:rsidR="002100B4" w:rsidRDefault="00C86792">
      <w:pPr>
        <w:spacing w:line="16"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Студенты иссл</w:t>
      </w:r>
      <w:r>
        <w:rPr>
          <w:rFonts w:ascii="Times New Roman" w:eastAsia="Times New Roman" w:hAnsi="Times New Roman" w:cs="Times New Roman"/>
          <w:sz w:val="28"/>
          <w:szCs w:val="28"/>
        </w:rPr>
        <w:t>едуют краткую характеристику реально действующего предприятия и его продукции, выявляют наиболее значимые для него финансовые риски. Описание предприятия должно включать в себя следующие данные:</w:t>
      </w:r>
    </w:p>
    <w:p w:rsidR="002100B4" w:rsidRDefault="00C86792">
      <w:pPr>
        <w:spacing w:line="1" w:lineRule="exact"/>
        <w:rPr>
          <w:sz w:val="20"/>
          <w:szCs w:val="20"/>
        </w:rPr>
      </w:pPr>
    </w:p>
    <w:p w:rsidR="002100B4" w:rsidRDefault="00C86792">
      <w:pPr>
        <w:numPr>
          <w:ilvl w:val="0"/>
          <w:numId w:val="29"/>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название организации;</w:t>
      </w:r>
    </w:p>
    <w:p w:rsidR="002100B4" w:rsidRDefault="00C86792">
      <w:pPr>
        <w:numPr>
          <w:ilvl w:val="0"/>
          <w:numId w:val="29"/>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виды деятельности;</w:t>
      </w:r>
    </w:p>
    <w:p w:rsidR="002100B4" w:rsidRDefault="00C86792">
      <w:pPr>
        <w:numPr>
          <w:ilvl w:val="0"/>
          <w:numId w:val="29"/>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 xml:space="preserve">масштаб </w:t>
      </w:r>
      <w:r>
        <w:rPr>
          <w:rFonts w:ascii="Times New Roman" w:eastAsia="Times New Roman" w:hAnsi="Times New Roman" w:cs="Times New Roman"/>
          <w:sz w:val="28"/>
          <w:szCs w:val="28"/>
        </w:rPr>
        <w:t>деятельности (размер бизнеса);</w:t>
      </w:r>
    </w:p>
    <w:p w:rsidR="002100B4" w:rsidRDefault="00C86792">
      <w:pPr>
        <w:spacing w:line="1" w:lineRule="exact"/>
        <w:rPr>
          <w:rFonts w:eastAsia="Times New Roman"/>
          <w:sz w:val="28"/>
          <w:szCs w:val="28"/>
        </w:rPr>
      </w:pPr>
    </w:p>
    <w:p w:rsidR="002100B4" w:rsidRDefault="00C86792">
      <w:pPr>
        <w:numPr>
          <w:ilvl w:val="0"/>
          <w:numId w:val="29"/>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регион, в котором работает предприятие;</w:t>
      </w:r>
    </w:p>
    <w:p w:rsidR="002100B4" w:rsidRDefault="00C86792">
      <w:pPr>
        <w:numPr>
          <w:ilvl w:val="0"/>
          <w:numId w:val="29"/>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объемы производства и реализации продукции (оказания услуг);</w:t>
      </w:r>
    </w:p>
    <w:p w:rsidR="002100B4" w:rsidRDefault="00C86792">
      <w:pPr>
        <w:numPr>
          <w:ilvl w:val="0"/>
          <w:numId w:val="29"/>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численность персонала;</w:t>
      </w:r>
    </w:p>
    <w:p w:rsidR="002100B4" w:rsidRDefault="00C86792">
      <w:pPr>
        <w:numPr>
          <w:ilvl w:val="0"/>
          <w:numId w:val="29"/>
        </w:numPr>
        <w:tabs>
          <w:tab w:val="left" w:pos="1140"/>
        </w:tabs>
        <w:spacing w:after="0" w:line="240" w:lineRule="auto"/>
        <w:ind w:left="1140" w:hanging="312"/>
        <w:rPr>
          <w:rFonts w:eastAsia="Times New Roman"/>
          <w:sz w:val="28"/>
          <w:szCs w:val="28"/>
        </w:rPr>
      </w:pPr>
      <w:r>
        <w:rPr>
          <w:rFonts w:ascii="Times New Roman" w:eastAsia="Times New Roman" w:hAnsi="Times New Roman" w:cs="Times New Roman"/>
          <w:sz w:val="28"/>
          <w:szCs w:val="28"/>
        </w:rPr>
        <w:t>финансовая отчетность предприятия;</w:t>
      </w:r>
    </w:p>
    <w:p w:rsidR="002100B4" w:rsidRDefault="00C86792">
      <w:pPr>
        <w:ind w:left="820"/>
        <w:rPr>
          <w:sz w:val="20"/>
          <w:szCs w:val="20"/>
        </w:rPr>
      </w:pPr>
      <w:r>
        <w:rPr>
          <w:rFonts w:ascii="Times New Roman" w:eastAsia="Times New Roman" w:hAnsi="Times New Roman" w:cs="Times New Roman"/>
          <w:sz w:val="28"/>
          <w:szCs w:val="28"/>
        </w:rPr>
        <w:t>8) другие данные, которые студенты посчитают необходимыми.</w:t>
      </w:r>
    </w:p>
    <w:p w:rsidR="002100B4" w:rsidRDefault="00C86792">
      <w:pPr>
        <w:numPr>
          <w:ilvl w:val="0"/>
          <w:numId w:val="30"/>
        </w:numPr>
        <w:tabs>
          <w:tab w:val="left" w:pos="1040"/>
        </w:tabs>
        <w:spacing w:after="0" w:line="240" w:lineRule="auto"/>
        <w:ind w:left="1040" w:hanging="212"/>
        <w:rPr>
          <w:rFonts w:eastAsia="Times New Roman"/>
          <w:sz w:val="28"/>
          <w:szCs w:val="28"/>
        </w:rPr>
      </w:pPr>
      <w:r>
        <w:rPr>
          <w:rFonts w:ascii="Times New Roman" w:eastAsia="Times New Roman" w:hAnsi="Times New Roman" w:cs="Times New Roman"/>
          <w:sz w:val="28"/>
          <w:szCs w:val="28"/>
        </w:rPr>
        <w:t>ЭТАП:</w:t>
      </w:r>
    </w:p>
    <w:p w:rsidR="002100B4" w:rsidRDefault="00C86792">
      <w:pPr>
        <w:spacing w:line="15" w:lineRule="exact"/>
        <w:rPr>
          <w:sz w:val="20"/>
          <w:szCs w:val="20"/>
        </w:rPr>
      </w:pPr>
    </w:p>
    <w:p w:rsidR="002100B4" w:rsidRDefault="00C86792">
      <w:pPr>
        <w:spacing w:line="238" w:lineRule="auto"/>
        <w:ind w:left="260" w:firstLine="566"/>
        <w:jc w:val="both"/>
        <w:rPr>
          <w:sz w:val="20"/>
          <w:szCs w:val="20"/>
        </w:rPr>
      </w:pPr>
      <w:r>
        <w:rPr>
          <w:rFonts w:ascii="Times New Roman" w:eastAsia="Times New Roman" w:hAnsi="Times New Roman" w:cs="Times New Roman"/>
          <w:sz w:val="28"/>
          <w:szCs w:val="28"/>
        </w:rPr>
        <w:t xml:space="preserve">Далее на основе данных финансовой отчетности за последние годы студентам необходимо дать оценку выявленным финансовым рискам. Для этого проводится анализ основных финансовых показателей, делаются соответствующие выводы, строятся прогнозы. На данном этапе </w:t>
      </w:r>
      <w:r>
        <w:rPr>
          <w:rFonts w:ascii="Times New Roman" w:eastAsia="Times New Roman" w:hAnsi="Times New Roman" w:cs="Times New Roman"/>
          <w:sz w:val="28"/>
          <w:szCs w:val="28"/>
        </w:rPr>
        <w:t>участники группы должны продемонстрировать навыки владения методами оценки и анализа рисков.</w:t>
      </w:r>
    </w:p>
    <w:p w:rsidR="002100B4" w:rsidRDefault="00C86792">
      <w:pPr>
        <w:numPr>
          <w:ilvl w:val="0"/>
          <w:numId w:val="31"/>
        </w:numPr>
        <w:tabs>
          <w:tab w:val="left" w:pos="1040"/>
        </w:tabs>
        <w:spacing w:after="0" w:line="240" w:lineRule="auto"/>
        <w:ind w:left="1040" w:hanging="212"/>
        <w:rPr>
          <w:rFonts w:eastAsia="Times New Roman"/>
          <w:sz w:val="28"/>
          <w:szCs w:val="28"/>
        </w:rPr>
      </w:pPr>
      <w:r>
        <w:rPr>
          <w:rFonts w:ascii="Times New Roman" w:eastAsia="Times New Roman" w:hAnsi="Times New Roman" w:cs="Times New Roman"/>
          <w:sz w:val="28"/>
          <w:szCs w:val="28"/>
        </w:rPr>
        <w:t>ЭТАП:</w:t>
      </w:r>
    </w:p>
    <w:p w:rsidR="002100B4" w:rsidRDefault="00C86792">
      <w:pPr>
        <w:spacing w:line="16" w:lineRule="exact"/>
        <w:rPr>
          <w:sz w:val="20"/>
          <w:szCs w:val="20"/>
        </w:rPr>
      </w:pPr>
    </w:p>
    <w:p w:rsidR="002100B4" w:rsidRDefault="00C86792">
      <w:pPr>
        <w:numPr>
          <w:ilvl w:val="0"/>
          <w:numId w:val="32"/>
        </w:numPr>
        <w:tabs>
          <w:tab w:val="left" w:pos="1114"/>
        </w:tabs>
        <w:spacing w:after="0" w:line="235" w:lineRule="auto"/>
        <w:ind w:left="260" w:firstLine="568"/>
        <w:rPr>
          <w:rFonts w:eastAsia="Times New Roman"/>
          <w:sz w:val="28"/>
          <w:szCs w:val="28"/>
        </w:rPr>
      </w:pPr>
      <w:r>
        <w:rPr>
          <w:rFonts w:ascii="Times New Roman" w:eastAsia="Times New Roman" w:hAnsi="Times New Roman" w:cs="Times New Roman"/>
          <w:sz w:val="28"/>
          <w:szCs w:val="28"/>
        </w:rPr>
        <w:t>заключение студентам необходимо представить перечень возможных методов управления выявленными рисками.</w:t>
      </w:r>
    </w:p>
    <w:p w:rsidR="002100B4" w:rsidRDefault="00C86792">
      <w:pPr>
        <w:spacing w:line="13" w:lineRule="exact"/>
        <w:rPr>
          <w:rFonts w:eastAsia="Times New Roman"/>
          <w:sz w:val="28"/>
          <w:szCs w:val="28"/>
        </w:rPr>
      </w:pPr>
    </w:p>
    <w:p w:rsidR="002100B4" w:rsidRDefault="00C86792">
      <w:pPr>
        <w:spacing w:line="237" w:lineRule="auto"/>
        <w:ind w:left="260" w:firstLine="566"/>
        <w:jc w:val="both"/>
        <w:rPr>
          <w:rFonts w:eastAsia="Times New Roman"/>
          <w:sz w:val="28"/>
          <w:szCs w:val="28"/>
        </w:rPr>
      </w:pPr>
      <w:r>
        <w:rPr>
          <w:rFonts w:ascii="Times New Roman" w:eastAsia="Times New Roman" w:hAnsi="Times New Roman" w:cs="Times New Roman"/>
          <w:sz w:val="28"/>
          <w:szCs w:val="28"/>
        </w:rPr>
        <w:lastRenderedPageBreak/>
        <w:t xml:space="preserve">Результаты работы группы презентуются ее </w:t>
      </w:r>
      <w:r>
        <w:rPr>
          <w:rFonts w:ascii="Times New Roman" w:eastAsia="Times New Roman" w:hAnsi="Times New Roman" w:cs="Times New Roman"/>
          <w:sz w:val="28"/>
          <w:szCs w:val="28"/>
        </w:rPr>
        <w:t>представителем в виде короткого доклада, а затем подвергаются обсуждению. Работа группы оценивается не только по качеству представленных результатов, но и по степени ее участия в обсуждении.</w:t>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387"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76</w:t>
      </w:r>
    </w:p>
    <w:p w:rsidR="002100B4" w:rsidRDefault="00C86792">
      <w:pPr>
        <w:sectPr w:rsidR="002100B4">
          <w:pgSz w:w="11900" w:h="16838"/>
          <w:pgMar w:top="1138" w:right="846" w:bottom="428" w:left="1440" w:header="0" w:footer="0" w:gutter="0"/>
          <w:cols w:space="720" w:equalWidth="0">
            <w:col w:w="9620"/>
          </w:cols>
        </w:sectPr>
      </w:pPr>
    </w:p>
    <w:p w:rsidR="002100B4" w:rsidRDefault="00C86792">
      <w:pPr>
        <w:ind w:right="-259"/>
        <w:jc w:val="center"/>
        <w:rPr>
          <w:sz w:val="20"/>
          <w:szCs w:val="20"/>
        </w:rPr>
      </w:pPr>
      <w:r>
        <w:rPr>
          <w:rFonts w:ascii="Times New Roman" w:eastAsia="Times New Roman" w:hAnsi="Times New Roman" w:cs="Times New Roman"/>
          <w:b/>
          <w:bCs/>
          <w:sz w:val="28"/>
          <w:szCs w:val="28"/>
        </w:rPr>
        <w:lastRenderedPageBreak/>
        <w:t>КРОССВОРД</w:t>
      </w:r>
    </w:p>
    <w:p w:rsidR="002100B4" w:rsidRDefault="00C86792">
      <w:pPr>
        <w:spacing w:line="200" w:lineRule="exact"/>
        <w:rPr>
          <w:sz w:val="20"/>
          <w:szCs w:val="20"/>
        </w:rPr>
      </w:pPr>
    </w:p>
    <w:p w:rsidR="002100B4" w:rsidRDefault="00C86792">
      <w:pPr>
        <w:spacing w:line="354" w:lineRule="exact"/>
        <w:rPr>
          <w:sz w:val="20"/>
          <w:szCs w:val="20"/>
        </w:rPr>
      </w:pPr>
    </w:p>
    <w:tbl>
      <w:tblPr>
        <w:tblW w:w="0" w:type="auto"/>
        <w:tblInd w:w="1970" w:type="dxa"/>
        <w:tblLayout w:type="fixed"/>
        <w:tblCellMar>
          <w:left w:w="0" w:type="dxa"/>
          <w:right w:w="0" w:type="dxa"/>
        </w:tblCellMar>
        <w:tblLook w:val="04A0" w:firstRow="1" w:lastRow="0" w:firstColumn="1" w:lastColumn="0" w:noHBand="0" w:noVBand="1"/>
      </w:tblPr>
      <w:tblGrid>
        <w:gridCol w:w="360"/>
        <w:gridCol w:w="240"/>
        <w:gridCol w:w="220"/>
        <w:gridCol w:w="80"/>
        <w:gridCol w:w="120"/>
        <w:gridCol w:w="120"/>
        <w:gridCol w:w="280"/>
        <w:gridCol w:w="340"/>
        <w:gridCol w:w="320"/>
        <w:gridCol w:w="220"/>
        <w:gridCol w:w="340"/>
        <w:gridCol w:w="240"/>
        <w:gridCol w:w="220"/>
        <w:gridCol w:w="220"/>
        <w:gridCol w:w="320"/>
        <w:gridCol w:w="220"/>
        <w:gridCol w:w="340"/>
        <w:gridCol w:w="220"/>
        <w:gridCol w:w="220"/>
        <w:gridCol w:w="220"/>
        <w:gridCol w:w="220"/>
        <w:gridCol w:w="440"/>
        <w:gridCol w:w="220"/>
        <w:gridCol w:w="220"/>
      </w:tblGrid>
      <w:tr w:rsidR="002100B4">
        <w:trPr>
          <w:trHeight w:val="264"/>
        </w:trPr>
        <w:tc>
          <w:tcPr>
            <w:tcW w:w="360" w:type="dxa"/>
            <w:vAlign w:val="bottom"/>
          </w:tcPr>
          <w:p w:rsidR="002100B4" w:rsidRDefault="00C86792"/>
        </w:tc>
        <w:tc>
          <w:tcPr>
            <w:tcW w:w="240" w:type="dxa"/>
            <w:vAlign w:val="bottom"/>
          </w:tcPr>
          <w:p w:rsidR="002100B4" w:rsidRDefault="00C86792"/>
        </w:tc>
        <w:tc>
          <w:tcPr>
            <w:tcW w:w="220" w:type="dxa"/>
            <w:vAlign w:val="bottom"/>
          </w:tcPr>
          <w:p w:rsidR="002100B4" w:rsidRDefault="00C86792"/>
        </w:tc>
        <w:tc>
          <w:tcPr>
            <w:tcW w:w="80" w:type="dxa"/>
            <w:vAlign w:val="bottom"/>
          </w:tcPr>
          <w:p w:rsidR="002100B4" w:rsidRDefault="00C86792"/>
        </w:tc>
        <w:tc>
          <w:tcPr>
            <w:tcW w:w="120" w:type="dxa"/>
            <w:vAlign w:val="bottom"/>
          </w:tcPr>
          <w:p w:rsidR="002100B4" w:rsidRDefault="00C86792"/>
        </w:tc>
        <w:tc>
          <w:tcPr>
            <w:tcW w:w="120" w:type="dxa"/>
            <w:vAlign w:val="bottom"/>
          </w:tcPr>
          <w:p w:rsidR="002100B4" w:rsidRDefault="00C86792"/>
        </w:tc>
        <w:tc>
          <w:tcPr>
            <w:tcW w:w="280" w:type="dxa"/>
            <w:vAlign w:val="bottom"/>
          </w:tcPr>
          <w:p w:rsidR="002100B4" w:rsidRDefault="00C86792"/>
        </w:tc>
        <w:tc>
          <w:tcPr>
            <w:tcW w:w="340" w:type="dxa"/>
            <w:tcBorders>
              <w:bottom w:val="single" w:sz="8" w:space="0" w:color="auto"/>
            </w:tcBorders>
            <w:vAlign w:val="bottom"/>
          </w:tcPr>
          <w:p w:rsidR="002100B4" w:rsidRDefault="00C86792"/>
        </w:tc>
        <w:tc>
          <w:tcPr>
            <w:tcW w:w="320" w:type="dxa"/>
            <w:vAlign w:val="bottom"/>
          </w:tcPr>
          <w:p w:rsidR="002100B4" w:rsidRDefault="00C86792"/>
        </w:tc>
        <w:tc>
          <w:tcPr>
            <w:tcW w:w="220" w:type="dxa"/>
            <w:vAlign w:val="bottom"/>
          </w:tcPr>
          <w:p w:rsidR="002100B4" w:rsidRDefault="00C86792"/>
        </w:tc>
        <w:tc>
          <w:tcPr>
            <w:tcW w:w="340" w:type="dxa"/>
            <w:vAlign w:val="bottom"/>
          </w:tcPr>
          <w:p w:rsidR="002100B4" w:rsidRDefault="00C86792"/>
        </w:tc>
        <w:tc>
          <w:tcPr>
            <w:tcW w:w="240" w:type="dxa"/>
            <w:vAlign w:val="bottom"/>
          </w:tcPr>
          <w:p w:rsidR="002100B4" w:rsidRDefault="00C86792"/>
        </w:tc>
        <w:tc>
          <w:tcPr>
            <w:tcW w:w="220" w:type="dxa"/>
            <w:vAlign w:val="bottom"/>
          </w:tcPr>
          <w:p w:rsidR="002100B4" w:rsidRDefault="00C86792"/>
        </w:tc>
        <w:tc>
          <w:tcPr>
            <w:tcW w:w="220" w:type="dxa"/>
            <w:vAlign w:val="bottom"/>
          </w:tcPr>
          <w:p w:rsidR="002100B4" w:rsidRDefault="00C86792"/>
        </w:tc>
        <w:tc>
          <w:tcPr>
            <w:tcW w:w="320" w:type="dxa"/>
            <w:vAlign w:val="bottom"/>
          </w:tcPr>
          <w:p w:rsidR="002100B4" w:rsidRDefault="00C86792"/>
        </w:tc>
        <w:tc>
          <w:tcPr>
            <w:tcW w:w="220" w:type="dxa"/>
            <w:tcBorders>
              <w:right w:val="single" w:sz="8" w:space="0" w:color="auto"/>
            </w:tcBorders>
            <w:vAlign w:val="bottom"/>
          </w:tcPr>
          <w:p w:rsidR="002100B4" w:rsidRDefault="00C86792"/>
        </w:tc>
        <w:tc>
          <w:tcPr>
            <w:tcW w:w="340" w:type="dxa"/>
            <w:tcBorders>
              <w:top w:val="single" w:sz="8" w:space="0" w:color="auto"/>
              <w:bottom w:val="single" w:sz="8" w:space="0" w:color="auto"/>
              <w:right w:val="single" w:sz="8" w:space="0" w:color="auto"/>
            </w:tcBorders>
            <w:shd w:val="clear" w:color="auto" w:fill="C0C0C0"/>
            <w:vAlign w:val="bottom"/>
          </w:tcPr>
          <w:p w:rsidR="002100B4" w:rsidRDefault="00C86792">
            <w:pPr>
              <w:ind w:right="20"/>
              <w:jc w:val="right"/>
              <w:rPr>
                <w:sz w:val="20"/>
                <w:szCs w:val="20"/>
              </w:rPr>
            </w:pPr>
            <w:r>
              <w:rPr>
                <w:rFonts w:ascii="Arial" w:eastAsia="Arial" w:hAnsi="Arial" w:cs="Arial"/>
                <w:sz w:val="20"/>
                <w:szCs w:val="20"/>
                <w:highlight w:val="lightGray"/>
              </w:rPr>
              <w:t>3</w:t>
            </w:r>
          </w:p>
        </w:tc>
        <w:tc>
          <w:tcPr>
            <w:tcW w:w="220" w:type="dxa"/>
            <w:vAlign w:val="bottom"/>
          </w:tcPr>
          <w:p w:rsidR="002100B4" w:rsidRDefault="00C86792"/>
        </w:tc>
        <w:tc>
          <w:tcPr>
            <w:tcW w:w="220" w:type="dxa"/>
            <w:vAlign w:val="bottom"/>
          </w:tcPr>
          <w:p w:rsidR="002100B4" w:rsidRDefault="00C86792"/>
        </w:tc>
        <w:tc>
          <w:tcPr>
            <w:tcW w:w="220" w:type="dxa"/>
            <w:vAlign w:val="bottom"/>
          </w:tcPr>
          <w:p w:rsidR="002100B4" w:rsidRDefault="00C86792"/>
        </w:tc>
        <w:tc>
          <w:tcPr>
            <w:tcW w:w="220" w:type="dxa"/>
            <w:vAlign w:val="bottom"/>
          </w:tcPr>
          <w:p w:rsidR="002100B4" w:rsidRDefault="00C86792"/>
        </w:tc>
        <w:tc>
          <w:tcPr>
            <w:tcW w:w="440" w:type="dxa"/>
            <w:vAlign w:val="bottom"/>
          </w:tcPr>
          <w:p w:rsidR="002100B4" w:rsidRDefault="00C86792"/>
        </w:tc>
        <w:tc>
          <w:tcPr>
            <w:tcW w:w="220" w:type="dxa"/>
            <w:vAlign w:val="bottom"/>
          </w:tcPr>
          <w:p w:rsidR="002100B4" w:rsidRDefault="00C86792"/>
        </w:tc>
        <w:tc>
          <w:tcPr>
            <w:tcW w:w="220" w:type="dxa"/>
            <w:vAlign w:val="bottom"/>
          </w:tcPr>
          <w:p w:rsidR="002100B4" w:rsidRDefault="00C86792"/>
        </w:tc>
      </w:tr>
      <w:tr w:rsidR="002100B4">
        <w:trPr>
          <w:trHeight w:val="244"/>
        </w:trPr>
        <w:tc>
          <w:tcPr>
            <w:tcW w:w="360" w:type="dxa"/>
            <w:tcBorders>
              <w:bottom w:val="single" w:sz="8" w:space="0" w:color="auto"/>
            </w:tcBorders>
            <w:vAlign w:val="bottom"/>
          </w:tcPr>
          <w:p w:rsidR="002100B4" w:rsidRDefault="00C86792">
            <w:pPr>
              <w:rPr>
                <w:sz w:val="21"/>
                <w:szCs w:val="21"/>
              </w:rPr>
            </w:pPr>
          </w:p>
        </w:tc>
        <w:tc>
          <w:tcPr>
            <w:tcW w:w="24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80" w:type="dxa"/>
            <w:tcBorders>
              <w:bottom w:val="single" w:sz="8" w:space="0" w:color="auto"/>
            </w:tcBorders>
            <w:vAlign w:val="bottom"/>
          </w:tcPr>
          <w:p w:rsidR="002100B4" w:rsidRDefault="00C86792">
            <w:pPr>
              <w:rPr>
                <w:sz w:val="21"/>
                <w:szCs w:val="21"/>
              </w:rPr>
            </w:pPr>
          </w:p>
        </w:tc>
        <w:tc>
          <w:tcPr>
            <w:tcW w:w="120" w:type="dxa"/>
            <w:tcBorders>
              <w:bottom w:val="single" w:sz="8" w:space="0" w:color="auto"/>
            </w:tcBorders>
            <w:vAlign w:val="bottom"/>
          </w:tcPr>
          <w:p w:rsidR="002100B4" w:rsidRDefault="00C86792">
            <w:pPr>
              <w:rPr>
                <w:sz w:val="21"/>
                <w:szCs w:val="21"/>
              </w:rPr>
            </w:pPr>
          </w:p>
        </w:tc>
        <w:tc>
          <w:tcPr>
            <w:tcW w:w="120" w:type="dxa"/>
            <w:tcBorders>
              <w:bottom w:val="single" w:sz="8" w:space="0" w:color="auto"/>
            </w:tcBorders>
            <w:vAlign w:val="bottom"/>
          </w:tcPr>
          <w:p w:rsidR="002100B4" w:rsidRDefault="00C86792">
            <w:pPr>
              <w:rPr>
                <w:sz w:val="21"/>
                <w:szCs w:val="21"/>
              </w:rPr>
            </w:pPr>
          </w:p>
        </w:tc>
        <w:tc>
          <w:tcPr>
            <w:tcW w:w="280" w:type="dxa"/>
            <w:tcBorders>
              <w:bottom w:val="single" w:sz="8" w:space="0" w:color="auto"/>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shd w:val="clear" w:color="auto" w:fill="C0C0C0"/>
            <w:vAlign w:val="bottom"/>
          </w:tcPr>
          <w:p w:rsidR="002100B4" w:rsidRDefault="00C86792">
            <w:pPr>
              <w:ind w:right="40"/>
              <w:jc w:val="right"/>
              <w:rPr>
                <w:sz w:val="20"/>
                <w:szCs w:val="20"/>
              </w:rPr>
            </w:pPr>
            <w:r>
              <w:rPr>
                <w:rFonts w:ascii="Arial" w:eastAsia="Arial" w:hAnsi="Arial" w:cs="Arial"/>
                <w:sz w:val="20"/>
                <w:szCs w:val="20"/>
                <w:highlight w:val="lightGray"/>
              </w:rPr>
              <w:t>2</w:t>
            </w:r>
          </w:p>
        </w:tc>
        <w:tc>
          <w:tcPr>
            <w:tcW w:w="3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340" w:type="dxa"/>
            <w:tcBorders>
              <w:bottom w:val="single" w:sz="8" w:space="0" w:color="auto"/>
            </w:tcBorders>
            <w:vAlign w:val="bottom"/>
          </w:tcPr>
          <w:p w:rsidR="002100B4" w:rsidRDefault="00C86792">
            <w:pPr>
              <w:rPr>
                <w:sz w:val="21"/>
                <w:szCs w:val="21"/>
              </w:rPr>
            </w:pPr>
          </w:p>
        </w:tc>
        <w:tc>
          <w:tcPr>
            <w:tcW w:w="24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4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5"/>
        </w:trPr>
        <w:tc>
          <w:tcPr>
            <w:tcW w:w="360" w:type="dxa"/>
            <w:tcBorders>
              <w:left w:val="single" w:sz="8" w:space="0" w:color="auto"/>
              <w:bottom w:val="single" w:sz="8" w:space="0" w:color="auto"/>
              <w:right w:val="single" w:sz="8" w:space="0" w:color="auto"/>
            </w:tcBorders>
            <w:shd w:val="clear" w:color="auto" w:fill="C0C0C0"/>
            <w:vAlign w:val="bottom"/>
          </w:tcPr>
          <w:p w:rsidR="002100B4" w:rsidRDefault="00C86792">
            <w:pPr>
              <w:ind w:right="20"/>
              <w:jc w:val="right"/>
              <w:rPr>
                <w:sz w:val="20"/>
                <w:szCs w:val="20"/>
              </w:rPr>
            </w:pPr>
            <w:r>
              <w:rPr>
                <w:rFonts w:ascii="Arial" w:eastAsia="Arial" w:hAnsi="Arial" w:cs="Arial"/>
                <w:sz w:val="20"/>
                <w:szCs w:val="20"/>
                <w:highlight w:val="lightGray"/>
              </w:rPr>
              <w:t>1</w:t>
            </w:r>
          </w:p>
        </w:tc>
        <w:tc>
          <w:tcPr>
            <w:tcW w:w="24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80" w:type="dxa"/>
            <w:tcBorders>
              <w:bottom w:val="single" w:sz="8" w:space="0" w:color="auto"/>
            </w:tcBorders>
            <w:vAlign w:val="bottom"/>
          </w:tcPr>
          <w:p w:rsidR="002100B4" w:rsidRDefault="00C86792">
            <w:pPr>
              <w:rPr>
                <w:sz w:val="21"/>
                <w:szCs w:val="21"/>
              </w:rPr>
            </w:pPr>
          </w:p>
        </w:tc>
        <w:tc>
          <w:tcPr>
            <w:tcW w:w="120" w:type="dxa"/>
            <w:tcBorders>
              <w:bottom w:val="single" w:sz="8" w:space="0" w:color="auto"/>
            </w:tcBorders>
            <w:vAlign w:val="bottom"/>
          </w:tcPr>
          <w:p w:rsidR="002100B4" w:rsidRDefault="00C86792">
            <w:pPr>
              <w:rPr>
                <w:sz w:val="21"/>
                <w:szCs w:val="21"/>
              </w:rPr>
            </w:pPr>
          </w:p>
        </w:tc>
        <w:tc>
          <w:tcPr>
            <w:tcW w:w="120" w:type="dxa"/>
            <w:tcBorders>
              <w:bottom w:val="single" w:sz="8" w:space="0" w:color="auto"/>
              <w:right w:val="single" w:sz="8" w:space="0" w:color="auto"/>
            </w:tcBorders>
            <w:vAlign w:val="bottom"/>
          </w:tcPr>
          <w:p w:rsidR="002100B4" w:rsidRDefault="00C86792">
            <w:pPr>
              <w:rPr>
                <w:sz w:val="21"/>
                <w:szCs w:val="21"/>
              </w:rPr>
            </w:pPr>
          </w:p>
        </w:tc>
        <w:tc>
          <w:tcPr>
            <w:tcW w:w="280" w:type="dxa"/>
            <w:tcBorders>
              <w:bottom w:val="single" w:sz="8" w:space="0" w:color="auto"/>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32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4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4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8"/>
        </w:trPr>
        <w:tc>
          <w:tcPr>
            <w:tcW w:w="360" w:type="dxa"/>
            <w:tcBorders>
              <w:bottom w:val="single" w:sz="8" w:space="0" w:color="auto"/>
            </w:tcBorders>
            <w:vAlign w:val="bottom"/>
          </w:tcPr>
          <w:p w:rsidR="002100B4" w:rsidRDefault="00C86792">
            <w:pPr>
              <w:rPr>
                <w:sz w:val="21"/>
                <w:szCs w:val="21"/>
              </w:rPr>
            </w:pPr>
          </w:p>
        </w:tc>
        <w:tc>
          <w:tcPr>
            <w:tcW w:w="24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80" w:type="dxa"/>
            <w:tcBorders>
              <w:bottom w:val="single" w:sz="8" w:space="0" w:color="auto"/>
            </w:tcBorders>
            <w:vAlign w:val="bottom"/>
          </w:tcPr>
          <w:p w:rsidR="002100B4" w:rsidRDefault="00C86792">
            <w:pPr>
              <w:rPr>
                <w:sz w:val="21"/>
                <w:szCs w:val="21"/>
              </w:rPr>
            </w:pPr>
          </w:p>
        </w:tc>
        <w:tc>
          <w:tcPr>
            <w:tcW w:w="120" w:type="dxa"/>
            <w:tcBorders>
              <w:bottom w:val="single" w:sz="8" w:space="0" w:color="auto"/>
            </w:tcBorders>
            <w:vAlign w:val="bottom"/>
          </w:tcPr>
          <w:p w:rsidR="002100B4" w:rsidRDefault="00C86792">
            <w:pPr>
              <w:rPr>
                <w:sz w:val="21"/>
                <w:szCs w:val="21"/>
              </w:rPr>
            </w:pPr>
          </w:p>
        </w:tc>
        <w:tc>
          <w:tcPr>
            <w:tcW w:w="120" w:type="dxa"/>
            <w:tcBorders>
              <w:bottom w:val="single" w:sz="8" w:space="0" w:color="auto"/>
            </w:tcBorders>
            <w:vAlign w:val="bottom"/>
          </w:tcPr>
          <w:p w:rsidR="002100B4" w:rsidRDefault="00C86792">
            <w:pPr>
              <w:rPr>
                <w:sz w:val="21"/>
                <w:szCs w:val="21"/>
              </w:rPr>
            </w:pPr>
          </w:p>
        </w:tc>
        <w:tc>
          <w:tcPr>
            <w:tcW w:w="280" w:type="dxa"/>
            <w:tcBorders>
              <w:bottom w:val="single" w:sz="8" w:space="0" w:color="auto"/>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3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340" w:type="dxa"/>
            <w:tcBorders>
              <w:bottom w:val="single" w:sz="8" w:space="0" w:color="auto"/>
            </w:tcBorders>
            <w:vAlign w:val="bottom"/>
          </w:tcPr>
          <w:p w:rsidR="002100B4" w:rsidRDefault="00C86792">
            <w:pPr>
              <w:rPr>
                <w:sz w:val="21"/>
                <w:szCs w:val="21"/>
              </w:rPr>
            </w:pPr>
          </w:p>
        </w:tc>
        <w:tc>
          <w:tcPr>
            <w:tcW w:w="24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320" w:type="dxa"/>
            <w:tcBorders>
              <w:bottom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4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1"/>
        </w:trPr>
        <w:tc>
          <w:tcPr>
            <w:tcW w:w="360" w:type="dxa"/>
            <w:tcBorders>
              <w:left w:val="single" w:sz="8" w:space="0" w:color="auto"/>
              <w:bottom w:val="single" w:sz="8" w:space="0" w:color="auto"/>
              <w:right w:val="single" w:sz="8" w:space="0" w:color="auto"/>
            </w:tcBorders>
            <w:shd w:val="clear" w:color="auto" w:fill="C0C0C0"/>
            <w:vAlign w:val="bottom"/>
          </w:tcPr>
          <w:p w:rsidR="002100B4" w:rsidRDefault="00C86792">
            <w:pPr>
              <w:ind w:right="20"/>
              <w:jc w:val="right"/>
              <w:rPr>
                <w:sz w:val="20"/>
                <w:szCs w:val="20"/>
              </w:rPr>
            </w:pPr>
            <w:r>
              <w:rPr>
                <w:rFonts w:ascii="Arial" w:eastAsia="Arial" w:hAnsi="Arial" w:cs="Arial"/>
                <w:sz w:val="20"/>
                <w:szCs w:val="20"/>
                <w:highlight w:val="lightGray"/>
              </w:rPr>
              <w:t>4</w:t>
            </w:r>
          </w:p>
        </w:tc>
        <w:tc>
          <w:tcPr>
            <w:tcW w:w="24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80" w:type="dxa"/>
            <w:tcBorders>
              <w:bottom w:val="single" w:sz="8" w:space="0" w:color="auto"/>
            </w:tcBorders>
            <w:vAlign w:val="bottom"/>
          </w:tcPr>
          <w:p w:rsidR="002100B4" w:rsidRDefault="00C86792">
            <w:pPr>
              <w:rPr>
                <w:sz w:val="20"/>
                <w:szCs w:val="20"/>
              </w:rPr>
            </w:pPr>
          </w:p>
        </w:tc>
        <w:tc>
          <w:tcPr>
            <w:tcW w:w="120" w:type="dxa"/>
            <w:tcBorders>
              <w:bottom w:val="single" w:sz="8" w:space="0" w:color="auto"/>
            </w:tcBorders>
            <w:vAlign w:val="bottom"/>
          </w:tcPr>
          <w:p w:rsidR="002100B4" w:rsidRDefault="00C86792">
            <w:pPr>
              <w:rPr>
                <w:sz w:val="20"/>
                <w:szCs w:val="20"/>
              </w:rPr>
            </w:pPr>
          </w:p>
        </w:tc>
        <w:tc>
          <w:tcPr>
            <w:tcW w:w="120" w:type="dxa"/>
            <w:tcBorders>
              <w:bottom w:val="single" w:sz="8" w:space="0" w:color="auto"/>
              <w:right w:val="single" w:sz="8" w:space="0" w:color="auto"/>
            </w:tcBorders>
            <w:vAlign w:val="bottom"/>
          </w:tcPr>
          <w:p w:rsidR="002100B4" w:rsidRDefault="00C86792">
            <w:pPr>
              <w:rPr>
                <w:sz w:val="20"/>
                <w:szCs w:val="20"/>
              </w:rPr>
            </w:pPr>
          </w:p>
        </w:tc>
        <w:tc>
          <w:tcPr>
            <w:tcW w:w="280" w:type="dxa"/>
            <w:tcBorders>
              <w:bottom w:val="single" w:sz="8" w:space="0" w:color="auto"/>
              <w:right w:val="single" w:sz="8" w:space="0" w:color="auto"/>
            </w:tcBorders>
            <w:vAlign w:val="bottom"/>
          </w:tcPr>
          <w:p w:rsidR="002100B4" w:rsidRDefault="00C86792">
            <w:pPr>
              <w:rPr>
                <w:sz w:val="20"/>
                <w:szCs w:val="20"/>
              </w:rPr>
            </w:pPr>
          </w:p>
        </w:tc>
        <w:tc>
          <w:tcPr>
            <w:tcW w:w="340" w:type="dxa"/>
            <w:tcBorders>
              <w:bottom w:val="single" w:sz="8" w:space="0" w:color="auto"/>
              <w:right w:val="single" w:sz="8" w:space="0" w:color="auto"/>
            </w:tcBorders>
            <w:vAlign w:val="bottom"/>
          </w:tcPr>
          <w:p w:rsidR="002100B4" w:rsidRDefault="00C86792">
            <w:pPr>
              <w:rPr>
                <w:sz w:val="20"/>
                <w:szCs w:val="20"/>
              </w:rPr>
            </w:pPr>
          </w:p>
        </w:tc>
        <w:tc>
          <w:tcPr>
            <w:tcW w:w="32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340" w:type="dxa"/>
            <w:tcBorders>
              <w:bottom w:val="single" w:sz="8" w:space="0" w:color="auto"/>
              <w:right w:val="single" w:sz="8" w:space="0" w:color="auto"/>
            </w:tcBorders>
            <w:vAlign w:val="bottom"/>
          </w:tcPr>
          <w:p w:rsidR="002100B4" w:rsidRDefault="00C86792">
            <w:pPr>
              <w:rPr>
                <w:sz w:val="20"/>
                <w:szCs w:val="20"/>
              </w:rPr>
            </w:pPr>
          </w:p>
        </w:tc>
        <w:tc>
          <w:tcPr>
            <w:tcW w:w="24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32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34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220" w:type="dxa"/>
            <w:vAlign w:val="bottom"/>
          </w:tcPr>
          <w:p w:rsidR="002100B4" w:rsidRDefault="00C86792">
            <w:pPr>
              <w:rPr>
                <w:sz w:val="20"/>
                <w:szCs w:val="20"/>
              </w:rPr>
            </w:pPr>
          </w:p>
        </w:tc>
        <w:tc>
          <w:tcPr>
            <w:tcW w:w="220" w:type="dxa"/>
            <w:vAlign w:val="bottom"/>
          </w:tcPr>
          <w:p w:rsidR="002100B4" w:rsidRDefault="00C86792">
            <w:pPr>
              <w:rPr>
                <w:sz w:val="20"/>
                <w:szCs w:val="20"/>
              </w:rPr>
            </w:pPr>
          </w:p>
        </w:tc>
        <w:tc>
          <w:tcPr>
            <w:tcW w:w="440" w:type="dxa"/>
            <w:vAlign w:val="bottom"/>
          </w:tcPr>
          <w:p w:rsidR="002100B4" w:rsidRDefault="00C86792">
            <w:pPr>
              <w:rPr>
                <w:sz w:val="20"/>
                <w:szCs w:val="20"/>
              </w:rPr>
            </w:pPr>
          </w:p>
        </w:tc>
        <w:tc>
          <w:tcPr>
            <w:tcW w:w="220" w:type="dxa"/>
            <w:vAlign w:val="bottom"/>
          </w:tcPr>
          <w:p w:rsidR="002100B4" w:rsidRDefault="00C86792">
            <w:pPr>
              <w:rPr>
                <w:sz w:val="20"/>
                <w:szCs w:val="20"/>
              </w:rPr>
            </w:pPr>
          </w:p>
        </w:tc>
        <w:tc>
          <w:tcPr>
            <w:tcW w:w="220" w:type="dxa"/>
            <w:vAlign w:val="bottom"/>
          </w:tcPr>
          <w:p w:rsidR="002100B4" w:rsidRDefault="00C86792">
            <w:pPr>
              <w:rPr>
                <w:sz w:val="20"/>
                <w:szCs w:val="20"/>
              </w:rPr>
            </w:pPr>
          </w:p>
        </w:tc>
      </w:tr>
      <w:tr w:rsidR="002100B4">
        <w:trPr>
          <w:trHeight w:val="249"/>
        </w:trPr>
        <w:tc>
          <w:tcPr>
            <w:tcW w:w="360" w:type="dxa"/>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8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28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4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4"/>
        </w:trPr>
        <w:tc>
          <w:tcPr>
            <w:tcW w:w="360" w:type="dxa"/>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8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28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20" w:type="dxa"/>
            <w:tcBorders>
              <w:bottom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44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r>
      <w:tr w:rsidR="002100B4">
        <w:trPr>
          <w:trHeight w:val="242"/>
        </w:trPr>
        <w:tc>
          <w:tcPr>
            <w:tcW w:w="360" w:type="dxa"/>
            <w:tcBorders>
              <w:bottom w:val="single" w:sz="8" w:space="0" w:color="auto"/>
            </w:tcBorders>
            <w:vAlign w:val="bottom"/>
          </w:tcPr>
          <w:p w:rsidR="002100B4" w:rsidRDefault="00C86792">
            <w:pPr>
              <w:rPr>
                <w:sz w:val="21"/>
                <w:szCs w:val="21"/>
              </w:rPr>
            </w:pPr>
          </w:p>
        </w:tc>
        <w:tc>
          <w:tcPr>
            <w:tcW w:w="24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80" w:type="dxa"/>
            <w:tcBorders>
              <w:bottom w:val="single" w:sz="8" w:space="0" w:color="auto"/>
            </w:tcBorders>
            <w:vAlign w:val="bottom"/>
          </w:tcPr>
          <w:p w:rsidR="002100B4" w:rsidRDefault="00C86792">
            <w:pPr>
              <w:rPr>
                <w:sz w:val="21"/>
                <w:szCs w:val="21"/>
              </w:rPr>
            </w:pPr>
          </w:p>
        </w:tc>
        <w:tc>
          <w:tcPr>
            <w:tcW w:w="120" w:type="dxa"/>
            <w:tcBorders>
              <w:bottom w:val="single" w:sz="8" w:space="0" w:color="auto"/>
            </w:tcBorders>
            <w:vAlign w:val="bottom"/>
          </w:tcPr>
          <w:p w:rsidR="002100B4" w:rsidRDefault="00C86792">
            <w:pPr>
              <w:rPr>
                <w:sz w:val="21"/>
                <w:szCs w:val="21"/>
              </w:rPr>
            </w:pPr>
          </w:p>
        </w:tc>
        <w:tc>
          <w:tcPr>
            <w:tcW w:w="120" w:type="dxa"/>
            <w:tcBorders>
              <w:bottom w:val="single" w:sz="8" w:space="0" w:color="auto"/>
            </w:tcBorders>
            <w:vAlign w:val="bottom"/>
          </w:tcPr>
          <w:p w:rsidR="002100B4" w:rsidRDefault="00C86792">
            <w:pPr>
              <w:rPr>
                <w:sz w:val="21"/>
                <w:szCs w:val="21"/>
              </w:rPr>
            </w:pPr>
          </w:p>
        </w:tc>
        <w:tc>
          <w:tcPr>
            <w:tcW w:w="280" w:type="dxa"/>
            <w:tcBorders>
              <w:bottom w:val="single" w:sz="8" w:space="0" w:color="auto"/>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3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340" w:type="dxa"/>
            <w:tcBorders>
              <w:bottom w:val="single" w:sz="8" w:space="0" w:color="auto"/>
            </w:tcBorders>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20" w:type="dxa"/>
            <w:tcBorders>
              <w:bottom w:val="single" w:sz="8" w:space="0" w:color="auto"/>
              <w:right w:val="single" w:sz="8" w:space="0" w:color="auto"/>
            </w:tcBorders>
            <w:shd w:val="clear" w:color="auto" w:fill="C0C0C0"/>
            <w:vAlign w:val="bottom"/>
          </w:tcPr>
          <w:p w:rsidR="002100B4" w:rsidRDefault="00C86792">
            <w:pPr>
              <w:ind w:right="20"/>
              <w:jc w:val="right"/>
              <w:rPr>
                <w:sz w:val="20"/>
                <w:szCs w:val="20"/>
              </w:rPr>
            </w:pPr>
            <w:r>
              <w:rPr>
                <w:rFonts w:ascii="Arial" w:eastAsia="Arial" w:hAnsi="Arial" w:cs="Arial"/>
                <w:sz w:val="20"/>
                <w:szCs w:val="20"/>
                <w:highlight w:val="lightGray"/>
              </w:rPr>
              <w:t>6</w:t>
            </w:r>
          </w:p>
        </w:tc>
        <w:tc>
          <w:tcPr>
            <w:tcW w:w="220" w:type="dxa"/>
            <w:tcBorders>
              <w:bottom w:val="single" w:sz="8" w:space="0" w:color="auto"/>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44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r>
      <w:tr w:rsidR="002100B4">
        <w:trPr>
          <w:trHeight w:val="245"/>
        </w:trPr>
        <w:tc>
          <w:tcPr>
            <w:tcW w:w="360" w:type="dxa"/>
            <w:tcBorders>
              <w:left w:val="single" w:sz="8" w:space="0" w:color="auto"/>
              <w:bottom w:val="single" w:sz="8" w:space="0" w:color="auto"/>
              <w:right w:val="single" w:sz="8" w:space="0" w:color="auto"/>
            </w:tcBorders>
            <w:shd w:val="clear" w:color="auto" w:fill="C0C0C0"/>
            <w:vAlign w:val="bottom"/>
          </w:tcPr>
          <w:p w:rsidR="002100B4" w:rsidRDefault="00C86792">
            <w:pPr>
              <w:ind w:right="20"/>
              <w:jc w:val="right"/>
              <w:rPr>
                <w:sz w:val="20"/>
                <w:szCs w:val="20"/>
              </w:rPr>
            </w:pPr>
            <w:r>
              <w:rPr>
                <w:rFonts w:ascii="Arial" w:eastAsia="Arial" w:hAnsi="Arial" w:cs="Arial"/>
                <w:sz w:val="20"/>
                <w:szCs w:val="20"/>
                <w:highlight w:val="lightGray"/>
              </w:rPr>
              <w:t>5</w:t>
            </w:r>
          </w:p>
        </w:tc>
        <w:tc>
          <w:tcPr>
            <w:tcW w:w="24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80" w:type="dxa"/>
            <w:tcBorders>
              <w:bottom w:val="single" w:sz="8" w:space="0" w:color="auto"/>
            </w:tcBorders>
            <w:vAlign w:val="bottom"/>
          </w:tcPr>
          <w:p w:rsidR="002100B4" w:rsidRDefault="00C86792">
            <w:pPr>
              <w:rPr>
                <w:sz w:val="21"/>
                <w:szCs w:val="21"/>
              </w:rPr>
            </w:pPr>
          </w:p>
        </w:tc>
        <w:tc>
          <w:tcPr>
            <w:tcW w:w="120" w:type="dxa"/>
            <w:tcBorders>
              <w:bottom w:val="single" w:sz="8" w:space="0" w:color="auto"/>
            </w:tcBorders>
            <w:vAlign w:val="bottom"/>
          </w:tcPr>
          <w:p w:rsidR="002100B4" w:rsidRDefault="00C86792">
            <w:pPr>
              <w:rPr>
                <w:sz w:val="21"/>
                <w:szCs w:val="21"/>
              </w:rPr>
            </w:pPr>
          </w:p>
        </w:tc>
        <w:tc>
          <w:tcPr>
            <w:tcW w:w="120" w:type="dxa"/>
            <w:tcBorders>
              <w:bottom w:val="single" w:sz="8" w:space="0" w:color="auto"/>
              <w:right w:val="single" w:sz="8" w:space="0" w:color="auto"/>
            </w:tcBorders>
            <w:vAlign w:val="bottom"/>
          </w:tcPr>
          <w:p w:rsidR="002100B4" w:rsidRDefault="00C86792">
            <w:pPr>
              <w:rPr>
                <w:sz w:val="21"/>
                <w:szCs w:val="21"/>
              </w:rPr>
            </w:pPr>
          </w:p>
        </w:tc>
        <w:tc>
          <w:tcPr>
            <w:tcW w:w="280" w:type="dxa"/>
            <w:tcBorders>
              <w:bottom w:val="single" w:sz="8" w:space="0" w:color="auto"/>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320" w:type="dxa"/>
            <w:tcBorders>
              <w:bottom w:val="single" w:sz="8" w:space="0" w:color="auto"/>
              <w:right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shd w:val="clear" w:color="auto" w:fill="C0C0C0"/>
            <w:vAlign w:val="bottom"/>
          </w:tcPr>
          <w:p w:rsidR="002100B4" w:rsidRDefault="00C86792">
            <w:pPr>
              <w:ind w:right="40"/>
              <w:jc w:val="right"/>
              <w:rPr>
                <w:sz w:val="20"/>
                <w:szCs w:val="20"/>
              </w:rPr>
            </w:pPr>
            <w:r>
              <w:rPr>
                <w:rFonts w:ascii="Arial" w:eastAsia="Arial" w:hAnsi="Arial" w:cs="Arial"/>
                <w:sz w:val="20"/>
                <w:szCs w:val="20"/>
                <w:highlight w:val="lightGray"/>
              </w:rPr>
              <w:t>7</w:t>
            </w: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660" w:type="dxa"/>
            <w:gridSpan w:val="3"/>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440" w:type="dxa"/>
            <w:tcBorders>
              <w:bottom w:val="single" w:sz="8" w:space="0" w:color="auto"/>
              <w:right w:val="single" w:sz="8" w:space="0" w:color="auto"/>
            </w:tcBorders>
            <w:shd w:val="clear" w:color="auto" w:fill="C0C0C0"/>
            <w:vAlign w:val="bottom"/>
          </w:tcPr>
          <w:p w:rsidR="002100B4" w:rsidRDefault="00C86792">
            <w:pPr>
              <w:ind w:right="20"/>
              <w:jc w:val="right"/>
              <w:rPr>
                <w:sz w:val="20"/>
                <w:szCs w:val="20"/>
              </w:rPr>
            </w:pPr>
            <w:r>
              <w:rPr>
                <w:rFonts w:ascii="Arial" w:eastAsia="Arial" w:hAnsi="Arial" w:cs="Arial"/>
                <w:sz w:val="20"/>
                <w:szCs w:val="20"/>
                <w:highlight w:val="lightGray"/>
              </w:rPr>
              <w:t>10</w:t>
            </w: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7"/>
        </w:trPr>
        <w:tc>
          <w:tcPr>
            <w:tcW w:w="360" w:type="dxa"/>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8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28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4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6"/>
        </w:trPr>
        <w:tc>
          <w:tcPr>
            <w:tcW w:w="360" w:type="dxa"/>
            <w:vAlign w:val="bottom"/>
          </w:tcPr>
          <w:p w:rsidR="002100B4" w:rsidRDefault="00C86792">
            <w:pPr>
              <w:rPr>
                <w:sz w:val="21"/>
                <w:szCs w:val="21"/>
              </w:rPr>
            </w:pPr>
          </w:p>
        </w:tc>
        <w:tc>
          <w:tcPr>
            <w:tcW w:w="540" w:type="dxa"/>
            <w:gridSpan w:val="3"/>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400" w:type="dxa"/>
            <w:gridSpan w:val="2"/>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320" w:type="dxa"/>
            <w:tcBorders>
              <w:bottom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4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3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34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tcBorders>
              <w:bottom w:val="single" w:sz="8" w:space="0" w:color="auto"/>
            </w:tcBorders>
            <w:vAlign w:val="bottom"/>
          </w:tcPr>
          <w:p w:rsidR="002100B4" w:rsidRDefault="00C86792">
            <w:pPr>
              <w:rPr>
                <w:sz w:val="21"/>
                <w:szCs w:val="21"/>
              </w:rPr>
            </w:pPr>
          </w:p>
        </w:tc>
        <w:tc>
          <w:tcPr>
            <w:tcW w:w="220" w:type="dxa"/>
            <w:tcBorders>
              <w:bottom w:val="single" w:sz="8" w:space="0" w:color="auto"/>
              <w:right w:val="single" w:sz="8" w:space="0" w:color="auto"/>
            </w:tcBorders>
            <w:vAlign w:val="bottom"/>
          </w:tcPr>
          <w:p w:rsidR="002100B4" w:rsidRDefault="00C86792">
            <w:pPr>
              <w:rPr>
                <w:sz w:val="21"/>
                <w:szCs w:val="21"/>
              </w:rPr>
            </w:pPr>
          </w:p>
        </w:tc>
        <w:tc>
          <w:tcPr>
            <w:tcW w:w="4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1"/>
        </w:trPr>
        <w:tc>
          <w:tcPr>
            <w:tcW w:w="360" w:type="dxa"/>
            <w:vAlign w:val="bottom"/>
          </w:tcPr>
          <w:p w:rsidR="002100B4" w:rsidRDefault="00C86792">
            <w:pPr>
              <w:rPr>
                <w:sz w:val="20"/>
                <w:szCs w:val="20"/>
              </w:rPr>
            </w:pPr>
          </w:p>
        </w:tc>
        <w:tc>
          <w:tcPr>
            <w:tcW w:w="540" w:type="dxa"/>
            <w:gridSpan w:val="3"/>
            <w:vAlign w:val="bottom"/>
          </w:tcPr>
          <w:p w:rsidR="002100B4" w:rsidRDefault="00C86792">
            <w:pPr>
              <w:rPr>
                <w:sz w:val="20"/>
                <w:szCs w:val="20"/>
              </w:rPr>
            </w:pPr>
          </w:p>
        </w:tc>
        <w:tc>
          <w:tcPr>
            <w:tcW w:w="120" w:type="dxa"/>
            <w:vAlign w:val="bottom"/>
          </w:tcPr>
          <w:p w:rsidR="002100B4" w:rsidRDefault="00C86792">
            <w:pPr>
              <w:rPr>
                <w:sz w:val="20"/>
                <w:szCs w:val="20"/>
              </w:rPr>
            </w:pPr>
          </w:p>
        </w:tc>
        <w:tc>
          <w:tcPr>
            <w:tcW w:w="400" w:type="dxa"/>
            <w:gridSpan w:val="2"/>
            <w:tcBorders>
              <w:right w:val="single" w:sz="8" w:space="0" w:color="auto"/>
            </w:tcBorders>
            <w:vAlign w:val="bottom"/>
          </w:tcPr>
          <w:p w:rsidR="002100B4" w:rsidRDefault="00C86792">
            <w:pPr>
              <w:rPr>
                <w:sz w:val="20"/>
                <w:szCs w:val="20"/>
              </w:rPr>
            </w:pPr>
          </w:p>
        </w:tc>
        <w:tc>
          <w:tcPr>
            <w:tcW w:w="340" w:type="dxa"/>
            <w:tcBorders>
              <w:bottom w:val="single" w:sz="8" w:space="0" w:color="auto"/>
              <w:right w:val="single" w:sz="8" w:space="0" w:color="auto"/>
            </w:tcBorders>
            <w:vAlign w:val="bottom"/>
          </w:tcPr>
          <w:p w:rsidR="002100B4" w:rsidRDefault="00C86792">
            <w:pPr>
              <w:rPr>
                <w:sz w:val="20"/>
                <w:szCs w:val="20"/>
              </w:rPr>
            </w:pPr>
          </w:p>
        </w:tc>
        <w:tc>
          <w:tcPr>
            <w:tcW w:w="320" w:type="dxa"/>
            <w:tcBorders>
              <w:bottom w:val="single" w:sz="8" w:space="0" w:color="auto"/>
              <w:right w:val="single" w:sz="8" w:space="0" w:color="auto"/>
            </w:tcBorders>
            <w:shd w:val="clear" w:color="auto" w:fill="C0C0C0"/>
            <w:vAlign w:val="bottom"/>
          </w:tcPr>
          <w:p w:rsidR="002100B4" w:rsidRDefault="00C86792">
            <w:pPr>
              <w:ind w:right="20"/>
              <w:jc w:val="right"/>
              <w:rPr>
                <w:sz w:val="20"/>
                <w:szCs w:val="20"/>
              </w:rPr>
            </w:pPr>
            <w:r>
              <w:rPr>
                <w:rFonts w:ascii="Arial" w:eastAsia="Arial" w:hAnsi="Arial" w:cs="Arial"/>
                <w:sz w:val="20"/>
                <w:szCs w:val="20"/>
                <w:highlight w:val="lightGray"/>
              </w:rPr>
              <w:t>8</w:t>
            </w:r>
          </w:p>
        </w:tc>
        <w:tc>
          <w:tcPr>
            <w:tcW w:w="220" w:type="dxa"/>
            <w:tcBorders>
              <w:bottom w:val="single" w:sz="8" w:space="0" w:color="auto"/>
              <w:right w:val="single" w:sz="8" w:space="0" w:color="auto"/>
            </w:tcBorders>
            <w:vAlign w:val="bottom"/>
          </w:tcPr>
          <w:p w:rsidR="002100B4" w:rsidRDefault="00C86792">
            <w:pPr>
              <w:rPr>
                <w:sz w:val="20"/>
                <w:szCs w:val="20"/>
              </w:rPr>
            </w:pPr>
          </w:p>
        </w:tc>
        <w:tc>
          <w:tcPr>
            <w:tcW w:w="340" w:type="dxa"/>
            <w:tcBorders>
              <w:bottom w:val="single" w:sz="8" w:space="0" w:color="auto"/>
              <w:right w:val="single" w:sz="8" w:space="0" w:color="auto"/>
            </w:tcBorders>
            <w:vAlign w:val="bottom"/>
          </w:tcPr>
          <w:p w:rsidR="002100B4" w:rsidRDefault="00C86792">
            <w:pPr>
              <w:rPr>
                <w:sz w:val="20"/>
                <w:szCs w:val="20"/>
              </w:rPr>
            </w:pPr>
          </w:p>
        </w:tc>
        <w:tc>
          <w:tcPr>
            <w:tcW w:w="24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32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34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220" w:type="dxa"/>
            <w:tcBorders>
              <w:bottom w:val="single" w:sz="8" w:space="0" w:color="auto"/>
              <w:right w:val="single" w:sz="8" w:space="0" w:color="auto"/>
            </w:tcBorders>
            <w:vAlign w:val="bottom"/>
          </w:tcPr>
          <w:p w:rsidR="002100B4" w:rsidRDefault="00C86792">
            <w:pPr>
              <w:rPr>
                <w:sz w:val="20"/>
                <w:szCs w:val="20"/>
              </w:rPr>
            </w:pPr>
          </w:p>
        </w:tc>
        <w:tc>
          <w:tcPr>
            <w:tcW w:w="440" w:type="dxa"/>
            <w:tcBorders>
              <w:bottom w:val="single" w:sz="8" w:space="0" w:color="auto"/>
              <w:right w:val="single" w:sz="8" w:space="0" w:color="auto"/>
            </w:tcBorders>
            <w:vAlign w:val="bottom"/>
          </w:tcPr>
          <w:p w:rsidR="002100B4" w:rsidRDefault="00C86792">
            <w:pPr>
              <w:rPr>
                <w:sz w:val="20"/>
                <w:szCs w:val="20"/>
              </w:rPr>
            </w:pPr>
          </w:p>
        </w:tc>
        <w:tc>
          <w:tcPr>
            <w:tcW w:w="220" w:type="dxa"/>
            <w:vAlign w:val="bottom"/>
          </w:tcPr>
          <w:p w:rsidR="002100B4" w:rsidRDefault="00C86792">
            <w:pPr>
              <w:rPr>
                <w:sz w:val="20"/>
                <w:szCs w:val="20"/>
              </w:rPr>
            </w:pPr>
          </w:p>
        </w:tc>
        <w:tc>
          <w:tcPr>
            <w:tcW w:w="220" w:type="dxa"/>
            <w:vAlign w:val="bottom"/>
          </w:tcPr>
          <w:p w:rsidR="002100B4" w:rsidRDefault="00C86792">
            <w:pPr>
              <w:rPr>
                <w:sz w:val="20"/>
                <w:szCs w:val="20"/>
              </w:rPr>
            </w:pPr>
          </w:p>
        </w:tc>
      </w:tr>
      <w:tr w:rsidR="002100B4">
        <w:trPr>
          <w:trHeight w:val="250"/>
        </w:trPr>
        <w:tc>
          <w:tcPr>
            <w:tcW w:w="360" w:type="dxa"/>
            <w:vAlign w:val="bottom"/>
          </w:tcPr>
          <w:p w:rsidR="002100B4" w:rsidRDefault="00C86792">
            <w:pPr>
              <w:rPr>
                <w:sz w:val="21"/>
                <w:szCs w:val="21"/>
              </w:rPr>
            </w:pPr>
          </w:p>
        </w:tc>
        <w:tc>
          <w:tcPr>
            <w:tcW w:w="540" w:type="dxa"/>
            <w:gridSpan w:val="3"/>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28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4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4"/>
        </w:trPr>
        <w:tc>
          <w:tcPr>
            <w:tcW w:w="360" w:type="dxa"/>
            <w:vAlign w:val="bottom"/>
          </w:tcPr>
          <w:p w:rsidR="002100B4" w:rsidRDefault="00C86792">
            <w:pPr>
              <w:rPr>
                <w:sz w:val="21"/>
                <w:szCs w:val="21"/>
              </w:rPr>
            </w:pPr>
          </w:p>
        </w:tc>
        <w:tc>
          <w:tcPr>
            <w:tcW w:w="540" w:type="dxa"/>
            <w:gridSpan w:val="3"/>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28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4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4"/>
        </w:trPr>
        <w:tc>
          <w:tcPr>
            <w:tcW w:w="360" w:type="dxa"/>
            <w:vAlign w:val="bottom"/>
          </w:tcPr>
          <w:p w:rsidR="002100B4" w:rsidRDefault="00C86792">
            <w:pPr>
              <w:rPr>
                <w:sz w:val="21"/>
                <w:szCs w:val="21"/>
              </w:rPr>
            </w:pPr>
          </w:p>
        </w:tc>
        <w:tc>
          <w:tcPr>
            <w:tcW w:w="540" w:type="dxa"/>
            <w:gridSpan w:val="3"/>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280" w:type="dxa"/>
            <w:tcBorders>
              <w:right w:val="single" w:sz="8" w:space="0" w:color="auto"/>
            </w:tcBorders>
            <w:vAlign w:val="bottom"/>
          </w:tcPr>
          <w:p w:rsidR="002100B4" w:rsidRDefault="00C86792">
            <w:pPr>
              <w:rPr>
                <w:sz w:val="21"/>
                <w:szCs w:val="21"/>
              </w:rPr>
            </w:pPr>
          </w:p>
        </w:tc>
        <w:tc>
          <w:tcPr>
            <w:tcW w:w="340" w:type="dxa"/>
            <w:tcBorders>
              <w:right w:val="single" w:sz="8" w:space="0" w:color="auto"/>
            </w:tcBorders>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40" w:type="dxa"/>
            <w:tcBorders>
              <w:right w:val="single" w:sz="8" w:space="0" w:color="auto"/>
            </w:tcBorders>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440" w:type="dxa"/>
            <w:tcBorders>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4"/>
        </w:trPr>
        <w:tc>
          <w:tcPr>
            <w:tcW w:w="360" w:type="dxa"/>
            <w:vAlign w:val="bottom"/>
          </w:tcPr>
          <w:p w:rsidR="002100B4" w:rsidRDefault="00C86792">
            <w:pPr>
              <w:rPr>
                <w:sz w:val="21"/>
                <w:szCs w:val="21"/>
              </w:rPr>
            </w:pPr>
          </w:p>
        </w:tc>
        <w:tc>
          <w:tcPr>
            <w:tcW w:w="460" w:type="dxa"/>
            <w:gridSpan w:val="2"/>
            <w:tcBorders>
              <w:right w:val="single" w:sz="8" w:space="0" w:color="auto"/>
            </w:tcBorders>
            <w:vAlign w:val="bottom"/>
          </w:tcPr>
          <w:p w:rsidR="002100B4" w:rsidRDefault="00C86792">
            <w:pPr>
              <w:rPr>
                <w:sz w:val="21"/>
                <w:szCs w:val="21"/>
              </w:rPr>
            </w:pPr>
          </w:p>
        </w:tc>
        <w:tc>
          <w:tcPr>
            <w:tcW w:w="80" w:type="dxa"/>
            <w:tcBorders>
              <w:top w:val="single" w:sz="8" w:space="0" w:color="C0C0C0"/>
              <w:bottom w:val="single" w:sz="8" w:space="0" w:color="auto"/>
            </w:tcBorders>
            <w:shd w:val="clear" w:color="auto" w:fill="C0C0C0"/>
            <w:vAlign w:val="bottom"/>
          </w:tcPr>
          <w:p w:rsidR="002100B4" w:rsidRDefault="00C86792">
            <w:pPr>
              <w:rPr>
                <w:sz w:val="21"/>
                <w:szCs w:val="21"/>
              </w:rPr>
            </w:pPr>
          </w:p>
        </w:tc>
        <w:tc>
          <w:tcPr>
            <w:tcW w:w="120" w:type="dxa"/>
            <w:tcBorders>
              <w:top w:val="single" w:sz="8" w:space="0" w:color="C0C0C0"/>
              <w:bottom w:val="single" w:sz="8" w:space="0" w:color="auto"/>
            </w:tcBorders>
            <w:shd w:val="clear" w:color="auto" w:fill="C0C0C0"/>
            <w:vAlign w:val="bottom"/>
          </w:tcPr>
          <w:p w:rsidR="002100B4" w:rsidRDefault="00C86792">
            <w:pPr>
              <w:jc w:val="right"/>
              <w:rPr>
                <w:sz w:val="20"/>
                <w:szCs w:val="20"/>
              </w:rPr>
            </w:pPr>
            <w:r>
              <w:rPr>
                <w:rFonts w:ascii="Arial" w:eastAsia="Arial" w:hAnsi="Arial" w:cs="Arial"/>
                <w:w w:val="89"/>
                <w:sz w:val="20"/>
                <w:szCs w:val="20"/>
                <w:highlight w:val="lightGray"/>
              </w:rPr>
              <w:t>9</w:t>
            </w:r>
          </w:p>
        </w:tc>
        <w:tc>
          <w:tcPr>
            <w:tcW w:w="120" w:type="dxa"/>
            <w:tcBorders>
              <w:top w:val="single" w:sz="8" w:space="0" w:color="C0C0C0"/>
              <w:bottom w:val="single" w:sz="8" w:space="0" w:color="auto"/>
              <w:right w:val="single" w:sz="8" w:space="0" w:color="auto"/>
            </w:tcBorders>
            <w:shd w:val="clear" w:color="auto" w:fill="C0C0C0"/>
            <w:vAlign w:val="bottom"/>
          </w:tcPr>
          <w:p w:rsidR="002100B4" w:rsidRDefault="00C86792">
            <w:pPr>
              <w:rPr>
                <w:sz w:val="21"/>
                <w:szCs w:val="21"/>
              </w:rPr>
            </w:pPr>
          </w:p>
        </w:tc>
        <w:tc>
          <w:tcPr>
            <w:tcW w:w="280" w:type="dxa"/>
            <w:tcBorders>
              <w:top w:val="single" w:sz="8" w:space="0" w:color="auto"/>
              <w:bottom w:val="single" w:sz="8" w:space="0" w:color="auto"/>
              <w:right w:val="single" w:sz="8" w:space="0" w:color="auto"/>
            </w:tcBorders>
            <w:vAlign w:val="bottom"/>
          </w:tcPr>
          <w:p w:rsidR="002100B4" w:rsidRDefault="00C86792">
            <w:pPr>
              <w:rPr>
                <w:sz w:val="21"/>
                <w:szCs w:val="21"/>
              </w:rPr>
            </w:pPr>
          </w:p>
        </w:tc>
        <w:tc>
          <w:tcPr>
            <w:tcW w:w="340" w:type="dxa"/>
            <w:tcBorders>
              <w:top w:val="single" w:sz="8" w:space="0" w:color="auto"/>
              <w:bottom w:val="single" w:sz="8" w:space="0" w:color="auto"/>
              <w:right w:val="single" w:sz="8" w:space="0" w:color="auto"/>
            </w:tcBorders>
            <w:vAlign w:val="bottom"/>
          </w:tcPr>
          <w:p w:rsidR="002100B4" w:rsidRDefault="00C86792">
            <w:pPr>
              <w:rPr>
                <w:sz w:val="21"/>
                <w:szCs w:val="21"/>
              </w:rPr>
            </w:pPr>
          </w:p>
        </w:tc>
        <w:tc>
          <w:tcPr>
            <w:tcW w:w="320" w:type="dxa"/>
            <w:tcBorders>
              <w:top w:val="single" w:sz="8" w:space="0" w:color="auto"/>
              <w:bottom w:val="single" w:sz="8" w:space="0" w:color="auto"/>
              <w:right w:val="single" w:sz="8" w:space="0" w:color="auto"/>
            </w:tcBorders>
            <w:vAlign w:val="bottom"/>
          </w:tcPr>
          <w:p w:rsidR="002100B4" w:rsidRDefault="00C86792">
            <w:pPr>
              <w:rPr>
                <w:sz w:val="21"/>
                <w:szCs w:val="21"/>
              </w:rPr>
            </w:pPr>
          </w:p>
        </w:tc>
        <w:tc>
          <w:tcPr>
            <w:tcW w:w="220" w:type="dxa"/>
            <w:tcBorders>
              <w:top w:val="single" w:sz="8" w:space="0" w:color="auto"/>
              <w:bottom w:val="single" w:sz="8" w:space="0" w:color="auto"/>
              <w:right w:val="single" w:sz="8" w:space="0" w:color="auto"/>
            </w:tcBorders>
            <w:vAlign w:val="bottom"/>
          </w:tcPr>
          <w:p w:rsidR="002100B4" w:rsidRDefault="00C86792">
            <w:pPr>
              <w:rPr>
                <w:sz w:val="21"/>
                <w:szCs w:val="21"/>
              </w:rPr>
            </w:pPr>
          </w:p>
        </w:tc>
        <w:tc>
          <w:tcPr>
            <w:tcW w:w="340" w:type="dxa"/>
            <w:tcBorders>
              <w:top w:val="single" w:sz="8" w:space="0" w:color="auto"/>
              <w:bottom w:val="single" w:sz="8" w:space="0" w:color="auto"/>
              <w:right w:val="single" w:sz="8" w:space="0" w:color="auto"/>
            </w:tcBorders>
            <w:vAlign w:val="bottom"/>
          </w:tcPr>
          <w:p w:rsidR="002100B4" w:rsidRDefault="00C86792">
            <w:pPr>
              <w:rPr>
                <w:sz w:val="21"/>
                <w:szCs w:val="21"/>
              </w:rPr>
            </w:pPr>
          </w:p>
        </w:tc>
        <w:tc>
          <w:tcPr>
            <w:tcW w:w="240" w:type="dxa"/>
            <w:tcBorders>
              <w:top w:val="single" w:sz="8" w:space="0" w:color="auto"/>
              <w:bottom w:val="single" w:sz="8" w:space="0" w:color="auto"/>
              <w:right w:val="single" w:sz="8" w:space="0" w:color="auto"/>
            </w:tcBorders>
            <w:vAlign w:val="bottom"/>
          </w:tcPr>
          <w:p w:rsidR="002100B4" w:rsidRDefault="00C86792">
            <w:pPr>
              <w:rPr>
                <w:sz w:val="21"/>
                <w:szCs w:val="21"/>
              </w:rPr>
            </w:pPr>
          </w:p>
        </w:tc>
        <w:tc>
          <w:tcPr>
            <w:tcW w:w="220" w:type="dxa"/>
            <w:tcBorders>
              <w:top w:val="single" w:sz="8" w:space="0" w:color="auto"/>
              <w:bottom w:val="single" w:sz="8" w:space="0" w:color="auto"/>
              <w:right w:val="single" w:sz="8" w:space="0" w:color="auto"/>
            </w:tcBorders>
            <w:vAlign w:val="bottom"/>
          </w:tcPr>
          <w:p w:rsidR="002100B4" w:rsidRDefault="00C86792">
            <w:pPr>
              <w:rPr>
                <w:sz w:val="21"/>
                <w:szCs w:val="21"/>
              </w:rPr>
            </w:pPr>
          </w:p>
        </w:tc>
        <w:tc>
          <w:tcPr>
            <w:tcW w:w="220" w:type="dxa"/>
            <w:tcBorders>
              <w:top w:val="single" w:sz="8" w:space="0" w:color="auto"/>
              <w:bottom w:val="single" w:sz="8" w:space="0" w:color="auto"/>
              <w:right w:val="single" w:sz="8" w:space="0" w:color="auto"/>
            </w:tcBorders>
            <w:vAlign w:val="bottom"/>
          </w:tcPr>
          <w:p w:rsidR="002100B4" w:rsidRDefault="00C86792">
            <w:pPr>
              <w:rPr>
                <w:sz w:val="21"/>
                <w:szCs w:val="21"/>
              </w:rPr>
            </w:pPr>
          </w:p>
        </w:tc>
        <w:tc>
          <w:tcPr>
            <w:tcW w:w="320" w:type="dxa"/>
            <w:tcBorders>
              <w:top w:val="single" w:sz="8" w:space="0" w:color="auto"/>
              <w:bottom w:val="single" w:sz="8" w:space="0" w:color="auto"/>
              <w:right w:val="single" w:sz="8" w:space="0" w:color="auto"/>
            </w:tcBorders>
            <w:vAlign w:val="bottom"/>
          </w:tcPr>
          <w:p w:rsidR="002100B4" w:rsidRDefault="00C86792">
            <w:pPr>
              <w:rPr>
                <w:sz w:val="21"/>
                <w:szCs w:val="21"/>
              </w:rPr>
            </w:pPr>
          </w:p>
        </w:tc>
        <w:tc>
          <w:tcPr>
            <w:tcW w:w="220" w:type="dxa"/>
            <w:tcBorders>
              <w:top w:val="single" w:sz="8" w:space="0" w:color="auto"/>
              <w:bottom w:val="single" w:sz="8" w:space="0" w:color="auto"/>
              <w:right w:val="single" w:sz="8" w:space="0" w:color="auto"/>
            </w:tcBorders>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440" w:type="dxa"/>
            <w:tcBorders>
              <w:top w:val="single" w:sz="8" w:space="0" w:color="auto"/>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7"/>
        </w:trPr>
        <w:tc>
          <w:tcPr>
            <w:tcW w:w="360" w:type="dxa"/>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8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28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4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6"/>
        </w:trPr>
        <w:tc>
          <w:tcPr>
            <w:tcW w:w="360" w:type="dxa"/>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8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28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340" w:type="dxa"/>
            <w:tcBorders>
              <w:bottom w:val="single" w:sz="8" w:space="0" w:color="auto"/>
              <w:right w:val="single" w:sz="8" w:space="0" w:color="auto"/>
            </w:tcBorders>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4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4"/>
        </w:trPr>
        <w:tc>
          <w:tcPr>
            <w:tcW w:w="360" w:type="dxa"/>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8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28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4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r w:rsidR="002100B4">
        <w:trPr>
          <w:trHeight w:val="246"/>
        </w:trPr>
        <w:tc>
          <w:tcPr>
            <w:tcW w:w="360" w:type="dxa"/>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8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120" w:type="dxa"/>
            <w:vAlign w:val="bottom"/>
          </w:tcPr>
          <w:p w:rsidR="002100B4" w:rsidRDefault="00C86792">
            <w:pPr>
              <w:rPr>
                <w:sz w:val="21"/>
                <w:szCs w:val="21"/>
              </w:rPr>
            </w:pPr>
          </w:p>
        </w:tc>
        <w:tc>
          <w:tcPr>
            <w:tcW w:w="28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34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tcBorders>
              <w:right w:val="single" w:sz="8" w:space="0" w:color="auto"/>
            </w:tcBorders>
            <w:vAlign w:val="bottom"/>
          </w:tcPr>
          <w:p w:rsidR="002100B4" w:rsidRDefault="00C86792">
            <w:pPr>
              <w:rPr>
                <w:sz w:val="21"/>
                <w:szCs w:val="21"/>
              </w:rPr>
            </w:pPr>
          </w:p>
        </w:tc>
        <w:tc>
          <w:tcPr>
            <w:tcW w:w="440" w:type="dxa"/>
            <w:tcBorders>
              <w:bottom w:val="single" w:sz="8" w:space="0" w:color="auto"/>
              <w:right w:val="single" w:sz="8" w:space="0" w:color="auto"/>
            </w:tcBorders>
            <w:vAlign w:val="bottom"/>
          </w:tcPr>
          <w:p w:rsidR="002100B4" w:rsidRDefault="00C86792">
            <w:pPr>
              <w:rPr>
                <w:sz w:val="21"/>
                <w:szCs w:val="21"/>
              </w:rPr>
            </w:pPr>
          </w:p>
        </w:tc>
        <w:tc>
          <w:tcPr>
            <w:tcW w:w="220" w:type="dxa"/>
            <w:vAlign w:val="bottom"/>
          </w:tcPr>
          <w:p w:rsidR="002100B4" w:rsidRDefault="00C86792">
            <w:pPr>
              <w:rPr>
                <w:sz w:val="21"/>
                <w:szCs w:val="21"/>
              </w:rPr>
            </w:pPr>
          </w:p>
        </w:tc>
        <w:tc>
          <w:tcPr>
            <w:tcW w:w="220" w:type="dxa"/>
            <w:vAlign w:val="bottom"/>
          </w:tcPr>
          <w:p w:rsidR="002100B4" w:rsidRDefault="00C86792">
            <w:pPr>
              <w:rPr>
                <w:sz w:val="21"/>
                <w:szCs w:val="21"/>
              </w:rPr>
            </w:pPr>
          </w:p>
        </w:tc>
      </w:tr>
    </w:tbl>
    <w:p w:rsidR="002100B4" w:rsidRDefault="00C86792">
      <w:pPr>
        <w:spacing w:line="6" w:lineRule="exact"/>
        <w:rPr>
          <w:sz w:val="20"/>
          <w:szCs w:val="20"/>
        </w:rPr>
      </w:pPr>
    </w:p>
    <w:p w:rsidR="002100B4" w:rsidRDefault="00C86792">
      <w:pPr>
        <w:numPr>
          <w:ilvl w:val="0"/>
          <w:numId w:val="33"/>
        </w:numPr>
        <w:tabs>
          <w:tab w:val="left" w:pos="1203"/>
        </w:tabs>
        <w:spacing w:after="0" w:line="237" w:lineRule="auto"/>
        <w:ind w:left="260" w:firstLine="568"/>
        <w:jc w:val="both"/>
        <w:rPr>
          <w:rFonts w:eastAsia="Times New Roman"/>
          <w:sz w:val="28"/>
          <w:szCs w:val="28"/>
        </w:rPr>
      </w:pPr>
      <w:r>
        <w:rPr>
          <w:rFonts w:ascii="Times New Roman" w:eastAsia="Times New Roman" w:hAnsi="Times New Roman" w:cs="Times New Roman"/>
          <w:sz w:val="28"/>
          <w:szCs w:val="28"/>
        </w:rPr>
        <w:t>Свойство (аспект) системы управления рисками, предполагающее ориентацию на общую оценку совокупности рисков и борьбу с негативными последствиями их реализации с учетом характера взаимосвязи между этими рисками;</w:t>
      </w:r>
    </w:p>
    <w:p w:rsidR="002100B4" w:rsidRDefault="00C86792">
      <w:pPr>
        <w:spacing w:line="14" w:lineRule="exact"/>
        <w:rPr>
          <w:rFonts w:eastAsia="Times New Roman"/>
          <w:sz w:val="28"/>
          <w:szCs w:val="28"/>
        </w:rPr>
      </w:pPr>
    </w:p>
    <w:p w:rsidR="002100B4" w:rsidRDefault="00C86792">
      <w:pPr>
        <w:numPr>
          <w:ilvl w:val="0"/>
          <w:numId w:val="33"/>
        </w:numPr>
        <w:tabs>
          <w:tab w:val="left" w:pos="1160"/>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 xml:space="preserve">Риск, возникающий </w:t>
      </w:r>
      <w:r>
        <w:rPr>
          <w:rFonts w:ascii="Times New Roman" w:eastAsia="Times New Roman" w:hAnsi="Times New Roman" w:cs="Times New Roman"/>
          <w:sz w:val="28"/>
          <w:szCs w:val="28"/>
        </w:rPr>
        <w:t>под влиянием общих факторов, затрагивающих рынок в целом;</w:t>
      </w:r>
    </w:p>
    <w:p w:rsidR="002100B4" w:rsidRDefault="00C86792">
      <w:pPr>
        <w:spacing w:line="18" w:lineRule="exact"/>
        <w:rPr>
          <w:rFonts w:eastAsia="Times New Roman"/>
          <w:sz w:val="28"/>
          <w:szCs w:val="28"/>
        </w:rPr>
      </w:pPr>
    </w:p>
    <w:p w:rsidR="002100B4" w:rsidRDefault="00C86792">
      <w:pPr>
        <w:numPr>
          <w:ilvl w:val="0"/>
          <w:numId w:val="33"/>
        </w:numPr>
        <w:tabs>
          <w:tab w:val="left" w:pos="1193"/>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Подход к оценке рисков, основанный на применении экономико-статистических показателей, был предложен в модели …;</w:t>
      </w:r>
    </w:p>
    <w:p w:rsidR="002100B4" w:rsidRDefault="00C86792">
      <w:pPr>
        <w:spacing w:line="15" w:lineRule="exact"/>
        <w:rPr>
          <w:rFonts w:eastAsia="Times New Roman"/>
          <w:sz w:val="28"/>
          <w:szCs w:val="28"/>
        </w:rPr>
      </w:pPr>
    </w:p>
    <w:p w:rsidR="002100B4" w:rsidRDefault="00C86792">
      <w:pPr>
        <w:numPr>
          <w:ilvl w:val="0"/>
          <w:numId w:val="33"/>
        </w:numPr>
        <w:tabs>
          <w:tab w:val="left" w:pos="1220"/>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lastRenderedPageBreak/>
        <w:t xml:space="preserve">Риск банкротства в зависимости от степени воздействия можно охарактеризовать как </w:t>
      </w:r>
      <w:r>
        <w:rPr>
          <w:rFonts w:ascii="Times New Roman" w:eastAsia="Times New Roman" w:hAnsi="Times New Roman" w:cs="Times New Roman"/>
          <w:sz w:val="28"/>
          <w:szCs w:val="28"/>
        </w:rPr>
        <w:t>….;</w:t>
      </w:r>
    </w:p>
    <w:p w:rsidR="002100B4" w:rsidRDefault="00C86792">
      <w:pPr>
        <w:spacing w:line="2" w:lineRule="exact"/>
        <w:rPr>
          <w:rFonts w:eastAsia="Times New Roman"/>
          <w:sz w:val="28"/>
          <w:szCs w:val="28"/>
        </w:rPr>
      </w:pPr>
    </w:p>
    <w:p w:rsidR="002100B4" w:rsidRDefault="00C86792">
      <w:pPr>
        <w:numPr>
          <w:ilvl w:val="0"/>
          <w:numId w:val="33"/>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Представитель неоклассической теории рисков;</w:t>
      </w:r>
    </w:p>
    <w:p w:rsidR="002100B4" w:rsidRDefault="00C86792">
      <w:pPr>
        <w:spacing w:line="12" w:lineRule="exact"/>
        <w:rPr>
          <w:rFonts w:eastAsia="Times New Roman"/>
          <w:sz w:val="28"/>
          <w:szCs w:val="28"/>
        </w:rPr>
      </w:pPr>
    </w:p>
    <w:p w:rsidR="002100B4" w:rsidRDefault="00C86792">
      <w:pPr>
        <w:numPr>
          <w:ilvl w:val="0"/>
          <w:numId w:val="33"/>
        </w:numPr>
        <w:tabs>
          <w:tab w:val="left" w:pos="1236"/>
        </w:tabs>
        <w:spacing w:after="0" w:line="235" w:lineRule="auto"/>
        <w:ind w:left="260" w:firstLine="568"/>
        <w:rPr>
          <w:rFonts w:eastAsia="Times New Roman"/>
          <w:sz w:val="28"/>
          <w:szCs w:val="28"/>
        </w:rPr>
      </w:pPr>
      <w:r>
        <w:rPr>
          <w:rFonts w:ascii="Times New Roman" w:eastAsia="Times New Roman" w:hAnsi="Times New Roman" w:cs="Times New Roman"/>
          <w:sz w:val="28"/>
          <w:szCs w:val="28"/>
        </w:rPr>
        <w:t>Экономико-статистический показатель, характеризующий степень отклонения ожидаемого значения от средней величины;</w:t>
      </w:r>
    </w:p>
    <w:p w:rsidR="002100B4" w:rsidRDefault="00C86792">
      <w:pPr>
        <w:spacing w:line="1" w:lineRule="exact"/>
        <w:rPr>
          <w:rFonts w:eastAsia="Times New Roman"/>
          <w:sz w:val="28"/>
          <w:szCs w:val="28"/>
        </w:rPr>
      </w:pPr>
    </w:p>
    <w:p w:rsidR="002100B4" w:rsidRDefault="00C86792">
      <w:pPr>
        <w:numPr>
          <w:ilvl w:val="0"/>
          <w:numId w:val="33"/>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Один из видов банковских рисков;</w:t>
      </w:r>
    </w:p>
    <w:p w:rsidR="002100B4" w:rsidRDefault="00C86792">
      <w:pPr>
        <w:spacing w:line="12" w:lineRule="exact"/>
        <w:rPr>
          <w:rFonts w:eastAsia="Times New Roman"/>
          <w:sz w:val="28"/>
          <w:szCs w:val="28"/>
        </w:rPr>
      </w:pPr>
    </w:p>
    <w:p w:rsidR="002100B4" w:rsidRDefault="00C86792">
      <w:pPr>
        <w:numPr>
          <w:ilvl w:val="0"/>
          <w:numId w:val="33"/>
        </w:numPr>
        <w:tabs>
          <w:tab w:val="left" w:pos="1141"/>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Принцип риск-менеджмента, который состоит в реализации си</w:t>
      </w:r>
      <w:r>
        <w:rPr>
          <w:rFonts w:ascii="Times New Roman" w:eastAsia="Times New Roman" w:hAnsi="Times New Roman" w:cs="Times New Roman"/>
          <w:sz w:val="28"/>
          <w:szCs w:val="28"/>
        </w:rPr>
        <w:t>стемы постоянного контроля и мониторинга рисков;</w:t>
      </w:r>
    </w:p>
    <w:p w:rsidR="002100B4" w:rsidRDefault="00C86792">
      <w:pPr>
        <w:spacing w:line="15" w:lineRule="exact"/>
        <w:rPr>
          <w:rFonts w:eastAsia="Times New Roman"/>
          <w:sz w:val="28"/>
          <w:szCs w:val="28"/>
        </w:rPr>
      </w:pPr>
    </w:p>
    <w:p w:rsidR="002100B4" w:rsidRDefault="00C86792">
      <w:pPr>
        <w:numPr>
          <w:ilvl w:val="0"/>
          <w:numId w:val="33"/>
        </w:numPr>
        <w:tabs>
          <w:tab w:val="left" w:pos="1112"/>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Риск вероятности потерь денежных средств в процессе осуществления предприятием финансовой деятельности;</w:t>
      </w:r>
    </w:p>
    <w:p w:rsidR="002100B4" w:rsidRDefault="00C86792">
      <w:pPr>
        <w:spacing w:line="15" w:lineRule="exact"/>
        <w:rPr>
          <w:rFonts w:eastAsia="Times New Roman"/>
          <w:sz w:val="28"/>
          <w:szCs w:val="28"/>
        </w:rPr>
      </w:pPr>
    </w:p>
    <w:p w:rsidR="002100B4" w:rsidRDefault="00C86792">
      <w:pPr>
        <w:numPr>
          <w:ilvl w:val="0"/>
          <w:numId w:val="33"/>
        </w:numPr>
        <w:tabs>
          <w:tab w:val="left" w:pos="1338"/>
        </w:tabs>
        <w:spacing w:after="0" w:line="237" w:lineRule="auto"/>
        <w:ind w:left="260" w:firstLine="568"/>
        <w:jc w:val="both"/>
        <w:rPr>
          <w:rFonts w:eastAsia="Times New Roman"/>
          <w:sz w:val="28"/>
          <w:szCs w:val="28"/>
        </w:rPr>
      </w:pPr>
      <w:r>
        <w:rPr>
          <w:rFonts w:ascii="Times New Roman" w:eastAsia="Times New Roman" w:hAnsi="Times New Roman" w:cs="Times New Roman"/>
          <w:sz w:val="28"/>
          <w:szCs w:val="28"/>
        </w:rPr>
        <w:t xml:space="preserve">Концепция …. риска, основанная на признании того факта, что всегда существует риск не реализовать </w:t>
      </w:r>
      <w:r>
        <w:rPr>
          <w:rFonts w:ascii="Times New Roman" w:eastAsia="Times New Roman" w:hAnsi="Times New Roman" w:cs="Times New Roman"/>
          <w:sz w:val="28"/>
          <w:szCs w:val="28"/>
        </w:rPr>
        <w:t>намеченный план, так как невозможно полностью устранить потенциальные причины, которые могут привести к нежелательному развитию.</w:t>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360"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77</w:t>
      </w:r>
    </w:p>
    <w:p w:rsidR="002100B4" w:rsidRDefault="00C86792">
      <w:pPr>
        <w:sectPr w:rsidR="002100B4">
          <w:pgSz w:w="11900" w:h="16838"/>
          <w:pgMar w:top="1130" w:right="846" w:bottom="428" w:left="1440" w:header="0" w:footer="0" w:gutter="0"/>
          <w:cols w:space="720" w:equalWidth="0">
            <w:col w:w="9620"/>
          </w:cols>
        </w:sectPr>
      </w:pPr>
    </w:p>
    <w:p w:rsidR="002100B4" w:rsidRDefault="00C86792">
      <w:pPr>
        <w:ind w:left="1400"/>
        <w:rPr>
          <w:sz w:val="20"/>
          <w:szCs w:val="20"/>
        </w:rPr>
      </w:pPr>
      <w:r>
        <w:rPr>
          <w:rFonts w:ascii="Times New Roman" w:eastAsia="Times New Roman" w:hAnsi="Times New Roman" w:cs="Times New Roman"/>
          <w:b/>
          <w:bCs/>
          <w:sz w:val="28"/>
          <w:szCs w:val="28"/>
        </w:rPr>
        <w:lastRenderedPageBreak/>
        <w:t>ТЕСТЫ ПРОМЕЖУТОЧНОГО КОНТРОЛЯ ЗНАНИЙ</w:t>
      </w:r>
    </w:p>
    <w:p w:rsidR="002100B4" w:rsidRDefault="00C86792">
      <w:pPr>
        <w:spacing w:line="379" w:lineRule="exact"/>
        <w:rPr>
          <w:sz w:val="20"/>
          <w:szCs w:val="20"/>
        </w:rPr>
      </w:pPr>
    </w:p>
    <w:p w:rsidR="002100B4" w:rsidRDefault="00C86792">
      <w:pPr>
        <w:ind w:left="260"/>
        <w:rPr>
          <w:sz w:val="20"/>
          <w:szCs w:val="20"/>
        </w:rPr>
      </w:pPr>
      <w:r>
        <w:rPr>
          <w:rFonts w:ascii="Times New Roman" w:eastAsia="Times New Roman" w:hAnsi="Times New Roman" w:cs="Times New Roman"/>
          <w:sz w:val="28"/>
          <w:szCs w:val="28"/>
        </w:rPr>
        <w:t>1. Рисковую ситуацию характеризует:</w:t>
      </w:r>
    </w:p>
    <w:p w:rsidR="002100B4" w:rsidRDefault="00C86792">
      <w:pPr>
        <w:numPr>
          <w:ilvl w:val="0"/>
          <w:numId w:val="34"/>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случайный вероятностный</w:t>
      </w:r>
      <w:r>
        <w:rPr>
          <w:rFonts w:ascii="Times New Roman" w:eastAsia="Times New Roman" w:hAnsi="Times New Roman" w:cs="Times New Roman"/>
          <w:sz w:val="28"/>
          <w:szCs w:val="28"/>
        </w:rPr>
        <w:t xml:space="preserve"> характер события</w:t>
      </w:r>
    </w:p>
    <w:p w:rsidR="002100B4" w:rsidRDefault="00C86792">
      <w:pPr>
        <w:numPr>
          <w:ilvl w:val="0"/>
          <w:numId w:val="34"/>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наличие альтернативных решений</w:t>
      </w:r>
    </w:p>
    <w:p w:rsidR="002100B4" w:rsidRDefault="00C86792">
      <w:pPr>
        <w:numPr>
          <w:ilvl w:val="0"/>
          <w:numId w:val="34"/>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100%-я вероятность возникновения убытков</w:t>
      </w:r>
    </w:p>
    <w:p w:rsidR="002100B4" w:rsidRDefault="00C86792">
      <w:pPr>
        <w:numPr>
          <w:ilvl w:val="0"/>
          <w:numId w:val="34"/>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50%-я вероятность получения дополнительной прибыли</w:t>
      </w:r>
    </w:p>
    <w:p w:rsidR="002100B4" w:rsidRDefault="00C86792">
      <w:pPr>
        <w:spacing w:line="323" w:lineRule="exact"/>
        <w:rPr>
          <w:sz w:val="20"/>
          <w:szCs w:val="20"/>
        </w:rPr>
      </w:pPr>
    </w:p>
    <w:p w:rsidR="002100B4" w:rsidRDefault="00C86792">
      <w:pPr>
        <w:ind w:left="260"/>
        <w:rPr>
          <w:sz w:val="20"/>
          <w:szCs w:val="20"/>
        </w:rPr>
      </w:pPr>
      <w:r>
        <w:rPr>
          <w:rFonts w:ascii="Times New Roman" w:eastAsia="Times New Roman" w:hAnsi="Times New Roman" w:cs="Times New Roman"/>
          <w:sz w:val="28"/>
          <w:szCs w:val="28"/>
        </w:rPr>
        <w:t>2. Риск поломки оборудования можно классифицировать как риск:</w:t>
      </w:r>
    </w:p>
    <w:p w:rsidR="002100B4" w:rsidRDefault="00C86792">
      <w:pPr>
        <w:numPr>
          <w:ilvl w:val="0"/>
          <w:numId w:val="35"/>
        </w:numPr>
        <w:tabs>
          <w:tab w:val="left" w:pos="1120"/>
        </w:tabs>
        <w:spacing w:after="0" w:line="240" w:lineRule="auto"/>
        <w:ind w:left="1120" w:hanging="500"/>
        <w:rPr>
          <w:rFonts w:eastAsia="Times New Roman"/>
          <w:sz w:val="28"/>
          <w:szCs w:val="28"/>
        </w:rPr>
      </w:pPr>
      <w:r>
        <w:rPr>
          <w:rFonts w:ascii="Times New Roman" w:eastAsia="Times New Roman" w:hAnsi="Times New Roman" w:cs="Times New Roman"/>
          <w:sz w:val="28"/>
          <w:szCs w:val="28"/>
        </w:rPr>
        <w:t>внутренний</w:t>
      </w:r>
    </w:p>
    <w:p w:rsidR="002100B4" w:rsidRDefault="00C86792">
      <w:pPr>
        <w:numPr>
          <w:ilvl w:val="0"/>
          <w:numId w:val="35"/>
        </w:numPr>
        <w:tabs>
          <w:tab w:val="left" w:pos="1120"/>
        </w:tabs>
        <w:spacing w:after="0" w:line="240" w:lineRule="auto"/>
        <w:ind w:left="1120" w:hanging="500"/>
        <w:rPr>
          <w:rFonts w:eastAsia="Times New Roman"/>
          <w:sz w:val="28"/>
          <w:szCs w:val="28"/>
        </w:rPr>
      </w:pPr>
      <w:r>
        <w:rPr>
          <w:rFonts w:ascii="Times New Roman" w:eastAsia="Times New Roman" w:hAnsi="Times New Roman" w:cs="Times New Roman"/>
          <w:sz w:val="28"/>
          <w:szCs w:val="28"/>
        </w:rPr>
        <w:t>катастрофический</w:t>
      </w:r>
    </w:p>
    <w:p w:rsidR="002100B4" w:rsidRDefault="00C86792">
      <w:pPr>
        <w:numPr>
          <w:ilvl w:val="0"/>
          <w:numId w:val="35"/>
        </w:numPr>
        <w:tabs>
          <w:tab w:val="left" w:pos="1120"/>
        </w:tabs>
        <w:spacing w:after="0" w:line="240" w:lineRule="auto"/>
        <w:ind w:left="1120" w:hanging="500"/>
        <w:rPr>
          <w:rFonts w:eastAsia="Times New Roman"/>
          <w:sz w:val="28"/>
          <w:szCs w:val="28"/>
        </w:rPr>
      </w:pPr>
      <w:r>
        <w:rPr>
          <w:rFonts w:ascii="Times New Roman" w:eastAsia="Times New Roman" w:hAnsi="Times New Roman" w:cs="Times New Roman"/>
          <w:sz w:val="28"/>
          <w:szCs w:val="28"/>
        </w:rPr>
        <w:t>страхуемый</w:t>
      </w:r>
    </w:p>
    <w:p w:rsidR="002100B4" w:rsidRDefault="00C86792">
      <w:pPr>
        <w:spacing w:line="337" w:lineRule="exact"/>
        <w:rPr>
          <w:sz w:val="20"/>
          <w:szCs w:val="20"/>
        </w:rPr>
      </w:pPr>
    </w:p>
    <w:p w:rsidR="002100B4" w:rsidRDefault="00C86792">
      <w:pPr>
        <w:spacing w:line="234" w:lineRule="auto"/>
        <w:ind w:left="260"/>
        <w:rPr>
          <w:sz w:val="20"/>
          <w:szCs w:val="20"/>
        </w:rPr>
      </w:pPr>
      <w:r>
        <w:rPr>
          <w:rFonts w:ascii="Times New Roman" w:eastAsia="Times New Roman" w:hAnsi="Times New Roman" w:cs="Times New Roman"/>
          <w:sz w:val="28"/>
          <w:szCs w:val="28"/>
        </w:rPr>
        <w:t xml:space="preserve">3. Процесс </w:t>
      </w:r>
      <w:r>
        <w:rPr>
          <w:rFonts w:ascii="Times New Roman" w:eastAsia="Times New Roman" w:hAnsi="Times New Roman" w:cs="Times New Roman"/>
          <w:sz w:val="28"/>
          <w:szCs w:val="28"/>
        </w:rPr>
        <w:t>страхования имущества и имущественных интересов предприятия характеризует функцию риска:</w:t>
      </w:r>
    </w:p>
    <w:p w:rsidR="002100B4" w:rsidRDefault="00C86792">
      <w:pPr>
        <w:spacing w:line="2" w:lineRule="exact"/>
        <w:rPr>
          <w:sz w:val="20"/>
          <w:szCs w:val="20"/>
        </w:rPr>
      </w:pPr>
    </w:p>
    <w:p w:rsidR="002100B4" w:rsidRDefault="00C86792">
      <w:pPr>
        <w:numPr>
          <w:ilvl w:val="0"/>
          <w:numId w:val="36"/>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стимулирующую</w:t>
      </w:r>
    </w:p>
    <w:p w:rsidR="002100B4" w:rsidRDefault="00C86792">
      <w:pPr>
        <w:numPr>
          <w:ilvl w:val="0"/>
          <w:numId w:val="36"/>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защитную</w:t>
      </w:r>
    </w:p>
    <w:p w:rsidR="002100B4" w:rsidRDefault="00C86792">
      <w:pPr>
        <w:numPr>
          <w:ilvl w:val="0"/>
          <w:numId w:val="36"/>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регулирующую</w:t>
      </w:r>
    </w:p>
    <w:p w:rsidR="002100B4" w:rsidRDefault="00C86792">
      <w:pPr>
        <w:numPr>
          <w:ilvl w:val="0"/>
          <w:numId w:val="36"/>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нормативную.</w:t>
      </w:r>
    </w:p>
    <w:p w:rsidR="002100B4" w:rsidRDefault="00C86792">
      <w:pPr>
        <w:spacing w:line="323" w:lineRule="exact"/>
        <w:rPr>
          <w:sz w:val="20"/>
          <w:szCs w:val="20"/>
        </w:rPr>
      </w:pPr>
    </w:p>
    <w:p w:rsidR="002100B4" w:rsidRDefault="00C86792">
      <w:pPr>
        <w:ind w:left="260"/>
        <w:rPr>
          <w:sz w:val="20"/>
          <w:szCs w:val="20"/>
        </w:rPr>
      </w:pPr>
      <w:r>
        <w:rPr>
          <w:rFonts w:ascii="Times New Roman" w:eastAsia="Times New Roman" w:hAnsi="Times New Roman" w:cs="Times New Roman"/>
          <w:sz w:val="28"/>
          <w:szCs w:val="28"/>
        </w:rPr>
        <w:t>4. Основной целью риск-менеджмента является:</w:t>
      </w:r>
    </w:p>
    <w:p w:rsidR="002100B4" w:rsidRDefault="00C86792">
      <w:pPr>
        <w:numPr>
          <w:ilvl w:val="0"/>
          <w:numId w:val="37"/>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оценка воздействия рисков</w:t>
      </w:r>
    </w:p>
    <w:p w:rsidR="002100B4" w:rsidRDefault="00C86792">
      <w:pPr>
        <w:spacing w:line="47" w:lineRule="exact"/>
        <w:rPr>
          <w:rFonts w:eastAsia="Times New Roman"/>
          <w:sz w:val="28"/>
          <w:szCs w:val="28"/>
        </w:rPr>
      </w:pPr>
    </w:p>
    <w:p w:rsidR="002100B4" w:rsidRDefault="00C86792">
      <w:pPr>
        <w:numPr>
          <w:ilvl w:val="0"/>
          <w:numId w:val="37"/>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разработка и реализация стратегии управления</w:t>
      </w:r>
      <w:r>
        <w:rPr>
          <w:rFonts w:ascii="Times New Roman" w:eastAsia="Times New Roman" w:hAnsi="Times New Roman" w:cs="Times New Roman"/>
          <w:sz w:val="28"/>
          <w:szCs w:val="28"/>
        </w:rPr>
        <w:t xml:space="preserve"> риском</w:t>
      </w:r>
    </w:p>
    <w:p w:rsidR="002100B4" w:rsidRDefault="00C86792">
      <w:pPr>
        <w:spacing w:line="61" w:lineRule="exact"/>
        <w:rPr>
          <w:rFonts w:eastAsia="Times New Roman"/>
          <w:sz w:val="28"/>
          <w:szCs w:val="28"/>
        </w:rPr>
      </w:pPr>
    </w:p>
    <w:p w:rsidR="002100B4" w:rsidRDefault="00C86792">
      <w:pPr>
        <w:numPr>
          <w:ilvl w:val="0"/>
          <w:numId w:val="37"/>
        </w:numPr>
        <w:tabs>
          <w:tab w:val="left" w:pos="968"/>
        </w:tabs>
        <w:spacing w:after="0" w:line="267" w:lineRule="auto"/>
        <w:ind w:left="260" w:right="580" w:firstLine="360"/>
        <w:rPr>
          <w:rFonts w:eastAsia="Times New Roman"/>
          <w:sz w:val="28"/>
          <w:szCs w:val="28"/>
        </w:rPr>
      </w:pPr>
      <w:r>
        <w:rPr>
          <w:rFonts w:ascii="Times New Roman" w:eastAsia="Times New Roman" w:hAnsi="Times New Roman" w:cs="Times New Roman"/>
          <w:sz w:val="28"/>
          <w:szCs w:val="28"/>
        </w:rPr>
        <w:t>снижение опасности принятия ошибочного решения и уменьшение возможных негативных последствий нежелательного развития событий</w:t>
      </w:r>
    </w:p>
    <w:p w:rsidR="002100B4" w:rsidRDefault="00C86792">
      <w:pPr>
        <w:spacing w:line="347" w:lineRule="exact"/>
        <w:rPr>
          <w:sz w:val="20"/>
          <w:szCs w:val="20"/>
        </w:rPr>
      </w:pPr>
    </w:p>
    <w:p w:rsidR="002100B4" w:rsidRDefault="00C86792">
      <w:pPr>
        <w:spacing w:line="234" w:lineRule="auto"/>
        <w:ind w:left="260" w:right="660"/>
        <w:rPr>
          <w:sz w:val="20"/>
          <w:szCs w:val="20"/>
        </w:rPr>
      </w:pPr>
      <w:r>
        <w:rPr>
          <w:rFonts w:ascii="Times New Roman" w:eastAsia="Times New Roman" w:hAnsi="Times New Roman" w:cs="Times New Roman"/>
          <w:sz w:val="28"/>
          <w:szCs w:val="28"/>
        </w:rPr>
        <w:t>5. Кто из экономистов первым дал четкое разграничение понятий риск и неопределенность:</w:t>
      </w:r>
    </w:p>
    <w:p w:rsidR="002100B4" w:rsidRDefault="00C86792">
      <w:pPr>
        <w:spacing w:line="2" w:lineRule="exact"/>
        <w:rPr>
          <w:sz w:val="20"/>
          <w:szCs w:val="20"/>
        </w:rPr>
      </w:pPr>
    </w:p>
    <w:p w:rsidR="002100B4" w:rsidRDefault="00C86792">
      <w:pPr>
        <w:numPr>
          <w:ilvl w:val="0"/>
          <w:numId w:val="38"/>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А. Р. Кантильон</w:t>
      </w:r>
    </w:p>
    <w:p w:rsidR="002100B4" w:rsidRDefault="00C86792">
      <w:pPr>
        <w:numPr>
          <w:ilvl w:val="0"/>
          <w:numId w:val="38"/>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Б. К. Маркс</w:t>
      </w:r>
    </w:p>
    <w:p w:rsidR="002100B4" w:rsidRDefault="00C86792">
      <w:pPr>
        <w:spacing w:line="1" w:lineRule="exact"/>
        <w:rPr>
          <w:rFonts w:eastAsia="Times New Roman"/>
          <w:sz w:val="28"/>
          <w:szCs w:val="28"/>
        </w:rPr>
      </w:pPr>
    </w:p>
    <w:p w:rsidR="002100B4" w:rsidRDefault="00C86792">
      <w:pPr>
        <w:numPr>
          <w:ilvl w:val="0"/>
          <w:numId w:val="38"/>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 xml:space="preserve">В. </w:t>
      </w:r>
      <w:r>
        <w:rPr>
          <w:rFonts w:ascii="Times New Roman" w:eastAsia="Times New Roman" w:hAnsi="Times New Roman" w:cs="Times New Roman"/>
          <w:sz w:val="28"/>
          <w:szCs w:val="28"/>
        </w:rPr>
        <w:t>А. Маршалл</w:t>
      </w:r>
    </w:p>
    <w:p w:rsidR="002100B4" w:rsidRDefault="00C86792">
      <w:pPr>
        <w:numPr>
          <w:ilvl w:val="0"/>
          <w:numId w:val="38"/>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Г. Ф. Найт.</w:t>
      </w:r>
    </w:p>
    <w:p w:rsidR="002100B4" w:rsidRDefault="00C86792">
      <w:pPr>
        <w:spacing w:line="334" w:lineRule="exact"/>
        <w:rPr>
          <w:sz w:val="20"/>
          <w:szCs w:val="20"/>
        </w:rPr>
      </w:pPr>
    </w:p>
    <w:p w:rsidR="002100B4" w:rsidRDefault="00C86792">
      <w:pPr>
        <w:spacing w:line="235" w:lineRule="auto"/>
        <w:ind w:left="260" w:right="580"/>
        <w:rPr>
          <w:sz w:val="20"/>
          <w:szCs w:val="20"/>
        </w:rPr>
      </w:pPr>
      <w:r>
        <w:rPr>
          <w:rFonts w:ascii="Times New Roman" w:eastAsia="Times New Roman" w:hAnsi="Times New Roman" w:cs="Times New Roman"/>
          <w:sz w:val="28"/>
          <w:szCs w:val="28"/>
        </w:rPr>
        <w:t>6. Участие всех подразделений компании в процессе выявления и оценки рисков по направлениям деятельности подразумевает принцип:</w:t>
      </w:r>
    </w:p>
    <w:p w:rsidR="002100B4" w:rsidRDefault="00C86792">
      <w:pPr>
        <w:numPr>
          <w:ilvl w:val="0"/>
          <w:numId w:val="39"/>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lastRenderedPageBreak/>
        <w:t>системности</w:t>
      </w:r>
    </w:p>
    <w:p w:rsidR="002100B4" w:rsidRDefault="00C86792">
      <w:pPr>
        <w:spacing w:line="1" w:lineRule="exact"/>
        <w:rPr>
          <w:rFonts w:eastAsia="Times New Roman"/>
          <w:sz w:val="28"/>
          <w:szCs w:val="28"/>
        </w:rPr>
      </w:pPr>
    </w:p>
    <w:p w:rsidR="002100B4" w:rsidRDefault="00C86792">
      <w:pPr>
        <w:numPr>
          <w:ilvl w:val="0"/>
          <w:numId w:val="39"/>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комплексности</w:t>
      </w:r>
    </w:p>
    <w:p w:rsidR="002100B4" w:rsidRDefault="00C86792">
      <w:pPr>
        <w:numPr>
          <w:ilvl w:val="0"/>
          <w:numId w:val="39"/>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интегрированности</w:t>
      </w:r>
    </w:p>
    <w:p w:rsidR="002100B4" w:rsidRDefault="00C86792">
      <w:pPr>
        <w:numPr>
          <w:ilvl w:val="0"/>
          <w:numId w:val="39"/>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непрерывности</w:t>
      </w:r>
    </w:p>
    <w:p w:rsidR="002100B4" w:rsidRDefault="00C86792">
      <w:pPr>
        <w:spacing w:line="334" w:lineRule="exact"/>
        <w:rPr>
          <w:sz w:val="20"/>
          <w:szCs w:val="20"/>
        </w:rPr>
      </w:pPr>
    </w:p>
    <w:p w:rsidR="002100B4" w:rsidRDefault="00C86792">
      <w:pPr>
        <w:spacing w:line="237" w:lineRule="auto"/>
        <w:ind w:left="260" w:right="580"/>
        <w:jc w:val="both"/>
        <w:rPr>
          <w:sz w:val="20"/>
          <w:szCs w:val="20"/>
        </w:rPr>
      </w:pPr>
      <w:r>
        <w:rPr>
          <w:rFonts w:ascii="Times New Roman" w:eastAsia="Times New Roman" w:hAnsi="Times New Roman" w:cs="Times New Roman"/>
          <w:sz w:val="28"/>
          <w:szCs w:val="28"/>
        </w:rPr>
        <w:t xml:space="preserve">7. Способность к приспособлению к </w:t>
      </w:r>
      <w:r>
        <w:rPr>
          <w:rFonts w:ascii="Times New Roman" w:eastAsia="Times New Roman" w:hAnsi="Times New Roman" w:cs="Times New Roman"/>
          <w:sz w:val="28"/>
          <w:szCs w:val="28"/>
        </w:rPr>
        <w:t>стремительно изменяющимся условиям, высокую скорость реагирования на неблагоприятные ситуации предполагает такое свойство системы управления риском, как:</w:t>
      </w:r>
    </w:p>
    <w:p w:rsidR="002100B4" w:rsidRDefault="00C86792">
      <w:pPr>
        <w:numPr>
          <w:ilvl w:val="0"/>
          <w:numId w:val="40"/>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гибкость и адаптивность</w:t>
      </w:r>
    </w:p>
    <w:p w:rsidR="002100B4" w:rsidRDefault="00C86792">
      <w:pPr>
        <w:spacing w:line="21" w:lineRule="exact"/>
        <w:rPr>
          <w:sz w:val="20"/>
          <w:szCs w:val="20"/>
        </w:rPr>
      </w:pPr>
    </w:p>
    <w:p w:rsidR="002100B4" w:rsidRDefault="00C86792">
      <w:pPr>
        <w:jc w:val="right"/>
        <w:rPr>
          <w:sz w:val="20"/>
          <w:szCs w:val="20"/>
        </w:rPr>
      </w:pPr>
      <w:r>
        <w:rPr>
          <w:rFonts w:ascii="Times New Roman" w:eastAsia="Times New Roman" w:hAnsi="Times New Roman" w:cs="Times New Roman"/>
          <w:sz w:val="24"/>
          <w:szCs w:val="24"/>
        </w:rPr>
        <w:t>78</w:t>
      </w:r>
    </w:p>
    <w:p w:rsidR="002100B4" w:rsidRDefault="00C86792">
      <w:pPr>
        <w:sectPr w:rsidR="002100B4">
          <w:pgSz w:w="11900" w:h="16838"/>
          <w:pgMar w:top="1130" w:right="846" w:bottom="428" w:left="1440" w:header="0" w:footer="0" w:gutter="0"/>
          <w:cols w:space="720" w:equalWidth="0">
            <w:col w:w="9620"/>
          </w:cols>
        </w:sectPr>
      </w:pPr>
    </w:p>
    <w:p w:rsidR="002100B4" w:rsidRDefault="00C86792">
      <w:pPr>
        <w:numPr>
          <w:ilvl w:val="0"/>
          <w:numId w:val="41"/>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lastRenderedPageBreak/>
        <w:t>адекватность</w:t>
      </w:r>
    </w:p>
    <w:p w:rsidR="002100B4" w:rsidRDefault="00C86792">
      <w:pPr>
        <w:spacing w:line="50" w:lineRule="exact"/>
        <w:rPr>
          <w:rFonts w:eastAsia="Times New Roman"/>
          <w:sz w:val="28"/>
          <w:szCs w:val="28"/>
        </w:rPr>
      </w:pPr>
    </w:p>
    <w:p w:rsidR="002100B4" w:rsidRDefault="00C86792">
      <w:pPr>
        <w:numPr>
          <w:ilvl w:val="0"/>
          <w:numId w:val="41"/>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многофункциональность</w:t>
      </w:r>
    </w:p>
    <w:p w:rsidR="002100B4" w:rsidRDefault="00C86792">
      <w:pPr>
        <w:spacing w:line="383" w:lineRule="exact"/>
        <w:rPr>
          <w:sz w:val="20"/>
          <w:szCs w:val="20"/>
        </w:rPr>
      </w:pPr>
    </w:p>
    <w:p w:rsidR="002100B4" w:rsidRDefault="00C86792">
      <w:pPr>
        <w:spacing w:line="234" w:lineRule="auto"/>
        <w:ind w:left="260" w:right="560"/>
        <w:rPr>
          <w:sz w:val="20"/>
          <w:szCs w:val="20"/>
        </w:rPr>
      </w:pPr>
      <w:r>
        <w:rPr>
          <w:rFonts w:ascii="Times New Roman" w:eastAsia="Times New Roman" w:hAnsi="Times New Roman" w:cs="Times New Roman"/>
          <w:sz w:val="28"/>
          <w:szCs w:val="28"/>
        </w:rPr>
        <w:t>8. Информационн</w:t>
      </w:r>
      <w:r>
        <w:rPr>
          <w:rFonts w:ascii="Times New Roman" w:eastAsia="Times New Roman" w:hAnsi="Times New Roman" w:cs="Times New Roman"/>
          <w:sz w:val="28"/>
          <w:szCs w:val="28"/>
        </w:rPr>
        <w:t>ая основа для всей процедуры риск-менеджмента формируется на этапе:</w:t>
      </w:r>
    </w:p>
    <w:p w:rsidR="002100B4" w:rsidRDefault="00C86792">
      <w:pPr>
        <w:spacing w:line="18" w:lineRule="exact"/>
        <w:rPr>
          <w:sz w:val="20"/>
          <w:szCs w:val="20"/>
        </w:rPr>
      </w:pPr>
    </w:p>
    <w:p w:rsidR="002100B4" w:rsidRDefault="00C86792">
      <w:pPr>
        <w:numPr>
          <w:ilvl w:val="0"/>
          <w:numId w:val="42"/>
        </w:numPr>
        <w:tabs>
          <w:tab w:val="left" w:pos="968"/>
        </w:tabs>
        <w:spacing w:after="0" w:line="265" w:lineRule="auto"/>
        <w:ind w:left="260" w:firstLine="360"/>
        <w:rPr>
          <w:rFonts w:eastAsia="Times New Roman"/>
          <w:sz w:val="28"/>
          <w:szCs w:val="28"/>
        </w:rPr>
      </w:pPr>
      <w:r>
        <w:rPr>
          <w:rFonts w:ascii="Times New Roman" w:eastAsia="Times New Roman" w:hAnsi="Times New Roman" w:cs="Times New Roman"/>
          <w:sz w:val="28"/>
          <w:szCs w:val="28"/>
        </w:rPr>
        <w:t>мониторинга результатов и совершенствования системы управления рисками</w:t>
      </w:r>
    </w:p>
    <w:p w:rsidR="002100B4" w:rsidRDefault="00C86792">
      <w:pPr>
        <w:spacing w:line="14" w:lineRule="exact"/>
        <w:rPr>
          <w:rFonts w:eastAsia="Times New Roman"/>
          <w:sz w:val="28"/>
          <w:szCs w:val="28"/>
        </w:rPr>
      </w:pPr>
    </w:p>
    <w:p w:rsidR="002100B4" w:rsidRDefault="00C86792">
      <w:pPr>
        <w:numPr>
          <w:ilvl w:val="0"/>
          <w:numId w:val="42"/>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идентификации и анализа рисков</w:t>
      </w:r>
    </w:p>
    <w:p w:rsidR="002100B4" w:rsidRDefault="00C86792">
      <w:pPr>
        <w:spacing w:line="47" w:lineRule="exact"/>
        <w:rPr>
          <w:rFonts w:eastAsia="Times New Roman"/>
          <w:sz w:val="28"/>
          <w:szCs w:val="28"/>
        </w:rPr>
      </w:pPr>
    </w:p>
    <w:p w:rsidR="002100B4" w:rsidRDefault="00C86792">
      <w:pPr>
        <w:numPr>
          <w:ilvl w:val="0"/>
          <w:numId w:val="42"/>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анализа альтернативных методов управления риском</w:t>
      </w:r>
    </w:p>
    <w:p w:rsidR="002100B4" w:rsidRDefault="00C86792">
      <w:pPr>
        <w:spacing w:line="372" w:lineRule="exact"/>
        <w:rPr>
          <w:sz w:val="20"/>
          <w:szCs w:val="20"/>
        </w:rPr>
      </w:pPr>
    </w:p>
    <w:p w:rsidR="002100B4" w:rsidRDefault="00C86792">
      <w:pPr>
        <w:ind w:left="260"/>
        <w:rPr>
          <w:sz w:val="20"/>
          <w:szCs w:val="20"/>
        </w:rPr>
      </w:pPr>
      <w:r>
        <w:rPr>
          <w:rFonts w:ascii="Times New Roman" w:eastAsia="Times New Roman" w:hAnsi="Times New Roman" w:cs="Times New Roman"/>
          <w:sz w:val="28"/>
          <w:szCs w:val="28"/>
        </w:rPr>
        <w:t xml:space="preserve">9. Сущность метода VaR </w:t>
      </w:r>
      <w:r>
        <w:rPr>
          <w:rFonts w:ascii="Times New Roman" w:eastAsia="Times New Roman" w:hAnsi="Times New Roman" w:cs="Times New Roman"/>
          <w:sz w:val="28"/>
          <w:szCs w:val="28"/>
        </w:rPr>
        <w:t>заключается в определении:</w:t>
      </w:r>
    </w:p>
    <w:p w:rsidR="002100B4" w:rsidRDefault="00C86792">
      <w:pPr>
        <w:spacing w:line="13" w:lineRule="exact"/>
        <w:rPr>
          <w:sz w:val="20"/>
          <w:szCs w:val="20"/>
        </w:rPr>
      </w:pPr>
    </w:p>
    <w:p w:rsidR="002100B4" w:rsidRDefault="00C86792">
      <w:pPr>
        <w:numPr>
          <w:ilvl w:val="1"/>
          <w:numId w:val="43"/>
        </w:numPr>
        <w:tabs>
          <w:tab w:val="left" w:pos="980"/>
        </w:tabs>
        <w:spacing w:after="0" w:line="235" w:lineRule="auto"/>
        <w:ind w:left="980" w:hanging="358"/>
        <w:rPr>
          <w:rFonts w:eastAsia="Times New Roman"/>
          <w:sz w:val="28"/>
          <w:szCs w:val="28"/>
        </w:rPr>
      </w:pPr>
      <w:r>
        <w:rPr>
          <w:rFonts w:ascii="Times New Roman" w:eastAsia="Times New Roman" w:hAnsi="Times New Roman" w:cs="Times New Roman"/>
          <w:sz w:val="28"/>
          <w:szCs w:val="28"/>
        </w:rPr>
        <w:t>верхней оценки капитала, который может быть потерян в результате неблагоприятного стечения обстоятельств;</w:t>
      </w:r>
    </w:p>
    <w:p w:rsidR="002100B4" w:rsidRDefault="00C86792">
      <w:pPr>
        <w:numPr>
          <w:ilvl w:val="1"/>
          <w:numId w:val="43"/>
        </w:numPr>
        <w:tabs>
          <w:tab w:val="left" w:pos="980"/>
        </w:tabs>
        <w:spacing w:after="0" w:line="240" w:lineRule="auto"/>
        <w:ind w:left="980" w:hanging="358"/>
        <w:rPr>
          <w:rFonts w:eastAsia="Times New Roman"/>
          <w:sz w:val="28"/>
          <w:szCs w:val="28"/>
        </w:rPr>
      </w:pPr>
      <w:r>
        <w:rPr>
          <w:rFonts w:ascii="Times New Roman" w:eastAsia="Times New Roman" w:hAnsi="Times New Roman" w:cs="Times New Roman"/>
          <w:sz w:val="28"/>
          <w:szCs w:val="28"/>
        </w:rPr>
        <w:t>вариантов, сценариев развития событий при различных условиях;</w:t>
      </w:r>
    </w:p>
    <w:p w:rsidR="002100B4" w:rsidRDefault="00C86792">
      <w:pPr>
        <w:numPr>
          <w:ilvl w:val="1"/>
          <w:numId w:val="43"/>
        </w:numPr>
        <w:tabs>
          <w:tab w:val="left" w:pos="980"/>
        </w:tabs>
        <w:spacing w:after="0" w:line="240" w:lineRule="auto"/>
        <w:ind w:left="980" w:hanging="358"/>
        <w:rPr>
          <w:rFonts w:eastAsia="Times New Roman"/>
          <w:sz w:val="28"/>
          <w:szCs w:val="28"/>
        </w:rPr>
      </w:pPr>
      <w:r>
        <w:rPr>
          <w:rFonts w:ascii="Times New Roman" w:eastAsia="Times New Roman" w:hAnsi="Times New Roman" w:cs="Times New Roman"/>
          <w:sz w:val="28"/>
          <w:szCs w:val="28"/>
        </w:rPr>
        <w:t>возможности отклонения от запланированных результатов.</w:t>
      </w:r>
    </w:p>
    <w:p w:rsidR="002100B4" w:rsidRDefault="00C86792">
      <w:pPr>
        <w:spacing w:line="323" w:lineRule="exact"/>
        <w:rPr>
          <w:rFonts w:eastAsia="Times New Roman"/>
          <w:sz w:val="28"/>
          <w:szCs w:val="28"/>
        </w:rPr>
      </w:pPr>
    </w:p>
    <w:p w:rsidR="002100B4" w:rsidRDefault="00C86792">
      <w:pPr>
        <w:numPr>
          <w:ilvl w:val="0"/>
          <w:numId w:val="44"/>
        </w:numPr>
        <w:tabs>
          <w:tab w:val="left" w:pos="680"/>
        </w:tabs>
        <w:spacing w:after="0" w:line="240" w:lineRule="auto"/>
        <w:ind w:left="680" w:hanging="418"/>
        <w:rPr>
          <w:rFonts w:eastAsia="Times New Roman"/>
          <w:sz w:val="28"/>
          <w:szCs w:val="28"/>
        </w:rPr>
      </w:pPr>
      <w:r>
        <w:rPr>
          <w:rFonts w:ascii="Times New Roman" w:eastAsia="Times New Roman" w:hAnsi="Times New Roman" w:cs="Times New Roman"/>
          <w:sz w:val="28"/>
          <w:szCs w:val="28"/>
        </w:rPr>
        <w:t>Фина</w:t>
      </w:r>
      <w:r>
        <w:rPr>
          <w:rFonts w:ascii="Times New Roman" w:eastAsia="Times New Roman" w:hAnsi="Times New Roman" w:cs="Times New Roman"/>
          <w:sz w:val="28"/>
          <w:szCs w:val="28"/>
        </w:rPr>
        <w:t>нсовыми рисками являются:</w:t>
      </w:r>
    </w:p>
    <w:p w:rsidR="002100B4" w:rsidRDefault="00C86792">
      <w:pPr>
        <w:numPr>
          <w:ilvl w:val="1"/>
          <w:numId w:val="44"/>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политический риск</w:t>
      </w:r>
    </w:p>
    <w:p w:rsidR="002100B4" w:rsidRDefault="00C86792">
      <w:pPr>
        <w:numPr>
          <w:ilvl w:val="1"/>
          <w:numId w:val="44"/>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риск снижения финансовой устойчивости</w:t>
      </w:r>
    </w:p>
    <w:p w:rsidR="002100B4" w:rsidRDefault="00C86792">
      <w:pPr>
        <w:numPr>
          <w:ilvl w:val="1"/>
          <w:numId w:val="44"/>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инфляционный риск</w:t>
      </w:r>
    </w:p>
    <w:p w:rsidR="002100B4" w:rsidRDefault="00C86792">
      <w:pPr>
        <w:numPr>
          <w:ilvl w:val="1"/>
          <w:numId w:val="44"/>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b и с</w:t>
      </w:r>
    </w:p>
    <w:p w:rsidR="002100B4" w:rsidRDefault="00C86792">
      <w:pPr>
        <w:spacing w:line="1" w:lineRule="exact"/>
        <w:rPr>
          <w:rFonts w:eastAsia="Times New Roman"/>
          <w:sz w:val="28"/>
          <w:szCs w:val="28"/>
        </w:rPr>
      </w:pPr>
    </w:p>
    <w:p w:rsidR="002100B4" w:rsidRDefault="00C86792">
      <w:pPr>
        <w:numPr>
          <w:ilvl w:val="1"/>
          <w:numId w:val="44"/>
        </w:numPr>
        <w:tabs>
          <w:tab w:val="left" w:pos="980"/>
        </w:tabs>
        <w:spacing w:after="0" w:line="240" w:lineRule="auto"/>
        <w:ind w:left="980" w:hanging="360"/>
        <w:rPr>
          <w:rFonts w:eastAsia="Times New Roman"/>
          <w:sz w:val="28"/>
          <w:szCs w:val="28"/>
        </w:rPr>
      </w:pPr>
      <w:r>
        <w:rPr>
          <w:rFonts w:ascii="Times New Roman" w:eastAsia="Times New Roman" w:hAnsi="Times New Roman" w:cs="Times New Roman"/>
          <w:sz w:val="28"/>
          <w:szCs w:val="28"/>
        </w:rPr>
        <w:t>все вышеперечисленное</w:t>
      </w:r>
    </w:p>
    <w:p w:rsidR="002100B4" w:rsidRDefault="00C86792">
      <w:pPr>
        <w:spacing w:line="340" w:lineRule="exact"/>
        <w:rPr>
          <w:sz w:val="20"/>
          <w:szCs w:val="20"/>
        </w:rPr>
      </w:pPr>
    </w:p>
    <w:p w:rsidR="002100B4" w:rsidRDefault="00C86792">
      <w:pPr>
        <w:spacing w:line="236" w:lineRule="auto"/>
        <w:ind w:right="-259"/>
        <w:jc w:val="center"/>
        <w:rPr>
          <w:sz w:val="20"/>
          <w:szCs w:val="20"/>
        </w:rPr>
      </w:pPr>
      <w:r>
        <w:rPr>
          <w:rFonts w:ascii="Times New Roman" w:eastAsia="Times New Roman" w:hAnsi="Times New Roman" w:cs="Times New Roman"/>
          <w:b/>
          <w:bCs/>
          <w:sz w:val="28"/>
          <w:szCs w:val="28"/>
        </w:rPr>
        <w:t>ТРЕБОВАНИЯ К ВЫПОЛНЕНИЮ КОНТРОЛЬНОЙ РАБОТЫ И ВАРИАНТЫ ИНДИВИДУАЛЬНЫХ ЗАДАНИЙ ДЛЯ СТУДЕНТОВ ЗАОЧНОГО ОТДЕЛЕНИЯ</w:t>
      </w:r>
    </w:p>
    <w:p w:rsidR="002100B4" w:rsidRDefault="00C86792">
      <w:pPr>
        <w:spacing w:line="332"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 xml:space="preserve">Работа должна </w:t>
      </w:r>
      <w:r>
        <w:rPr>
          <w:rFonts w:ascii="Times New Roman" w:eastAsia="Times New Roman" w:hAnsi="Times New Roman" w:cs="Times New Roman"/>
          <w:sz w:val="28"/>
          <w:szCs w:val="28"/>
        </w:rPr>
        <w:t>носить индивидуальный, самостоятельный характер и отражать совокупность полученных студентами теоретических знаний и практических навыков по изучаемой дисциплине.</w:t>
      </w:r>
    </w:p>
    <w:p w:rsidR="002100B4" w:rsidRDefault="00C86792">
      <w:pPr>
        <w:spacing w:line="13" w:lineRule="exact"/>
        <w:rPr>
          <w:sz w:val="20"/>
          <w:szCs w:val="20"/>
        </w:rPr>
      </w:pPr>
    </w:p>
    <w:p w:rsidR="002100B4" w:rsidRDefault="00C86792">
      <w:pPr>
        <w:spacing w:line="238" w:lineRule="auto"/>
        <w:ind w:left="260" w:firstLine="566"/>
        <w:jc w:val="both"/>
        <w:rPr>
          <w:sz w:val="20"/>
          <w:szCs w:val="20"/>
        </w:rPr>
      </w:pPr>
      <w:r>
        <w:rPr>
          <w:rFonts w:ascii="Times New Roman" w:eastAsia="Times New Roman" w:hAnsi="Times New Roman" w:cs="Times New Roman"/>
          <w:sz w:val="28"/>
          <w:szCs w:val="28"/>
        </w:rPr>
        <w:t>Варианты задания определяются в соответствии с последним номером зачетной книжки студента. Р</w:t>
      </w:r>
      <w:r>
        <w:rPr>
          <w:rFonts w:ascii="Times New Roman" w:eastAsia="Times New Roman" w:hAnsi="Times New Roman" w:cs="Times New Roman"/>
          <w:sz w:val="28"/>
          <w:szCs w:val="28"/>
        </w:rPr>
        <w:t>асчетная работа выполняется на листах формата А4 с полями: 2 см сверху и снизу, 2,5 и 1,5 см слева и справа соответственно. Объем работы – не менее 20 машинописных листов. Шрифт 14, интервал полуторный, выравнивание – по ширине страницы.</w:t>
      </w:r>
    </w:p>
    <w:p w:rsidR="002100B4" w:rsidRDefault="00C86792">
      <w:pPr>
        <w:spacing w:line="1"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lastRenderedPageBreak/>
        <w:t xml:space="preserve">Расчетная работа </w:t>
      </w:r>
      <w:r>
        <w:rPr>
          <w:rFonts w:ascii="Times New Roman" w:eastAsia="Times New Roman" w:hAnsi="Times New Roman" w:cs="Times New Roman"/>
          <w:sz w:val="28"/>
          <w:szCs w:val="28"/>
        </w:rPr>
        <w:t>должна включать:</w:t>
      </w:r>
    </w:p>
    <w:p w:rsidR="002100B4" w:rsidRDefault="00C86792">
      <w:pPr>
        <w:spacing w:line="20" w:lineRule="exact"/>
        <w:rPr>
          <w:sz w:val="20"/>
          <w:szCs w:val="20"/>
        </w:rPr>
      </w:pPr>
      <w:r>
        <w:rPr>
          <w:noProof/>
          <w:sz w:val="20"/>
          <w:szCs w:val="20"/>
        </w:rPr>
        <w:drawing>
          <wp:anchor distT="0" distB="0" distL="114300" distR="114300" simplePos="0" relativeHeight="251751424" behindDoc="1" locked="0" layoutInCell="0" allowOverlap="1">
            <wp:simplePos x="0" y="0"/>
            <wp:positionH relativeFrom="column">
              <wp:posOffset>1434465</wp:posOffset>
            </wp:positionH>
            <wp:positionV relativeFrom="paragraph">
              <wp:posOffset>-635</wp:posOffset>
            </wp:positionV>
            <wp:extent cx="164465" cy="434340"/>
            <wp:effectExtent l="0" t="0" r="0" b="0"/>
            <wp:wrapNone/>
            <wp:docPr id="10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2">
                      <a:extLst/>
                    </a:blip>
                    <a:srcRect/>
                    <a:stretch>
                      <a:fillRect/>
                    </a:stretch>
                  </pic:blipFill>
                  <pic:spPr bwMode="auto">
                    <a:xfrm>
                      <a:off x="0" y="0"/>
                      <a:ext cx="164465" cy="434340"/>
                    </a:xfrm>
                    <a:prstGeom prst="rect">
                      <a:avLst/>
                    </a:prstGeom>
                    <a:noFill/>
                  </pic:spPr>
                </pic:pic>
              </a:graphicData>
            </a:graphic>
          </wp:anchor>
        </w:drawing>
      </w:r>
    </w:p>
    <w:p w:rsidR="002100B4" w:rsidRDefault="00C86792">
      <w:pPr>
        <w:ind w:left="3100"/>
        <w:rPr>
          <w:sz w:val="20"/>
          <w:szCs w:val="20"/>
        </w:rPr>
      </w:pPr>
      <w:r>
        <w:rPr>
          <w:rFonts w:ascii="Times New Roman" w:eastAsia="Times New Roman" w:hAnsi="Times New Roman" w:cs="Times New Roman"/>
          <w:sz w:val="28"/>
          <w:szCs w:val="28"/>
        </w:rPr>
        <w:t>титульный лист</w:t>
      </w:r>
    </w:p>
    <w:p w:rsidR="002100B4" w:rsidRDefault="00C86792">
      <w:pPr>
        <w:spacing w:line="19" w:lineRule="exact"/>
        <w:rPr>
          <w:sz w:val="20"/>
          <w:szCs w:val="20"/>
        </w:rPr>
      </w:pPr>
    </w:p>
    <w:p w:rsidR="002100B4" w:rsidRDefault="00C86792">
      <w:pPr>
        <w:ind w:left="3100"/>
        <w:rPr>
          <w:sz w:val="20"/>
          <w:szCs w:val="20"/>
        </w:rPr>
      </w:pPr>
      <w:r>
        <w:rPr>
          <w:rFonts w:ascii="Times New Roman" w:eastAsia="Times New Roman" w:hAnsi="Times New Roman" w:cs="Times New Roman"/>
          <w:sz w:val="28"/>
          <w:szCs w:val="28"/>
        </w:rPr>
        <w:t>содержание</w:t>
      </w:r>
    </w:p>
    <w:p w:rsidR="002100B4" w:rsidRDefault="00C86792">
      <w:pPr>
        <w:spacing w:line="20" w:lineRule="exact"/>
        <w:rPr>
          <w:sz w:val="20"/>
          <w:szCs w:val="20"/>
        </w:rPr>
      </w:pPr>
      <w:r>
        <w:rPr>
          <w:noProof/>
          <w:sz w:val="20"/>
          <w:szCs w:val="20"/>
        </w:rPr>
        <w:drawing>
          <wp:anchor distT="0" distB="0" distL="114300" distR="114300" simplePos="0" relativeHeight="251752448" behindDoc="1" locked="0" layoutInCell="0" allowOverlap="1">
            <wp:simplePos x="0" y="0"/>
            <wp:positionH relativeFrom="column">
              <wp:posOffset>1434465</wp:posOffset>
            </wp:positionH>
            <wp:positionV relativeFrom="paragraph">
              <wp:posOffset>0</wp:posOffset>
            </wp:positionV>
            <wp:extent cx="164465" cy="434340"/>
            <wp:effectExtent l="0" t="0" r="0" b="0"/>
            <wp:wrapNone/>
            <wp:docPr id="102"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3">
                      <a:extLst/>
                    </a:blip>
                    <a:srcRect/>
                    <a:stretch>
                      <a:fillRect/>
                    </a:stretch>
                  </pic:blipFill>
                  <pic:spPr bwMode="auto">
                    <a:xfrm>
                      <a:off x="0" y="0"/>
                      <a:ext cx="164465" cy="434340"/>
                    </a:xfrm>
                    <a:prstGeom prst="rect">
                      <a:avLst/>
                    </a:prstGeom>
                    <a:noFill/>
                  </pic:spPr>
                </pic:pic>
              </a:graphicData>
            </a:graphic>
          </wp:anchor>
        </w:drawing>
      </w:r>
    </w:p>
    <w:p w:rsidR="002100B4" w:rsidRDefault="00C86792">
      <w:pPr>
        <w:spacing w:line="1" w:lineRule="exact"/>
        <w:rPr>
          <w:sz w:val="20"/>
          <w:szCs w:val="20"/>
        </w:rPr>
      </w:pPr>
    </w:p>
    <w:p w:rsidR="002100B4" w:rsidRDefault="00C86792">
      <w:pPr>
        <w:ind w:left="3100"/>
        <w:rPr>
          <w:sz w:val="20"/>
          <w:szCs w:val="20"/>
        </w:rPr>
      </w:pPr>
      <w:r>
        <w:rPr>
          <w:rFonts w:ascii="Times New Roman" w:eastAsia="Times New Roman" w:hAnsi="Times New Roman" w:cs="Times New Roman"/>
          <w:sz w:val="28"/>
          <w:szCs w:val="28"/>
        </w:rPr>
        <w:t>теоретическая часть</w:t>
      </w:r>
    </w:p>
    <w:p w:rsidR="002100B4" w:rsidRDefault="00C86792">
      <w:pPr>
        <w:spacing w:line="19" w:lineRule="exact"/>
        <w:rPr>
          <w:sz w:val="20"/>
          <w:szCs w:val="20"/>
        </w:rPr>
      </w:pPr>
    </w:p>
    <w:p w:rsidR="002100B4" w:rsidRDefault="00C86792">
      <w:pPr>
        <w:ind w:left="3100"/>
        <w:rPr>
          <w:sz w:val="20"/>
          <w:szCs w:val="20"/>
        </w:rPr>
      </w:pPr>
      <w:r>
        <w:rPr>
          <w:rFonts w:ascii="Times New Roman" w:eastAsia="Times New Roman" w:hAnsi="Times New Roman" w:cs="Times New Roman"/>
          <w:sz w:val="28"/>
          <w:szCs w:val="28"/>
        </w:rPr>
        <w:t>практическая часть</w:t>
      </w:r>
    </w:p>
    <w:p w:rsidR="002100B4" w:rsidRDefault="00C86792">
      <w:pPr>
        <w:spacing w:line="20" w:lineRule="exact"/>
        <w:rPr>
          <w:sz w:val="20"/>
          <w:szCs w:val="20"/>
        </w:rPr>
      </w:pPr>
      <w:r>
        <w:rPr>
          <w:noProof/>
          <w:sz w:val="20"/>
          <w:szCs w:val="20"/>
        </w:rPr>
        <w:drawing>
          <wp:anchor distT="0" distB="0" distL="114300" distR="114300" simplePos="0" relativeHeight="251753472" behindDoc="1" locked="0" layoutInCell="0" allowOverlap="1">
            <wp:simplePos x="0" y="0"/>
            <wp:positionH relativeFrom="column">
              <wp:posOffset>1434465</wp:posOffset>
            </wp:positionH>
            <wp:positionV relativeFrom="paragraph">
              <wp:posOffset>0</wp:posOffset>
            </wp:positionV>
            <wp:extent cx="164465" cy="217805"/>
            <wp:effectExtent l="0" t="0" r="0" b="0"/>
            <wp:wrapNone/>
            <wp:docPr id="103"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8">
                      <a:extLst/>
                    </a:blip>
                    <a:srcRect/>
                    <a:stretch>
                      <a:fillRect/>
                    </a:stretch>
                  </pic:blipFill>
                  <pic:spPr bwMode="auto">
                    <a:xfrm>
                      <a:off x="0" y="0"/>
                      <a:ext cx="164465" cy="217805"/>
                    </a:xfrm>
                    <a:prstGeom prst="rect">
                      <a:avLst/>
                    </a:prstGeom>
                    <a:noFill/>
                  </pic:spPr>
                </pic:pic>
              </a:graphicData>
            </a:graphic>
          </wp:anchor>
        </w:drawing>
      </w:r>
    </w:p>
    <w:p w:rsidR="002100B4" w:rsidRDefault="00C86792">
      <w:pPr>
        <w:spacing w:line="1" w:lineRule="exact"/>
        <w:rPr>
          <w:sz w:val="20"/>
          <w:szCs w:val="20"/>
        </w:rPr>
      </w:pPr>
    </w:p>
    <w:p w:rsidR="002100B4" w:rsidRDefault="00C86792">
      <w:pPr>
        <w:ind w:left="1460"/>
        <w:jc w:val="center"/>
        <w:rPr>
          <w:sz w:val="20"/>
          <w:szCs w:val="20"/>
        </w:rPr>
      </w:pPr>
      <w:r>
        <w:rPr>
          <w:rFonts w:ascii="Times New Roman" w:eastAsia="Times New Roman" w:hAnsi="Times New Roman" w:cs="Times New Roman"/>
          <w:sz w:val="28"/>
          <w:szCs w:val="28"/>
        </w:rPr>
        <w:t>список использованной литературы</w:t>
      </w:r>
    </w:p>
    <w:p w:rsidR="002100B4" w:rsidRDefault="00C86792">
      <w:pPr>
        <w:spacing w:line="13" w:lineRule="exact"/>
        <w:rPr>
          <w:sz w:val="20"/>
          <w:szCs w:val="20"/>
        </w:rPr>
      </w:pPr>
    </w:p>
    <w:p w:rsidR="002100B4" w:rsidRDefault="00C86792">
      <w:pPr>
        <w:spacing w:line="235" w:lineRule="auto"/>
        <w:ind w:left="260" w:firstLine="566"/>
        <w:rPr>
          <w:sz w:val="20"/>
          <w:szCs w:val="20"/>
        </w:rPr>
      </w:pPr>
      <w:r>
        <w:rPr>
          <w:rFonts w:ascii="Times New Roman" w:eastAsia="Times New Roman" w:hAnsi="Times New Roman" w:cs="Times New Roman"/>
          <w:i/>
          <w:iCs/>
          <w:sz w:val="28"/>
          <w:szCs w:val="28"/>
        </w:rPr>
        <w:t xml:space="preserve">Теоретическая часть </w:t>
      </w:r>
      <w:r>
        <w:rPr>
          <w:rFonts w:ascii="Times New Roman" w:eastAsia="Times New Roman" w:hAnsi="Times New Roman" w:cs="Times New Roman"/>
          <w:sz w:val="28"/>
          <w:szCs w:val="28"/>
        </w:rPr>
        <w:t>должна содержать полное и последовательное</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 xml:space="preserve">изложение материала по рассматриваемым вопросам. В этой части </w:t>
      </w:r>
      <w:r>
        <w:rPr>
          <w:rFonts w:ascii="Times New Roman" w:eastAsia="Times New Roman" w:hAnsi="Times New Roman" w:cs="Times New Roman"/>
          <w:sz w:val="28"/>
          <w:szCs w:val="28"/>
        </w:rPr>
        <w:t>работы</w:t>
      </w:r>
    </w:p>
    <w:p w:rsidR="002100B4" w:rsidRDefault="00C86792">
      <w:pPr>
        <w:spacing w:line="208"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79</w:t>
      </w:r>
    </w:p>
    <w:p w:rsidR="002100B4" w:rsidRDefault="00C86792">
      <w:pPr>
        <w:sectPr w:rsidR="002100B4">
          <w:pgSz w:w="11900" w:h="16838"/>
          <w:pgMar w:top="1125" w:right="846" w:bottom="428" w:left="1440" w:header="0" w:footer="0" w:gutter="0"/>
          <w:cols w:space="720" w:equalWidth="0">
            <w:col w:w="9620"/>
          </w:cols>
        </w:sectPr>
      </w:pPr>
    </w:p>
    <w:p w:rsidR="002100B4" w:rsidRDefault="00C86792">
      <w:pPr>
        <w:spacing w:line="237" w:lineRule="auto"/>
        <w:ind w:left="260" w:right="40"/>
        <w:jc w:val="both"/>
        <w:rPr>
          <w:sz w:val="20"/>
          <w:szCs w:val="20"/>
        </w:rPr>
      </w:pPr>
      <w:r>
        <w:rPr>
          <w:rFonts w:ascii="Times New Roman" w:eastAsia="Times New Roman" w:hAnsi="Times New Roman" w:cs="Times New Roman"/>
          <w:sz w:val="28"/>
          <w:szCs w:val="28"/>
        </w:rPr>
        <w:lastRenderedPageBreak/>
        <w:t>необходимо представить обзор литературных источников, полемику по проблемным вопросам и свое отношение к ним. При этом не допускается простое дублирование учебных пособий.</w:t>
      </w:r>
    </w:p>
    <w:p w:rsidR="002100B4" w:rsidRDefault="00C86792">
      <w:pPr>
        <w:spacing w:line="14" w:lineRule="exact"/>
        <w:rPr>
          <w:sz w:val="20"/>
          <w:szCs w:val="20"/>
        </w:rPr>
      </w:pPr>
    </w:p>
    <w:p w:rsidR="002100B4" w:rsidRDefault="00C86792">
      <w:pPr>
        <w:numPr>
          <w:ilvl w:val="1"/>
          <w:numId w:val="45"/>
        </w:numPr>
        <w:tabs>
          <w:tab w:val="left" w:pos="1102"/>
        </w:tabs>
        <w:spacing w:after="0" w:line="237" w:lineRule="auto"/>
        <w:ind w:left="260" w:right="40" w:firstLine="568"/>
        <w:jc w:val="both"/>
        <w:rPr>
          <w:rFonts w:eastAsia="Times New Roman"/>
          <w:sz w:val="28"/>
          <w:szCs w:val="28"/>
        </w:rPr>
      </w:pPr>
      <w:r>
        <w:rPr>
          <w:rFonts w:ascii="Times New Roman" w:eastAsia="Times New Roman" w:hAnsi="Times New Roman" w:cs="Times New Roman"/>
          <w:i/>
          <w:iCs/>
          <w:sz w:val="28"/>
          <w:szCs w:val="28"/>
        </w:rPr>
        <w:t xml:space="preserve">практической части </w:t>
      </w:r>
      <w:r>
        <w:rPr>
          <w:rFonts w:ascii="Times New Roman" w:eastAsia="Times New Roman" w:hAnsi="Times New Roman" w:cs="Times New Roman"/>
          <w:sz w:val="28"/>
          <w:szCs w:val="28"/>
        </w:rPr>
        <w:t>работы студент должен исследова</w:t>
      </w:r>
      <w:r>
        <w:rPr>
          <w:rFonts w:ascii="Times New Roman" w:eastAsia="Times New Roman" w:hAnsi="Times New Roman" w:cs="Times New Roman"/>
          <w:sz w:val="28"/>
          <w:szCs w:val="28"/>
        </w:rPr>
        <w:t>ть конкретный</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вид риска согласно заданию и решить задачу, отразив при этом все промежуточные расчеты, пояснения к ним и общие выводы по результатам проведенных расчетов.</w:t>
      </w:r>
    </w:p>
    <w:p w:rsidR="002100B4" w:rsidRDefault="00C86792">
      <w:pPr>
        <w:spacing w:line="17" w:lineRule="exact"/>
        <w:rPr>
          <w:rFonts w:eastAsia="Times New Roman"/>
          <w:sz w:val="28"/>
          <w:szCs w:val="28"/>
        </w:rPr>
      </w:pPr>
    </w:p>
    <w:p w:rsidR="002100B4" w:rsidRDefault="00C86792">
      <w:pPr>
        <w:numPr>
          <w:ilvl w:val="1"/>
          <w:numId w:val="45"/>
        </w:numPr>
        <w:tabs>
          <w:tab w:val="left" w:pos="1311"/>
        </w:tabs>
        <w:spacing w:after="0" w:line="236" w:lineRule="auto"/>
        <w:ind w:left="260" w:right="40" w:firstLine="568"/>
        <w:jc w:val="both"/>
        <w:rPr>
          <w:rFonts w:eastAsia="Times New Roman"/>
          <w:sz w:val="28"/>
          <w:szCs w:val="28"/>
        </w:rPr>
      </w:pPr>
      <w:r>
        <w:rPr>
          <w:rFonts w:ascii="Times New Roman" w:eastAsia="Times New Roman" w:hAnsi="Times New Roman" w:cs="Times New Roman"/>
          <w:sz w:val="28"/>
          <w:szCs w:val="28"/>
        </w:rPr>
        <w:t xml:space="preserve">конце расчетной работы приводится </w:t>
      </w:r>
      <w:r>
        <w:rPr>
          <w:rFonts w:ascii="Times New Roman" w:eastAsia="Times New Roman" w:hAnsi="Times New Roman" w:cs="Times New Roman"/>
          <w:i/>
          <w:iCs/>
          <w:sz w:val="28"/>
          <w:szCs w:val="28"/>
        </w:rPr>
        <w:t>список использованной</w:t>
      </w:r>
      <w:r>
        <w:rPr>
          <w:rFonts w:ascii="Times New Roman" w:eastAsia="Times New Roman" w:hAnsi="Times New Roman" w:cs="Times New Roman"/>
          <w:sz w:val="28"/>
          <w:szCs w:val="28"/>
        </w:rPr>
        <w:t xml:space="preserve"> </w:t>
      </w:r>
      <w:r>
        <w:rPr>
          <w:rFonts w:ascii="Times New Roman" w:eastAsia="Times New Roman" w:hAnsi="Times New Roman" w:cs="Times New Roman"/>
          <w:i/>
          <w:iCs/>
          <w:sz w:val="28"/>
          <w:szCs w:val="28"/>
        </w:rPr>
        <w:t xml:space="preserve">литературы </w:t>
      </w:r>
      <w:r>
        <w:rPr>
          <w:rFonts w:ascii="Times New Roman" w:eastAsia="Times New Roman" w:hAnsi="Times New Roman" w:cs="Times New Roman"/>
          <w:sz w:val="28"/>
          <w:szCs w:val="28"/>
        </w:rPr>
        <w:t>(учебные пособия,</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материалы периодической печати,</w:t>
      </w: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нормативные и законодательные акты), который оформляется в соответствии</w:t>
      </w:r>
    </w:p>
    <w:p w:rsidR="002100B4" w:rsidRDefault="00C86792">
      <w:pPr>
        <w:spacing w:line="14" w:lineRule="exact"/>
        <w:rPr>
          <w:rFonts w:eastAsia="Times New Roman"/>
          <w:sz w:val="28"/>
          <w:szCs w:val="28"/>
        </w:rPr>
      </w:pPr>
    </w:p>
    <w:p w:rsidR="002100B4" w:rsidRDefault="00C86792">
      <w:pPr>
        <w:numPr>
          <w:ilvl w:val="0"/>
          <w:numId w:val="45"/>
        </w:numPr>
        <w:tabs>
          <w:tab w:val="left" w:pos="488"/>
        </w:tabs>
        <w:spacing w:after="0" w:line="236" w:lineRule="auto"/>
        <w:ind w:left="260" w:right="40" w:firstLine="2"/>
        <w:jc w:val="both"/>
        <w:rPr>
          <w:rFonts w:eastAsia="Times New Roman"/>
          <w:sz w:val="28"/>
          <w:szCs w:val="28"/>
        </w:rPr>
      </w:pPr>
      <w:r>
        <w:rPr>
          <w:rFonts w:ascii="Times New Roman" w:eastAsia="Times New Roman" w:hAnsi="Times New Roman" w:cs="Times New Roman"/>
          <w:sz w:val="28"/>
          <w:szCs w:val="28"/>
        </w:rPr>
        <w:t>действующим стандартом. На все указанные в списке источники в работе должны быть сделаны ссылки. При написании работы рекомендуется использовать не мен</w:t>
      </w:r>
      <w:r>
        <w:rPr>
          <w:rFonts w:ascii="Times New Roman" w:eastAsia="Times New Roman" w:hAnsi="Times New Roman" w:cs="Times New Roman"/>
          <w:sz w:val="28"/>
          <w:szCs w:val="28"/>
        </w:rPr>
        <w:t>ее 10 источников.</w:t>
      </w:r>
    </w:p>
    <w:p w:rsidR="002100B4" w:rsidRDefault="00C86792">
      <w:pPr>
        <w:spacing w:line="17" w:lineRule="exact"/>
        <w:rPr>
          <w:rFonts w:eastAsia="Times New Roman"/>
          <w:sz w:val="28"/>
          <w:szCs w:val="28"/>
        </w:rPr>
      </w:pPr>
    </w:p>
    <w:p w:rsidR="002100B4" w:rsidRDefault="00C86792">
      <w:pPr>
        <w:spacing w:line="234" w:lineRule="auto"/>
        <w:ind w:left="260" w:right="40" w:firstLine="566"/>
        <w:rPr>
          <w:rFonts w:eastAsia="Times New Roman"/>
          <w:sz w:val="28"/>
          <w:szCs w:val="28"/>
        </w:rPr>
      </w:pPr>
      <w:r>
        <w:rPr>
          <w:rFonts w:ascii="Times New Roman" w:eastAsia="Times New Roman" w:hAnsi="Times New Roman" w:cs="Times New Roman"/>
          <w:sz w:val="28"/>
          <w:szCs w:val="28"/>
        </w:rPr>
        <w:t>Расчетная работа должна быть сдана не позднее, чем за неделю до зачетной (экзаменационной) недели.</w:t>
      </w:r>
    </w:p>
    <w:p w:rsidR="002100B4" w:rsidRDefault="00C86792">
      <w:pPr>
        <w:spacing w:line="328" w:lineRule="exact"/>
        <w:rPr>
          <w:sz w:val="20"/>
          <w:szCs w:val="20"/>
        </w:rPr>
      </w:pPr>
    </w:p>
    <w:p w:rsidR="002100B4" w:rsidRDefault="00C86792">
      <w:pPr>
        <w:ind w:left="3160"/>
        <w:rPr>
          <w:sz w:val="20"/>
          <w:szCs w:val="20"/>
        </w:rPr>
      </w:pPr>
      <w:r>
        <w:rPr>
          <w:rFonts w:ascii="Times New Roman" w:eastAsia="Times New Roman" w:hAnsi="Times New Roman" w:cs="Times New Roman"/>
          <w:b/>
          <w:bCs/>
          <w:sz w:val="28"/>
          <w:szCs w:val="28"/>
        </w:rPr>
        <w:t>Задания на контрольную работу</w:t>
      </w:r>
    </w:p>
    <w:p w:rsidR="002100B4" w:rsidRDefault="00C86792">
      <w:pPr>
        <w:spacing w:line="321" w:lineRule="exact"/>
        <w:rPr>
          <w:sz w:val="20"/>
          <w:szCs w:val="20"/>
        </w:rPr>
      </w:pPr>
    </w:p>
    <w:p w:rsidR="002100B4" w:rsidRDefault="00C86792">
      <w:pPr>
        <w:ind w:left="820"/>
        <w:rPr>
          <w:sz w:val="20"/>
          <w:szCs w:val="20"/>
        </w:rPr>
      </w:pPr>
      <w:r>
        <w:rPr>
          <w:rFonts w:ascii="Times New Roman" w:eastAsia="Times New Roman" w:hAnsi="Times New Roman" w:cs="Times New Roman"/>
          <w:b/>
          <w:bCs/>
          <w:sz w:val="28"/>
          <w:szCs w:val="28"/>
        </w:rPr>
        <w:t>Вариант 1</w:t>
      </w:r>
    </w:p>
    <w:p w:rsidR="002100B4" w:rsidRDefault="00C86792">
      <w:pPr>
        <w:spacing w:line="236" w:lineRule="auto"/>
        <w:ind w:left="820"/>
        <w:rPr>
          <w:sz w:val="20"/>
          <w:szCs w:val="20"/>
        </w:rPr>
      </w:pPr>
      <w:r>
        <w:rPr>
          <w:rFonts w:ascii="Times New Roman" w:eastAsia="Times New Roman" w:hAnsi="Times New Roman" w:cs="Times New Roman"/>
          <w:i/>
          <w:iCs/>
          <w:sz w:val="28"/>
          <w:szCs w:val="28"/>
        </w:rPr>
        <w:t>Теоретическая часть</w:t>
      </w:r>
    </w:p>
    <w:p w:rsidR="002100B4" w:rsidRDefault="00C86792">
      <w:pPr>
        <w:spacing w:line="2" w:lineRule="exact"/>
        <w:rPr>
          <w:sz w:val="20"/>
          <w:szCs w:val="20"/>
        </w:rPr>
      </w:pPr>
    </w:p>
    <w:p w:rsidR="002100B4" w:rsidRDefault="00C86792">
      <w:pPr>
        <w:numPr>
          <w:ilvl w:val="0"/>
          <w:numId w:val="46"/>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Основные положения классической и неоклассической теорий риска</w:t>
      </w:r>
    </w:p>
    <w:p w:rsidR="002100B4" w:rsidRDefault="00C86792">
      <w:pPr>
        <w:numPr>
          <w:ilvl w:val="0"/>
          <w:numId w:val="46"/>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Статистическ</w:t>
      </w:r>
      <w:r>
        <w:rPr>
          <w:rFonts w:ascii="Times New Roman" w:eastAsia="Times New Roman" w:hAnsi="Times New Roman" w:cs="Times New Roman"/>
          <w:sz w:val="28"/>
          <w:szCs w:val="28"/>
        </w:rPr>
        <w:t>ие методы оценки риска</w:t>
      </w:r>
    </w:p>
    <w:p w:rsidR="002100B4" w:rsidRDefault="00C86792">
      <w:pPr>
        <w:spacing w:line="321"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Практическая часть</w:t>
      </w:r>
    </w:p>
    <w:p w:rsidR="002100B4" w:rsidRDefault="00C86792">
      <w:pPr>
        <w:spacing w:line="14" w:lineRule="exact"/>
        <w:rPr>
          <w:sz w:val="20"/>
          <w:szCs w:val="20"/>
        </w:rPr>
      </w:pPr>
    </w:p>
    <w:p w:rsidR="002100B4" w:rsidRDefault="00C86792">
      <w:pPr>
        <w:spacing w:line="237" w:lineRule="auto"/>
        <w:ind w:left="260" w:right="40" w:firstLine="566"/>
        <w:jc w:val="both"/>
        <w:rPr>
          <w:sz w:val="20"/>
          <w:szCs w:val="20"/>
        </w:rPr>
      </w:pPr>
      <w:r>
        <w:rPr>
          <w:rFonts w:ascii="Times New Roman" w:eastAsia="Times New Roman" w:hAnsi="Times New Roman" w:cs="Times New Roman"/>
          <w:sz w:val="28"/>
          <w:szCs w:val="28"/>
        </w:rPr>
        <w:t>Задание 1. Опишите риск снижения спроса на продукцию предприятия структурно по следующим характеристикам: опасность, подверженность риску, уязвимость (чувствительность к риску) и степень взаимодействия рисков.</w:t>
      </w:r>
    </w:p>
    <w:p w:rsidR="002100B4" w:rsidRDefault="00C86792">
      <w:pPr>
        <w:spacing w:line="3"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Задание 2. Решите задачу:</w:t>
      </w:r>
    </w:p>
    <w:p w:rsidR="002100B4" w:rsidRDefault="00C86792">
      <w:pPr>
        <w:spacing w:line="13" w:lineRule="exact"/>
        <w:rPr>
          <w:sz w:val="20"/>
          <w:szCs w:val="20"/>
        </w:rPr>
      </w:pPr>
    </w:p>
    <w:p w:rsidR="002100B4" w:rsidRDefault="00C86792">
      <w:pPr>
        <w:numPr>
          <w:ilvl w:val="0"/>
          <w:numId w:val="47"/>
        </w:numPr>
        <w:tabs>
          <w:tab w:val="left" w:pos="1253"/>
        </w:tabs>
        <w:spacing w:after="0" w:line="236" w:lineRule="auto"/>
        <w:ind w:left="260" w:right="40" w:firstLine="568"/>
        <w:jc w:val="both"/>
        <w:rPr>
          <w:rFonts w:eastAsia="Times New Roman"/>
          <w:sz w:val="28"/>
          <w:szCs w:val="28"/>
        </w:rPr>
      </w:pPr>
      <w:r>
        <w:rPr>
          <w:rFonts w:ascii="Times New Roman" w:eastAsia="Times New Roman" w:hAnsi="Times New Roman" w:cs="Times New Roman"/>
          <w:sz w:val="28"/>
          <w:szCs w:val="28"/>
        </w:rPr>
        <w:t>соответствии с разработанным бизнес-планом инвестиционного проекта размер плановой прибыли по проекту составляет 5400 тыс. долл. Постройте карту рисков проекта на основании следующих параметров:</w:t>
      </w:r>
    </w:p>
    <w:p w:rsidR="002100B4" w:rsidRDefault="00C86792">
      <w:pPr>
        <w:spacing w:line="1" w:lineRule="exact"/>
        <w:rPr>
          <w:rFonts w:eastAsia="Times New Roman"/>
          <w:sz w:val="28"/>
          <w:szCs w:val="28"/>
        </w:rPr>
      </w:pPr>
    </w:p>
    <w:p w:rsidR="002100B4" w:rsidRDefault="00C86792">
      <w:pPr>
        <w:ind w:left="820"/>
        <w:rPr>
          <w:rFonts w:eastAsia="Times New Roman"/>
          <w:sz w:val="28"/>
          <w:szCs w:val="28"/>
        </w:rPr>
      </w:pPr>
      <w:r>
        <w:rPr>
          <w:rFonts w:ascii="Times New Roman" w:eastAsia="Times New Roman" w:hAnsi="Times New Roman" w:cs="Times New Roman"/>
          <w:sz w:val="28"/>
          <w:szCs w:val="28"/>
        </w:rPr>
        <w:t xml:space="preserve">1) вероятность воздействия </w:t>
      </w:r>
      <w:r>
        <w:rPr>
          <w:rFonts w:ascii="Times New Roman" w:eastAsia="Times New Roman" w:hAnsi="Times New Roman" w:cs="Times New Roman"/>
          <w:sz w:val="28"/>
          <w:szCs w:val="28"/>
        </w:rPr>
        <w:t>рисков;</w:t>
      </w:r>
    </w:p>
    <w:p w:rsidR="002100B4" w:rsidRDefault="00C86792">
      <w:pPr>
        <w:spacing w:line="15" w:lineRule="exact"/>
        <w:rPr>
          <w:rFonts w:eastAsia="Times New Roman"/>
          <w:sz w:val="28"/>
          <w:szCs w:val="28"/>
        </w:rPr>
      </w:pPr>
    </w:p>
    <w:p w:rsidR="002100B4" w:rsidRDefault="00C86792">
      <w:pPr>
        <w:spacing w:line="234" w:lineRule="auto"/>
        <w:ind w:left="260" w:right="40" w:firstLine="566"/>
        <w:rPr>
          <w:rFonts w:eastAsia="Times New Roman"/>
          <w:sz w:val="28"/>
          <w:szCs w:val="28"/>
        </w:rPr>
      </w:pPr>
      <w:r>
        <w:rPr>
          <w:rFonts w:ascii="Times New Roman" w:eastAsia="Times New Roman" w:hAnsi="Times New Roman" w:cs="Times New Roman"/>
          <w:sz w:val="28"/>
          <w:szCs w:val="28"/>
        </w:rPr>
        <w:lastRenderedPageBreak/>
        <w:t>2) доля величины потерь, возникающих в результате воздействия риска по отношению к плановой прибыли организации по проекту.</w:t>
      </w:r>
    </w:p>
    <w:p w:rsidR="002100B4" w:rsidRDefault="00C86792">
      <w:pPr>
        <w:spacing w:line="2" w:lineRule="exact"/>
        <w:rPr>
          <w:rFonts w:eastAsia="Times New Roman"/>
          <w:sz w:val="28"/>
          <w:szCs w:val="28"/>
        </w:rPr>
      </w:pPr>
    </w:p>
    <w:p w:rsidR="002100B4" w:rsidRDefault="00C86792">
      <w:pPr>
        <w:ind w:left="820"/>
        <w:rPr>
          <w:rFonts w:eastAsia="Times New Roman"/>
          <w:sz w:val="28"/>
          <w:szCs w:val="28"/>
        </w:rPr>
      </w:pPr>
      <w:r>
        <w:rPr>
          <w:rFonts w:ascii="Times New Roman" w:eastAsia="Times New Roman" w:hAnsi="Times New Roman" w:cs="Times New Roman"/>
          <w:sz w:val="28"/>
          <w:szCs w:val="28"/>
        </w:rPr>
        <w:t>Исходные данные для построения карты рисков представлены в табл.</w:t>
      </w:r>
    </w:p>
    <w:tbl>
      <w:tblPr>
        <w:tblW w:w="0" w:type="auto"/>
        <w:tblInd w:w="230" w:type="dxa"/>
        <w:tblLayout w:type="fixed"/>
        <w:tblCellMar>
          <w:left w:w="0" w:type="dxa"/>
          <w:right w:w="0" w:type="dxa"/>
        </w:tblCellMar>
        <w:tblLook w:val="04A0" w:firstRow="1" w:lastRow="0" w:firstColumn="1" w:lastColumn="0" w:noHBand="0" w:noVBand="1"/>
      </w:tblPr>
      <w:tblGrid>
        <w:gridCol w:w="800"/>
        <w:gridCol w:w="3940"/>
        <w:gridCol w:w="2140"/>
        <w:gridCol w:w="2580"/>
        <w:gridCol w:w="30"/>
      </w:tblGrid>
      <w:tr w:rsidR="002100B4">
        <w:trPr>
          <w:trHeight w:val="322"/>
        </w:trPr>
        <w:tc>
          <w:tcPr>
            <w:tcW w:w="800" w:type="dxa"/>
            <w:vAlign w:val="bottom"/>
          </w:tcPr>
          <w:p w:rsidR="002100B4" w:rsidRDefault="00C86792">
            <w:pPr>
              <w:rPr>
                <w:sz w:val="24"/>
                <w:szCs w:val="24"/>
              </w:rPr>
            </w:pPr>
          </w:p>
        </w:tc>
        <w:tc>
          <w:tcPr>
            <w:tcW w:w="3940" w:type="dxa"/>
            <w:vAlign w:val="bottom"/>
          </w:tcPr>
          <w:p w:rsidR="002100B4" w:rsidRDefault="00C86792">
            <w:pPr>
              <w:rPr>
                <w:sz w:val="24"/>
                <w:szCs w:val="24"/>
              </w:rPr>
            </w:pPr>
          </w:p>
        </w:tc>
        <w:tc>
          <w:tcPr>
            <w:tcW w:w="2140" w:type="dxa"/>
            <w:vAlign w:val="bottom"/>
          </w:tcPr>
          <w:p w:rsidR="002100B4" w:rsidRDefault="00C86792">
            <w:pPr>
              <w:rPr>
                <w:sz w:val="24"/>
                <w:szCs w:val="24"/>
              </w:rPr>
            </w:pPr>
          </w:p>
        </w:tc>
        <w:tc>
          <w:tcPr>
            <w:tcW w:w="2580" w:type="dxa"/>
            <w:vAlign w:val="bottom"/>
          </w:tcPr>
          <w:p w:rsidR="002100B4" w:rsidRDefault="00C86792">
            <w:pPr>
              <w:jc w:val="right"/>
              <w:rPr>
                <w:sz w:val="20"/>
                <w:szCs w:val="20"/>
              </w:rPr>
            </w:pPr>
            <w:r>
              <w:rPr>
                <w:rFonts w:ascii="Times New Roman" w:eastAsia="Times New Roman" w:hAnsi="Times New Roman" w:cs="Times New Roman"/>
                <w:sz w:val="28"/>
                <w:szCs w:val="28"/>
              </w:rPr>
              <w:t>Таблица 15</w:t>
            </w:r>
          </w:p>
        </w:tc>
        <w:tc>
          <w:tcPr>
            <w:tcW w:w="0" w:type="dxa"/>
            <w:vAlign w:val="bottom"/>
          </w:tcPr>
          <w:p w:rsidR="002100B4" w:rsidRDefault="00C86792">
            <w:pPr>
              <w:rPr>
                <w:sz w:val="1"/>
                <w:szCs w:val="1"/>
              </w:rPr>
            </w:pPr>
          </w:p>
        </w:tc>
      </w:tr>
      <w:tr w:rsidR="002100B4">
        <w:trPr>
          <w:trHeight w:val="325"/>
        </w:trPr>
        <w:tc>
          <w:tcPr>
            <w:tcW w:w="800" w:type="dxa"/>
            <w:tcBorders>
              <w:bottom w:val="single" w:sz="8" w:space="0" w:color="auto"/>
            </w:tcBorders>
            <w:vAlign w:val="bottom"/>
          </w:tcPr>
          <w:p w:rsidR="002100B4" w:rsidRDefault="00C86792">
            <w:pPr>
              <w:rPr>
                <w:sz w:val="24"/>
                <w:szCs w:val="24"/>
              </w:rPr>
            </w:pPr>
          </w:p>
        </w:tc>
        <w:tc>
          <w:tcPr>
            <w:tcW w:w="8660" w:type="dxa"/>
            <w:gridSpan w:val="3"/>
            <w:tcBorders>
              <w:bottom w:val="single" w:sz="8" w:space="0" w:color="auto"/>
            </w:tcBorders>
            <w:vAlign w:val="bottom"/>
          </w:tcPr>
          <w:p w:rsidR="002100B4" w:rsidRDefault="00C86792">
            <w:pPr>
              <w:ind w:left="1320"/>
              <w:rPr>
                <w:sz w:val="20"/>
                <w:szCs w:val="20"/>
              </w:rPr>
            </w:pPr>
            <w:r>
              <w:rPr>
                <w:rFonts w:ascii="Times New Roman" w:eastAsia="Times New Roman" w:hAnsi="Times New Roman" w:cs="Times New Roman"/>
                <w:sz w:val="28"/>
                <w:szCs w:val="28"/>
              </w:rPr>
              <w:t xml:space="preserve">Исходные данные для построения карты </w:t>
            </w:r>
            <w:r>
              <w:rPr>
                <w:rFonts w:ascii="Times New Roman" w:eastAsia="Times New Roman" w:hAnsi="Times New Roman" w:cs="Times New Roman"/>
                <w:sz w:val="28"/>
                <w:szCs w:val="28"/>
              </w:rPr>
              <w:t>рисков</w:t>
            </w:r>
          </w:p>
        </w:tc>
        <w:tc>
          <w:tcPr>
            <w:tcW w:w="0" w:type="dxa"/>
            <w:vAlign w:val="bottom"/>
          </w:tcPr>
          <w:p w:rsidR="002100B4" w:rsidRDefault="00C86792">
            <w:pPr>
              <w:rPr>
                <w:sz w:val="1"/>
                <w:szCs w:val="1"/>
              </w:rPr>
            </w:pPr>
          </w:p>
        </w:tc>
      </w:tr>
      <w:tr w:rsidR="002100B4">
        <w:trPr>
          <w:trHeight w:val="266"/>
        </w:trPr>
        <w:tc>
          <w:tcPr>
            <w:tcW w:w="800" w:type="dxa"/>
            <w:tcBorders>
              <w:left w:val="single" w:sz="8" w:space="0" w:color="auto"/>
              <w:right w:val="single" w:sz="8" w:space="0" w:color="auto"/>
            </w:tcBorders>
            <w:vAlign w:val="bottom"/>
          </w:tcPr>
          <w:p w:rsidR="002100B4" w:rsidRDefault="00C86792">
            <w:pPr>
              <w:rPr>
                <w:sz w:val="23"/>
                <w:szCs w:val="23"/>
              </w:rPr>
            </w:pPr>
          </w:p>
        </w:tc>
        <w:tc>
          <w:tcPr>
            <w:tcW w:w="3940" w:type="dxa"/>
            <w:tcBorders>
              <w:right w:val="single" w:sz="8" w:space="0" w:color="auto"/>
            </w:tcBorders>
            <w:vAlign w:val="bottom"/>
          </w:tcPr>
          <w:p w:rsidR="002100B4" w:rsidRDefault="00C86792">
            <w:pPr>
              <w:rPr>
                <w:sz w:val="23"/>
                <w:szCs w:val="23"/>
              </w:rPr>
            </w:pPr>
          </w:p>
        </w:tc>
        <w:tc>
          <w:tcPr>
            <w:tcW w:w="2140" w:type="dxa"/>
            <w:tcBorders>
              <w:right w:val="single" w:sz="8" w:space="0" w:color="auto"/>
            </w:tcBorders>
            <w:vAlign w:val="bottom"/>
          </w:tcPr>
          <w:p w:rsidR="002100B4" w:rsidRDefault="00C86792">
            <w:pPr>
              <w:spacing w:line="266" w:lineRule="exact"/>
              <w:jc w:val="center"/>
              <w:rPr>
                <w:sz w:val="20"/>
                <w:szCs w:val="20"/>
              </w:rPr>
            </w:pPr>
            <w:r>
              <w:rPr>
                <w:rFonts w:ascii="Times New Roman" w:eastAsia="Times New Roman" w:hAnsi="Times New Roman" w:cs="Times New Roman"/>
                <w:w w:val="99"/>
                <w:sz w:val="24"/>
                <w:szCs w:val="24"/>
              </w:rPr>
              <w:t>Вероятность</w:t>
            </w:r>
          </w:p>
        </w:tc>
        <w:tc>
          <w:tcPr>
            <w:tcW w:w="2580" w:type="dxa"/>
            <w:tcBorders>
              <w:right w:val="single" w:sz="8" w:space="0" w:color="auto"/>
            </w:tcBorders>
            <w:vAlign w:val="bottom"/>
          </w:tcPr>
          <w:p w:rsidR="002100B4" w:rsidRDefault="00C86792">
            <w:pPr>
              <w:spacing w:line="266" w:lineRule="exact"/>
              <w:jc w:val="center"/>
              <w:rPr>
                <w:sz w:val="20"/>
                <w:szCs w:val="20"/>
              </w:rPr>
            </w:pPr>
            <w:r>
              <w:rPr>
                <w:rFonts w:ascii="Times New Roman" w:eastAsia="Times New Roman" w:hAnsi="Times New Roman" w:cs="Times New Roman"/>
                <w:w w:val="99"/>
                <w:sz w:val="24"/>
                <w:szCs w:val="24"/>
              </w:rPr>
              <w:t>Потери в результате</w:t>
            </w:r>
          </w:p>
        </w:tc>
        <w:tc>
          <w:tcPr>
            <w:tcW w:w="0" w:type="dxa"/>
            <w:vAlign w:val="bottom"/>
          </w:tcPr>
          <w:p w:rsidR="002100B4" w:rsidRDefault="00C86792">
            <w:pPr>
              <w:rPr>
                <w:sz w:val="1"/>
                <w:szCs w:val="1"/>
              </w:rPr>
            </w:pPr>
          </w:p>
        </w:tc>
      </w:tr>
      <w:tr w:rsidR="002100B4">
        <w:trPr>
          <w:trHeight w:val="276"/>
        </w:trPr>
        <w:tc>
          <w:tcPr>
            <w:tcW w:w="800" w:type="dxa"/>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7"/>
                <w:sz w:val="24"/>
                <w:szCs w:val="24"/>
              </w:rPr>
              <w:t>№п/п</w:t>
            </w:r>
          </w:p>
        </w:tc>
        <w:tc>
          <w:tcPr>
            <w:tcW w:w="3940" w:type="dxa"/>
            <w:tcBorders>
              <w:right w:val="single" w:sz="8" w:space="0" w:color="auto"/>
            </w:tcBorders>
            <w:vAlign w:val="bottom"/>
          </w:tcPr>
          <w:p w:rsidR="002100B4" w:rsidRDefault="00C86792">
            <w:pPr>
              <w:ind w:left="1420"/>
              <w:rPr>
                <w:sz w:val="20"/>
                <w:szCs w:val="20"/>
              </w:rPr>
            </w:pPr>
            <w:r>
              <w:rPr>
                <w:rFonts w:ascii="Times New Roman" w:eastAsia="Times New Roman" w:hAnsi="Times New Roman" w:cs="Times New Roman"/>
                <w:sz w:val="24"/>
                <w:szCs w:val="24"/>
              </w:rPr>
              <w:t>Вид риска</w:t>
            </w:r>
          </w:p>
        </w:tc>
        <w:tc>
          <w:tcPr>
            <w:tcW w:w="214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воздействия риска,</w:t>
            </w:r>
          </w:p>
        </w:tc>
        <w:tc>
          <w:tcPr>
            <w:tcW w:w="2580" w:type="dxa"/>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воздействия рисков,</w:t>
            </w:r>
          </w:p>
        </w:tc>
        <w:tc>
          <w:tcPr>
            <w:tcW w:w="0" w:type="dxa"/>
            <w:vAlign w:val="bottom"/>
          </w:tcPr>
          <w:p w:rsidR="002100B4" w:rsidRDefault="00C86792">
            <w:pPr>
              <w:rPr>
                <w:sz w:val="1"/>
                <w:szCs w:val="1"/>
              </w:rPr>
            </w:pPr>
          </w:p>
        </w:tc>
      </w:tr>
      <w:tr w:rsidR="002100B4">
        <w:trPr>
          <w:trHeight w:val="281"/>
        </w:trPr>
        <w:tc>
          <w:tcPr>
            <w:tcW w:w="800" w:type="dxa"/>
            <w:tcBorders>
              <w:left w:val="single" w:sz="8" w:space="0" w:color="auto"/>
              <w:bottom w:val="single" w:sz="8" w:space="0" w:color="auto"/>
              <w:right w:val="single" w:sz="8" w:space="0" w:color="auto"/>
            </w:tcBorders>
            <w:vAlign w:val="bottom"/>
          </w:tcPr>
          <w:p w:rsidR="002100B4" w:rsidRDefault="00C86792">
            <w:pPr>
              <w:rPr>
                <w:sz w:val="24"/>
                <w:szCs w:val="24"/>
              </w:rPr>
            </w:pPr>
          </w:p>
        </w:tc>
        <w:tc>
          <w:tcPr>
            <w:tcW w:w="3940" w:type="dxa"/>
            <w:tcBorders>
              <w:bottom w:val="single" w:sz="8" w:space="0" w:color="auto"/>
              <w:right w:val="single" w:sz="8" w:space="0" w:color="auto"/>
            </w:tcBorders>
            <w:vAlign w:val="bottom"/>
          </w:tcPr>
          <w:p w:rsidR="002100B4" w:rsidRDefault="00C86792">
            <w:pPr>
              <w:rPr>
                <w:sz w:val="24"/>
                <w:szCs w:val="24"/>
              </w:rPr>
            </w:pPr>
          </w:p>
        </w:tc>
        <w:tc>
          <w:tcPr>
            <w:tcW w:w="214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доли единицы</w:t>
            </w:r>
          </w:p>
        </w:tc>
        <w:tc>
          <w:tcPr>
            <w:tcW w:w="258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тыс. долл.</w:t>
            </w:r>
          </w:p>
        </w:tc>
        <w:tc>
          <w:tcPr>
            <w:tcW w:w="0" w:type="dxa"/>
            <w:vAlign w:val="bottom"/>
          </w:tcPr>
          <w:p w:rsidR="002100B4" w:rsidRDefault="00C86792">
            <w:pPr>
              <w:rPr>
                <w:sz w:val="1"/>
                <w:szCs w:val="1"/>
              </w:rPr>
            </w:pPr>
          </w:p>
        </w:tc>
      </w:tr>
      <w:tr w:rsidR="002100B4">
        <w:trPr>
          <w:trHeight w:val="265"/>
        </w:trPr>
        <w:tc>
          <w:tcPr>
            <w:tcW w:w="800" w:type="dxa"/>
            <w:vMerge w:val="restart"/>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Р1</w:t>
            </w:r>
          </w:p>
        </w:tc>
        <w:tc>
          <w:tcPr>
            <w:tcW w:w="3940" w:type="dxa"/>
            <w:tcBorders>
              <w:right w:val="single" w:sz="8" w:space="0" w:color="auto"/>
            </w:tcBorders>
            <w:vAlign w:val="bottom"/>
          </w:tcPr>
          <w:p w:rsidR="002100B4" w:rsidRDefault="00C86792">
            <w:pPr>
              <w:spacing w:line="265" w:lineRule="exact"/>
              <w:ind w:left="20"/>
              <w:rPr>
                <w:sz w:val="20"/>
                <w:szCs w:val="20"/>
              </w:rPr>
            </w:pPr>
            <w:r>
              <w:rPr>
                <w:rFonts w:ascii="Times New Roman" w:eastAsia="Times New Roman" w:hAnsi="Times New Roman" w:cs="Times New Roman"/>
                <w:sz w:val="24"/>
                <w:szCs w:val="24"/>
              </w:rPr>
              <w:t>Риск превышения сметной</w:t>
            </w:r>
          </w:p>
        </w:tc>
        <w:tc>
          <w:tcPr>
            <w:tcW w:w="214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0,20</w:t>
            </w:r>
          </w:p>
        </w:tc>
        <w:tc>
          <w:tcPr>
            <w:tcW w:w="258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350</w:t>
            </w:r>
          </w:p>
        </w:tc>
        <w:tc>
          <w:tcPr>
            <w:tcW w:w="0" w:type="dxa"/>
            <w:vAlign w:val="bottom"/>
          </w:tcPr>
          <w:p w:rsidR="002100B4" w:rsidRDefault="00C86792">
            <w:pPr>
              <w:rPr>
                <w:sz w:val="1"/>
                <w:szCs w:val="1"/>
              </w:rPr>
            </w:pPr>
          </w:p>
        </w:tc>
      </w:tr>
      <w:tr w:rsidR="002100B4">
        <w:trPr>
          <w:trHeight w:val="137"/>
        </w:trPr>
        <w:tc>
          <w:tcPr>
            <w:tcW w:w="800" w:type="dxa"/>
            <w:vMerge/>
            <w:tcBorders>
              <w:left w:val="single" w:sz="8" w:space="0" w:color="auto"/>
              <w:right w:val="single" w:sz="8" w:space="0" w:color="auto"/>
            </w:tcBorders>
            <w:vAlign w:val="bottom"/>
          </w:tcPr>
          <w:p w:rsidR="002100B4" w:rsidRDefault="00C86792">
            <w:pPr>
              <w:rPr>
                <w:sz w:val="11"/>
                <w:szCs w:val="11"/>
              </w:rPr>
            </w:pPr>
          </w:p>
        </w:tc>
        <w:tc>
          <w:tcPr>
            <w:tcW w:w="3940" w:type="dxa"/>
            <w:vMerge w:val="restart"/>
            <w:tcBorders>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стоимости проекта</w:t>
            </w:r>
          </w:p>
        </w:tc>
        <w:tc>
          <w:tcPr>
            <w:tcW w:w="2140" w:type="dxa"/>
            <w:tcBorders>
              <w:right w:val="single" w:sz="8" w:space="0" w:color="auto"/>
            </w:tcBorders>
            <w:vAlign w:val="bottom"/>
          </w:tcPr>
          <w:p w:rsidR="002100B4" w:rsidRDefault="00C86792">
            <w:pPr>
              <w:rPr>
                <w:sz w:val="11"/>
                <w:szCs w:val="11"/>
              </w:rPr>
            </w:pPr>
          </w:p>
        </w:tc>
        <w:tc>
          <w:tcPr>
            <w:tcW w:w="2580" w:type="dxa"/>
            <w:tcBorders>
              <w:right w:val="single" w:sz="8" w:space="0" w:color="auto"/>
            </w:tcBorders>
            <w:vAlign w:val="bottom"/>
          </w:tcPr>
          <w:p w:rsidR="002100B4" w:rsidRDefault="00C86792">
            <w:pPr>
              <w:rPr>
                <w:sz w:val="11"/>
                <w:szCs w:val="11"/>
              </w:rPr>
            </w:pPr>
          </w:p>
        </w:tc>
        <w:tc>
          <w:tcPr>
            <w:tcW w:w="0" w:type="dxa"/>
            <w:vAlign w:val="bottom"/>
          </w:tcPr>
          <w:p w:rsidR="002100B4" w:rsidRDefault="00C86792">
            <w:pPr>
              <w:rPr>
                <w:sz w:val="1"/>
                <w:szCs w:val="1"/>
              </w:rPr>
            </w:pPr>
          </w:p>
        </w:tc>
      </w:tr>
      <w:tr w:rsidR="002100B4">
        <w:trPr>
          <w:trHeight w:val="144"/>
        </w:trPr>
        <w:tc>
          <w:tcPr>
            <w:tcW w:w="800" w:type="dxa"/>
            <w:tcBorders>
              <w:left w:val="single" w:sz="8" w:space="0" w:color="auto"/>
              <w:bottom w:val="single" w:sz="8" w:space="0" w:color="auto"/>
              <w:right w:val="single" w:sz="8" w:space="0" w:color="auto"/>
            </w:tcBorders>
            <w:vAlign w:val="bottom"/>
          </w:tcPr>
          <w:p w:rsidR="002100B4" w:rsidRDefault="00C86792">
            <w:pPr>
              <w:rPr>
                <w:sz w:val="12"/>
                <w:szCs w:val="12"/>
              </w:rPr>
            </w:pPr>
          </w:p>
        </w:tc>
        <w:tc>
          <w:tcPr>
            <w:tcW w:w="3940" w:type="dxa"/>
            <w:vMerge/>
            <w:tcBorders>
              <w:bottom w:val="single" w:sz="8" w:space="0" w:color="auto"/>
              <w:right w:val="single" w:sz="8" w:space="0" w:color="auto"/>
            </w:tcBorders>
            <w:vAlign w:val="bottom"/>
          </w:tcPr>
          <w:p w:rsidR="002100B4" w:rsidRDefault="00C86792">
            <w:pPr>
              <w:rPr>
                <w:sz w:val="12"/>
                <w:szCs w:val="12"/>
              </w:rPr>
            </w:pPr>
          </w:p>
        </w:tc>
        <w:tc>
          <w:tcPr>
            <w:tcW w:w="2140" w:type="dxa"/>
            <w:tcBorders>
              <w:bottom w:val="single" w:sz="8" w:space="0" w:color="auto"/>
              <w:right w:val="single" w:sz="8" w:space="0" w:color="auto"/>
            </w:tcBorders>
            <w:vAlign w:val="bottom"/>
          </w:tcPr>
          <w:p w:rsidR="002100B4" w:rsidRDefault="00C86792">
            <w:pPr>
              <w:rPr>
                <w:sz w:val="12"/>
                <w:szCs w:val="12"/>
              </w:rPr>
            </w:pPr>
          </w:p>
        </w:tc>
        <w:tc>
          <w:tcPr>
            <w:tcW w:w="2580" w:type="dxa"/>
            <w:tcBorders>
              <w:bottom w:val="single" w:sz="8" w:space="0" w:color="auto"/>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280"/>
        </w:trPr>
        <w:tc>
          <w:tcPr>
            <w:tcW w:w="800" w:type="dxa"/>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4"/>
                <w:szCs w:val="24"/>
              </w:rPr>
              <w:t>Р2</w:t>
            </w:r>
          </w:p>
        </w:tc>
        <w:tc>
          <w:tcPr>
            <w:tcW w:w="3940" w:type="dxa"/>
            <w:tcBorders>
              <w:right w:val="single" w:sz="8" w:space="0" w:color="auto"/>
            </w:tcBorders>
            <w:vAlign w:val="bottom"/>
          </w:tcPr>
          <w:p w:rsidR="002100B4" w:rsidRDefault="00C86792">
            <w:pPr>
              <w:spacing w:line="265" w:lineRule="exact"/>
              <w:ind w:left="20"/>
              <w:rPr>
                <w:sz w:val="20"/>
                <w:szCs w:val="20"/>
              </w:rPr>
            </w:pPr>
            <w:r>
              <w:rPr>
                <w:rFonts w:ascii="Times New Roman" w:eastAsia="Times New Roman" w:hAnsi="Times New Roman" w:cs="Times New Roman"/>
                <w:sz w:val="24"/>
                <w:szCs w:val="24"/>
              </w:rPr>
              <w:t>Риск задержки сдачи объекта</w:t>
            </w:r>
          </w:p>
        </w:tc>
        <w:tc>
          <w:tcPr>
            <w:tcW w:w="214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0,25</w:t>
            </w:r>
          </w:p>
        </w:tc>
        <w:tc>
          <w:tcPr>
            <w:tcW w:w="258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350</w:t>
            </w:r>
          </w:p>
        </w:tc>
        <w:tc>
          <w:tcPr>
            <w:tcW w:w="0" w:type="dxa"/>
            <w:vAlign w:val="bottom"/>
          </w:tcPr>
          <w:p w:rsidR="002100B4" w:rsidRDefault="00C86792">
            <w:pPr>
              <w:rPr>
                <w:sz w:val="1"/>
                <w:szCs w:val="1"/>
              </w:rPr>
            </w:pPr>
          </w:p>
        </w:tc>
      </w:tr>
      <w:tr w:rsidR="002100B4">
        <w:trPr>
          <w:trHeight w:val="22"/>
        </w:trPr>
        <w:tc>
          <w:tcPr>
            <w:tcW w:w="800" w:type="dxa"/>
            <w:tcBorders>
              <w:left w:val="single" w:sz="8" w:space="0" w:color="auto"/>
              <w:bottom w:val="single" w:sz="8" w:space="0" w:color="auto"/>
              <w:right w:val="single" w:sz="8" w:space="0" w:color="auto"/>
            </w:tcBorders>
            <w:vAlign w:val="bottom"/>
          </w:tcPr>
          <w:p w:rsidR="002100B4" w:rsidRDefault="00C86792">
            <w:pPr>
              <w:spacing w:line="20" w:lineRule="exact"/>
              <w:rPr>
                <w:sz w:val="1"/>
                <w:szCs w:val="1"/>
              </w:rPr>
            </w:pPr>
          </w:p>
        </w:tc>
        <w:tc>
          <w:tcPr>
            <w:tcW w:w="3940" w:type="dxa"/>
            <w:tcBorders>
              <w:bottom w:val="single" w:sz="8" w:space="0" w:color="auto"/>
              <w:right w:val="single" w:sz="8" w:space="0" w:color="auto"/>
            </w:tcBorders>
            <w:vAlign w:val="bottom"/>
          </w:tcPr>
          <w:p w:rsidR="002100B4" w:rsidRDefault="00C86792">
            <w:pPr>
              <w:spacing w:line="20" w:lineRule="exact"/>
              <w:rPr>
                <w:sz w:val="1"/>
                <w:szCs w:val="1"/>
              </w:rPr>
            </w:pPr>
          </w:p>
        </w:tc>
        <w:tc>
          <w:tcPr>
            <w:tcW w:w="2140" w:type="dxa"/>
            <w:tcBorders>
              <w:bottom w:val="single" w:sz="8" w:space="0" w:color="auto"/>
              <w:right w:val="single" w:sz="8" w:space="0" w:color="auto"/>
            </w:tcBorders>
            <w:vAlign w:val="bottom"/>
          </w:tcPr>
          <w:p w:rsidR="002100B4" w:rsidRDefault="00C86792">
            <w:pPr>
              <w:spacing w:line="20" w:lineRule="exact"/>
              <w:rPr>
                <w:sz w:val="1"/>
                <w:szCs w:val="1"/>
              </w:rPr>
            </w:pPr>
          </w:p>
        </w:tc>
        <w:tc>
          <w:tcPr>
            <w:tcW w:w="2580" w:type="dxa"/>
            <w:tcBorders>
              <w:bottom w:val="single" w:sz="8" w:space="0" w:color="auto"/>
              <w:right w:val="single" w:sz="8" w:space="0" w:color="auto"/>
            </w:tcBorders>
            <w:vAlign w:val="bottom"/>
          </w:tcPr>
          <w:p w:rsidR="002100B4" w:rsidRDefault="00C86792">
            <w:pPr>
              <w:spacing w:line="20" w:lineRule="exact"/>
              <w:rPr>
                <w:sz w:val="1"/>
                <w:szCs w:val="1"/>
              </w:rPr>
            </w:pPr>
          </w:p>
        </w:tc>
        <w:tc>
          <w:tcPr>
            <w:tcW w:w="0" w:type="dxa"/>
            <w:vAlign w:val="bottom"/>
          </w:tcPr>
          <w:p w:rsidR="002100B4" w:rsidRDefault="00C86792">
            <w:pPr>
              <w:rPr>
                <w:sz w:val="1"/>
                <w:szCs w:val="1"/>
              </w:rPr>
            </w:pPr>
          </w:p>
        </w:tc>
      </w:tr>
      <w:tr w:rsidR="002100B4">
        <w:trPr>
          <w:trHeight w:val="277"/>
        </w:trPr>
        <w:tc>
          <w:tcPr>
            <w:tcW w:w="800" w:type="dxa"/>
            <w:tcBorders>
              <w:left w:val="single" w:sz="8" w:space="0" w:color="auto"/>
              <w:bottom w:val="single" w:sz="8" w:space="0" w:color="auto"/>
              <w:right w:val="single" w:sz="8" w:space="0" w:color="auto"/>
            </w:tcBorders>
            <w:vAlign w:val="bottom"/>
          </w:tcPr>
          <w:p w:rsidR="002100B4" w:rsidRDefault="00C86792">
            <w:pPr>
              <w:spacing w:line="267" w:lineRule="exact"/>
              <w:jc w:val="center"/>
              <w:rPr>
                <w:sz w:val="20"/>
                <w:szCs w:val="20"/>
              </w:rPr>
            </w:pPr>
            <w:r>
              <w:rPr>
                <w:rFonts w:ascii="Times New Roman" w:eastAsia="Times New Roman" w:hAnsi="Times New Roman" w:cs="Times New Roman"/>
                <w:sz w:val="24"/>
                <w:szCs w:val="24"/>
              </w:rPr>
              <w:t>РЗ</w:t>
            </w:r>
          </w:p>
        </w:tc>
        <w:tc>
          <w:tcPr>
            <w:tcW w:w="3940" w:type="dxa"/>
            <w:tcBorders>
              <w:bottom w:val="single" w:sz="8" w:space="0" w:color="auto"/>
              <w:right w:val="single" w:sz="8" w:space="0" w:color="auto"/>
            </w:tcBorders>
            <w:vAlign w:val="bottom"/>
          </w:tcPr>
          <w:p w:rsidR="002100B4" w:rsidRDefault="00C86792">
            <w:pPr>
              <w:spacing w:line="264" w:lineRule="exact"/>
              <w:ind w:left="20"/>
              <w:rPr>
                <w:sz w:val="20"/>
                <w:szCs w:val="20"/>
              </w:rPr>
            </w:pPr>
            <w:r>
              <w:rPr>
                <w:rFonts w:ascii="Times New Roman" w:eastAsia="Times New Roman" w:hAnsi="Times New Roman" w:cs="Times New Roman"/>
                <w:sz w:val="24"/>
                <w:szCs w:val="24"/>
              </w:rPr>
              <w:t>Технологический риск</w:t>
            </w:r>
          </w:p>
        </w:tc>
        <w:tc>
          <w:tcPr>
            <w:tcW w:w="214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0,4</w:t>
            </w:r>
          </w:p>
        </w:tc>
        <w:tc>
          <w:tcPr>
            <w:tcW w:w="258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2500</w:t>
            </w:r>
          </w:p>
        </w:tc>
        <w:tc>
          <w:tcPr>
            <w:tcW w:w="0" w:type="dxa"/>
            <w:vAlign w:val="bottom"/>
          </w:tcPr>
          <w:p w:rsidR="002100B4" w:rsidRDefault="00C86792">
            <w:pPr>
              <w:rPr>
                <w:sz w:val="1"/>
                <w:szCs w:val="1"/>
              </w:rPr>
            </w:pPr>
          </w:p>
        </w:tc>
      </w:tr>
      <w:tr w:rsidR="002100B4">
        <w:trPr>
          <w:trHeight w:val="432"/>
        </w:trPr>
        <w:tc>
          <w:tcPr>
            <w:tcW w:w="800" w:type="dxa"/>
            <w:vAlign w:val="bottom"/>
          </w:tcPr>
          <w:p w:rsidR="002100B4" w:rsidRDefault="00C86792">
            <w:pPr>
              <w:rPr>
                <w:sz w:val="24"/>
                <w:szCs w:val="24"/>
              </w:rPr>
            </w:pPr>
          </w:p>
        </w:tc>
        <w:tc>
          <w:tcPr>
            <w:tcW w:w="3940" w:type="dxa"/>
            <w:vAlign w:val="bottom"/>
          </w:tcPr>
          <w:p w:rsidR="002100B4" w:rsidRDefault="00C86792">
            <w:pPr>
              <w:rPr>
                <w:sz w:val="24"/>
                <w:szCs w:val="24"/>
              </w:rPr>
            </w:pPr>
          </w:p>
        </w:tc>
        <w:tc>
          <w:tcPr>
            <w:tcW w:w="2140" w:type="dxa"/>
            <w:vAlign w:val="bottom"/>
          </w:tcPr>
          <w:p w:rsidR="002100B4" w:rsidRDefault="00C86792">
            <w:pPr>
              <w:rPr>
                <w:sz w:val="24"/>
                <w:szCs w:val="24"/>
              </w:rPr>
            </w:pPr>
          </w:p>
        </w:tc>
        <w:tc>
          <w:tcPr>
            <w:tcW w:w="2580" w:type="dxa"/>
            <w:vAlign w:val="bottom"/>
          </w:tcPr>
          <w:p w:rsidR="002100B4" w:rsidRDefault="00C86792">
            <w:pPr>
              <w:jc w:val="right"/>
              <w:rPr>
                <w:sz w:val="20"/>
                <w:szCs w:val="20"/>
              </w:rPr>
            </w:pPr>
            <w:r>
              <w:rPr>
                <w:rFonts w:ascii="Times New Roman" w:eastAsia="Times New Roman" w:hAnsi="Times New Roman" w:cs="Times New Roman"/>
                <w:sz w:val="24"/>
                <w:szCs w:val="24"/>
              </w:rPr>
              <w:t>80</w:t>
            </w:r>
          </w:p>
        </w:tc>
        <w:tc>
          <w:tcPr>
            <w:tcW w:w="0" w:type="dxa"/>
            <w:vAlign w:val="bottom"/>
          </w:tcPr>
          <w:p w:rsidR="002100B4" w:rsidRDefault="00C86792">
            <w:pPr>
              <w:rPr>
                <w:sz w:val="1"/>
                <w:szCs w:val="1"/>
              </w:rPr>
            </w:pPr>
          </w:p>
        </w:tc>
      </w:tr>
    </w:tbl>
    <w:p w:rsidR="002100B4" w:rsidRDefault="00C86792">
      <w:pPr>
        <w:sectPr w:rsidR="002100B4">
          <w:pgSz w:w="11900" w:h="16838"/>
          <w:pgMar w:top="1138" w:right="806" w:bottom="428" w:left="1440" w:header="0" w:footer="0" w:gutter="0"/>
          <w:cols w:space="720" w:equalWidth="0">
            <w:col w:w="9660"/>
          </w:cols>
        </w:sectPr>
      </w:pPr>
    </w:p>
    <w:tbl>
      <w:tblPr>
        <w:tblW w:w="0" w:type="auto"/>
        <w:tblInd w:w="230" w:type="dxa"/>
        <w:tblLayout w:type="fixed"/>
        <w:tblCellMar>
          <w:left w:w="0" w:type="dxa"/>
          <w:right w:w="0" w:type="dxa"/>
        </w:tblCellMar>
        <w:tblLook w:val="04A0" w:firstRow="1" w:lastRow="0" w:firstColumn="1" w:lastColumn="0" w:noHBand="0" w:noVBand="1"/>
      </w:tblPr>
      <w:tblGrid>
        <w:gridCol w:w="800"/>
        <w:gridCol w:w="3940"/>
        <w:gridCol w:w="2140"/>
        <w:gridCol w:w="2580"/>
        <w:gridCol w:w="30"/>
      </w:tblGrid>
      <w:tr w:rsidR="002100B4">
        <w:trPr>
          <w:trHeight w:val="336"/>
        </w:trPr>
        <w:tc>
          <w:tcPr>
            <w:tcW w:w="800" w:type="dxa"/>
            <w:tcBorders>
              <w:top w:val="single" w:sz="8" w:space="0" w:color="auto"/>
              <w:left w:val="single" w:sz="8" w:space="0" w:color="auto"/>
              <w:right w:val="single" w:sz="8" w:space="0" w:color="auto"/>
            </w:tcBorders>
            <w:vAlign w:val="bottom"/>
          </w:tcPr>
          <w:p w:rsidR="002100B4" w:rsidRDefault="00C86792">
            <w:pPr>
              <w:ind w:left="260"/>
              <w:rPr>
                <w:sz w:val="20"/>
                <w:szCs w:val="20"/>
              </w:rPr>
            </w:pPr>
            <w:r>
              <w:rPr>
                <w:rFonts w:ascii="Times New Roman" w:eastAsia="Times New Roman" w:hAnsi="Times New Roman" w:cs="Times New Roman"/>
                <w:sz w:val="24"/>
                <w:szCs w:val="24"/>
              </w:rPr>
              <w:lastRenderedPageBreak/>
              <w:t>Р4</w:t>
            </w:r>
          </w:p>
        </w:tc>
        <w:tc>
          <w:tcPr>
            <w:tcW w:w="3940" w:type="dxa"/>
            <w:tcBorders>
              <w:top w:val="single" w:sz="8" w:space="0" w:color="auto"/>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Риск обеспечения сырьем и энергией</w:t>
            </w:r>
          </w:p>
        </w:tc>
        <w:tc>
          <w:tcPr>
            <w:tcW w:w="2140" w:type="dxa"/>
            <w:tcBorders>
              <w:top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0,6</w:t>
            </w:r>
          </w:p>
        </w:tc>
        <w:tc>
          <w:tcPr>
            <w:tcW w:w="2580" w:type="dxa"/>
            <w:tcBorders>
              <w:top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1500</w:t>
            </w:r>
          </w:p>
        </w:tc>
        <w:tc>
          <w:tcPr>
            <w:tcW w:w="0" w:type="dxa"/>
            <w:vAlign w:val="bottom"/>
          </w:tcPr>
          <w:p w:rsidR="002100B4" w:rsidRDefault="00C86792">
            <w:pPr>
              <w:rPr>
                <w:sz w:val="1"/>
                <w:szCs w:val="1"/>
              </w:rPr>
            </w:pPr>
          </w:p>
        </w:tc>
      </w:tr>
      <w:tr w:rsidR="002100B4">
        <w:trPr>
          <w:trHeight w:val="63"/>
        </w:trPr>
        <w:tc>
          <w:tcPr>
            <w:tcW w:w="80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3940" w:type="dxa"/>
            <w:tcBorders>
              <w:bottom w:val="single" w:sz="8" w:space="0" w:color="auto"/>
              <w:right w:val="single" w:sz="8" w:space="0" w:color="auto"/>
            </w:tcBorders>
            <w:vAlign w:val="bottom"/>
          </w:tcPr>
          <w:p w:rsidR="002100B4" w:rsidRDefault="00C86792">
            <w:pPr>
              <w:rPr>
                <w:sz w:val="5"/>
                <w:szCs w:val="5"/>
              </w:rPr>
            </w:pPr>
          </w:p>
        </w:tc>
        <w:tc>
          <w:tcPr>
            <w:tcW w:w="2140" w:type="dxa"/>
            <w:tcBorders>
              <w:bottom w:val="single" w:sz="8" w:space="0" w:color="auto"/>
              <w:right w:val="single" w:sz="8" w:space="0" w:color="auto"/>
            </w:tcBorders>
            <w:vAlign w:val="bottom"/>
          </w:tcPr>
          <w:p w:rsidR="002100B4" w:rsidRDefault="00C86792">
            <w:pPr>
              <w:rPr>
                <w:sz w:val="5"/>
                <w:szCs w:val="5"/>
              </w:rPr>
            </w:pPr>
          </w:p>
        </w:tc>
        <w:tc>
          <w:tcPr>
            <w:tcW w:w="2580" w:type="dxa"/>
            <w:tcBorders>
              <w:bottom w:val="single" w:sz="8" w:space="0" w:color="auto"/>
              <w:right w:val="single" w:sz="8" w:space="0" w:color="auto"/>
            </w:tcBorders>
            <w:vAlign w:val="bottom"/>
          </w:tcPr>
          <w:p w:rsidR="002100B4" w:rsidRDefault="00C86792">
            <w:pPr>
              <w:rPr>
                <w:sz w:val="5"/>
                <w:szCs w:val="5"/>
              </w:rPr>
            </w:pPr>
          </w:p>
        </w:tc>
        <w:tc>
          <w:tcPr>
            <w:tcW w:w="0" w:type="dxa"/>
            <w:vAlign w:val="bottom"/>
          </w:tcPr>
          <w:p w:rsidR="002100B4" w:rsidRDefault="00C86792">
            <w:pPr>
              <w:rPr>
                <w:sz w:val="1"/>
                <w:szCs w:val="1"/>
              </w:rPr>
            </w:pPr>
          </w:p>
        </w:tc>
      </w:tr>
      <w:tr w:rsidR="002100B4">
        <w:trPr>
          <w:trHeight w:val="266"/>
        </w:trPr>
        <w:tc>
          <w:tcPr>
            <w:tcW w:w="800" w:type="dxa"/>
            <w:tcBorders>
              <w:left w:val="single" w:sz="8" w:space="0" w:color="auto"/>
              <w:bottom w:val="single" w:sz="8" w:space="0" w:color="auto"/>
              <w:right w:val="single" w:sz="8" w:space="0" w:color="auto"/>
            </w:tcBorders>
            <w:vAlign w:val="bottom"/>
          </w:tcPr>
          <w:p w:rsidR="002100B4" w:rsidRDefault="00C86792">
            <w:pPr>
              <w:spacing w:line="264" w:lineRule="exact"/>
              <w:ind w:left="260"/>
              <w:rPr>
                <w:sz w:val="20"/>
                <w:szCs w:val="20"/>
              </w:rPr>
            </w:pPr>
            <w:r>
              <w:rPr>
                <w:rFonts w:ascii="Times New Roman" w:eastAsia="Times New Roman" w:hAnsi="Times New Roman" w:cs="Times New Roman"/>
                <w:sz w:val="24"/>
                <w:szCs w:val="24"/>
              </w:rPr>
              <w:t>Р5</w:t>
            </w:r>
          </w:p>
        </w:tc>
        <w:tc>
          <w:tcPr>
            <w:tcW w:w="3940" w:type="dxa"/>
            <w:tcBorders>
              <w:bottom w:val="single" w:sz="8" w:space="0" w:color="auto"/>
              <w:right w:val="single" w:sz="8" w:space="0" w:color="auto"/>
            </w:tcBorders>
            <w:vAlign w:val="bottom"/>
          </w:tcPr>
          <w:p w:rsidR="002100B4" w:rsidRDefault="00C86792">
            <w:pPr>
              <w:spacing w:line="264" w:lineRule="exact"/>
              <w:ind w:left="20"/>
              <w:rPr>
                <w:sz w:val="20"/>
                <w:szCs w:val="20"/>
              </w:rPr>
            </w:pPr>
            <w:r>
              <w:rPr>
                <w:rFonts w:ascii="Times New Roman" w:eastAsia="Times New Roman" w:hAnsi="Times New Roman" w:cs="Times New Roman"/>
                <w:sz w:val="24"/>
                <w:szCs w:val="24"/>
              </w:rPr>
              <w:t>Транспортный риск</w:t>
            </w:r>
          </w:p>
        </w:tc>
        <w:tc>
          <w:tcPr>
            <w:tcW w:w="214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0,40</w:t>
            </w:r>
          </w:p>
        </w:tc>
        <w:tc>
          <w:tcPr>
            <w:tcW w:w="2580" w:type="dxa"/>
            <w:tcBorders>
              <w:bottom w:val="single" w:sz="8" w:space="0" w:color="auto"/>
              <w:right w:val="single" w:sz="8" w:space="0" w:color="auto"/>
            </w:tcBorders>
            <w:vAlign w:val="bottom"/>
          </w:tcPr>
          <w:p w:rsidR="002100B4" w:rsidRDefault="00C86792">
            <w:pPr>
              <w:spacing w:line="264" w:lineRule="exact"/>
              <w:jc w:val="center"/>
              <w:rPr>
                <w:sz w:val="20"/>
                <w:szCs w:val="20"/>
              </w:rPr>
            </w:pPr>
            <w:r>
              <w:rPr>
                <w:rFonts w:ascii="Times New Roman" w:eastAsia="Times New Roman" w:hAnsi="Times New Roman" w:cs="Times New Roman"/>
                <w:w w:val="99"/>
                <w:sz w:val="24"/>
                <w:szCs w:val="24"/>
              </w:rPr>
              <w:t>200</w:t>
            </w:r>
          </w:p>
        </w:tc>
        <w:tc>
          <w:tcPr>
            <w:tcW w:w="0" w:type="dxa"/>
            <w:vAlign w:val="bottom"/>
          </w:tcPr>
          <w:p w:rsidR="002100B4" w:rsidRDefault="00C86792">
            <w:pPr>
              <w:rPr>
                <w:sz w:val="1"/>
                <w:szCs w:val="1"/>
              </w:rPr>
            </w:pPr>
          </w:p>
        </w:tc>
      </w:tr>
      <w:tr w:rsidR="002100B4">
        <w:trPr>
          <w:trHeight w:val="266"/>
        </w:trPr>
        <w:tc>
          <w:tcPr>
            <w:tcW w:w="800" w:type="dxa"/>
            <w:vMerge w:val="restart"/>
            <w:tcBorders>
              <w:left w:val="single" w:sz="8" w:space="0" w:color="auto"/>
              <w:right w:val="single" w:sz="8" w:space="0" w:color="auto"/>
            </w:tcBorders>
            <w:vAlign w:val="bottom"/>
          </w:tcPr>
          <w:p w:rsidR="002100B4" w:rsidRDefault="00C86792">
            <w:pPr>
              <w:ind w:left="260"/>
              <w:rPr>
                <w:sz w:val="20"/>
                <w:szCs w:val="20"/>
              </w:rPr>
            </w:pPr>
            <w:r>
              <w:rPr>
                <w:rFonts w:ascii="Times New Roman" w:eastAsia="Times New Roman" w:hAnsi="Times New Roman" w:cs="Times New Roman"/>
                <w:sz w:val="24"/>
                <w:szCs w:val="24"/>
              </w:rPr>
              <w:t>Р6</w:t>
            </w:r>
          </w:p>
        </w:tc>
        <w:tc>
          <w:tcPr>
            <w:tcW w:w="3940" w:type="dxa"/>
            <w:tcBorders>
              <w:right w:val="single" w:sz="8" w:space="0" w:color="auto"/>
            </w:tcBorders>
            <w:vAlign w:val="bottom"/>
          </w:tcPr>
          <w:p w:rsidR="002100B4" w:rsidRDefault="00C86792">
            <w:pPr>
              <w:spacing w:line="265" w:lineRule="exact"/>
              <w:ind w:left="20"/>
              <w:rPr>
                <w:sz w:val="20"/>
                <w:szCs w:val="20"/>
              </w:rPr>
            </w:pPr>
            <w:r>
              <w:rPr>
                <w:rFonts w:ascii="Times New Roman" w:eastAsia="Times New Roman" w:hAnsi="Times New Roman" w:cs="Times New Roman"/>
                <w:sz w:val="24"/>
                <w:szCs w:val="24"/>
              </w:rPr>
              <w:t>Риск реализации проектного</w:t>
            </w:r>
          </w:p>
        </w:tc>
        <w:tc>
          <w:tcPr>
            <w:tcW w:w="214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0,5</w:t>
            </w:r>
          </w:p>
        </w:tc>
        <w:tc>
          <w:tcPr>
            <w:tcW w:w="258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4000</w:t>
            </w:r>
          </w:p>
        </w:tc>
        <w:tc>
          <w:tcPr>
            <w:tcW w:w="0" w:type="dxa"/>
            <w:vAlign w:val="bottom"/>
          </w:tcPr>
          <w:p w:rsidR="002100B4" w:rsidRDefault="00C86792">
            <w:pPr>
              <w:rPr>
                <w:sz w:val="1"/>
                <w:szCs w:val="1"/>
              </w:rPr>
            </w:pPr>
          </w:p>
        </w:tc>
      </w:tr>
      <w:tr w:rsidR="002100B4">
        <w:trPr>
          <w:trHeight w:val="139"/>
        </w:trPr>
        <w:tc>
          <w:tcPr>
            <w:tcW w:w="800" w:type="dxa"/>
            <w:vMerge/>
            <w:tcBorders>
              <w:left w:val="single" w:sz="8" w:space="0" w:color="auto"/>
              <w:right w:val="single" w:sz="8" w:space="0" w:color="auto"/>
            </w:tcBorders>
            <w:vAlign w:val="bottom"/>
          </w:tcPr>
          <w:p w:rsidR="002100B4" w:rsidRDefault="00C86792">
            <w:pPr>
              <w:rPr>
                <w:sz w:val="12"/>
                <w:szCs w:val="12"/>
              </w:rPr>
            </w:pPr>
          </w:p>
        </w:tc>
        <w:tc>
          <w:tcPr>
            <w:tcW w:w="3940" w:type="dxa"/>
            <w:vMerge w:val="restart"/>
            <w:tcBorders>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продукта</w:t>
            </w:r>
          </w:p>
        </w:tc>
        <w:tc>
          <w:tcPr>
            <w:tcW w:w="2140" w:type="dxa"/>
            <w:tcBorders>
              <w:right w:val="single" w:sz="8" w:space="0" w:color="auto"/>
            </w:tcBorders>
            <w:vAlign w:val="bottom"/>
          </w:tcPr>
          <w:p w:rsidR="002100B4" w:rsidRDefault="00C86792">
            <w:pPr>
              <w:rPr>
                <w:sz w:val="12"/>
                <w:szCs w:val="12"/>
              </w:rPr>
            </w:pPr>
          </w:p>
        </w:tc>
        <w:tc>
          <w:tcPr>
            <w:tcW w:w="2580" w:type="dxa"/>
            <w:tcBorders>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142"/>
        </w:trPr>
        <w:tc>
          <w:tcPr>
            <w:tcW w:w="800" w:type="dxa"/>
            <w:tcBorders>
              <w:left w:val="single" w:sz="8" w:space="0" w:color="auto"/>
              <w:bottom w:val="single" w:sz="8" w:space="0" w:color="auto"/>
              <w:right w:val="single" w:sz="8" w:space="0" w:color="auto"/>
            </w:tcBorders>
            <w:vAlign w:val="bottom"/>
          </w:tcPr>
          <w:p w:rsidR="002100B4" w:rsidRDefault="00C86792">
            <w:pPr>
              <w:rPr>
                <w:sz w:val="12"/>
                <w:szCs w:val="12"/>
              </w:rPr>
            </w:pPr>
          </w:p>
        </w:tc>
        <w:tc>
          <w:tcPr>
            <w:tcW w:w="3940" w:type="dxa"/>
            <w:vMerge/>
            <w:tcBorders>
              <w:bottom w:val="single" w:sz="8" w:space="0" w:color="auto"/>
              <w:right w:val="single" w:sz="8" w:space="0" w:color="auto"/>
            </w:tcBorders>
            <w:vAlign w:val="bottom"/>
          </w:tcPr>
          <w:p w:rsidR="002100B4" w:rsidRDefault="00C86792">
            <w:pPr>
              <w:rPr>
                <w:sz w:val="12"/>
                <w:szCs w:val="12"/>
              </w:rPr>
            </w:pPr>
          </w:p>
        </w:tc>
        <w:tc>
          <w:tcPr>
            <w:tcW w:w="2140" w:type="dxa"/>
            <w:tcBorders>
              <w:bottom w:val="single" w:sz="8" w:space="0" w:color="auto"/>
              <w:right w:val="single" w:sz="8" w:space="0" w:color="auto"/>
            </w:tcBorders>
            <w:vAlign w:val="bottom"/>
          </w:tcPr>
          <w:p w:rsidR="002100B4" w:rsidRDefault="00C86792">
            <w:pPr>
              <w:rPr>
                <w:sz w:val="12"/>
                <w:szCs w:val="12"/>
              </w:rPr>
            </w:pPr>
          </w:p>
        </w:tc>
        <w:tc>
          <w:tcPr>
            <w:tcW w:w="2580" w:type="dxa"/>
            <w:tcBorders>
              <w:bottom w:val="single" w:sz="8" w:space="0" w:color="auto"/>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273"/>
        </w:trPr>
        <w:tc>
          <w:tcPr>
            <w:tcW w:w="800" w:type="dxa"/>
            <w:tcBorders>
              <w:left w:val="single" w:sz="8" w:space="0" w:color="auto"/>
              <w:bottom w:val="single" w:sz="8" w:space="0" w:color="auto"/>
              <w:right w:val="single" w:sz="8" w:space="0" w:color="auto"/>
            </w:tcBorders>
            <w:vAlign w:val="bottom"/>
          </w:tcPr>
          <w:p w:rsidR="002100B4" w:rsidRDefault="00C86792">
            <w:pPr>
              <w:spacing w:line="267" w:lineRule="exact"/>
              <w:ind w:left="260"/>
              <w:rPr>
                <w:sz w:val="20"/>
                <w:szCs w:val="20"/>
              </w:rPr>
            </w:pPr>
            <w:r>
              <w:rPr>
                <w:rFonts w:ascii="Times New Roman" w:eastAsia="Times New Roman" w:hAnsi="Times New Roman" w:cs="Times New Roman"/>
                <w:sz w:val="24"/>
                <w:szCs w:val="24"/>
              </w:rPr>
              <w:t>Р7</w:t>
            </w:r>
          </w:p>
        </w:tc>
        <w:tc>
          <w:tcPr>
            <w:tcW w:w="3940" w:type="dxa"/>
            <w:tcBorders>
              <w:bottom w:val="single" w:sz="8" w:space="0" w:color="auto"/>
              <w:right w:val="single" w:sz="8" w:space="0" w:color="auto"/>
            </w:tcBorders>
            <w:vAlign w:val="bottom"/>
          </w:tcPr>
          <w:p w:rsidR="002100B4" w:rsidRDefault="00C86792">
            <w:pPr>
              <w:spacing w:line="267" w:lineRule="exact"/>
              <w:ind w:left="20"/>
              <w:rPr>
                <w:sz w:val="20"/>
                <w:szCs w:val="20"/>
              </w:rPr>
            </w:pPr>
            <w:r>
              <w:rPr>
                <w:rFonts w:ascii="Times New Roman" w:eastAsia="Times New Roman" w:hAnsi="Times New Roman" w:cs="Times New Roman"/>
                <w:sz w:val="24"/>
                <w:szCs w:val="24"/>
              </w:rPr>
              <w:t>Валютный риск</w:t>
            </w:r>
          </w:p>
        </w:tc>
        <w:tc>
          <w:tcPr>
            <w:tcW w:w="2140" w:type="dxa"/>
            <w:tcBorders>
              <w:bottom w:val="single" w:sz="8" w:space="0" w:color="auto"/>
              <w:right w:val="single" w:sz="8" w:space="0" w:color="auto"/>
            </w:tcBorders>
            <w:vAlign w:val="bottom"/>
          </w:tcPr>
          <w:p w:rsidR="002100B4" w:rsidRDefault="00C86792">
            <w:pPr>
              <w:spacing w:line="267" w:lineRule="exact"/>
              <w:jc w:val="center"/>
              <w:rPr>
                <w:sz w:val="20"/>
                <w:szCs w:val="20"/>
              </w:rPr>
            </w:pPr>
            <w:r>
              <w:rPr>
                <w:rFonts w:ascii="Times New Roman" w:eastAsia="Times New Roman" w:hAnsi="Times New Roman" w:cs="Times New Roman"/>
                <w:w w:val="99"/>
                <w:sz w:val="24"/>
                <w:szCs w:val="24"/>
              </w:rPr>
              <w:t>0,45</w:t>
            </w:r>
          </w:p>
        </w:tc>
        <w:tc>
          <w:tcPr>
            <w:tcW w:w="2580" w:type="dxa"/>
            <w:tcBorders>
              <w:bottom w:val="single" w:sz="8" w:space="0" w:color="auto"/>
              <w:right w:val="single" w:sz="8" w:space="0" w:color="auto"/>
            </w:tcBorders>
            <w:vAlign w:val="bottom"/>
          </w:tcPr>
          <w:p w:rsidR="002100B4" w:rsidRDefault="00C86792">
            <w:pPr>
              <w:spacing w:line="267" w:lineRule="exact"/>
              <w:jc w:val="center"/>
              <w:rPr>
                <w:sz w:val="20"/>
                <w:szCs w:val="20"/>
              </w:rPr>
            </w:pPr>
            <w:r>
              <w:rPr>
                <w:rFonts w:ascii="Times New Roman" w:eastAsia="Times New Roman" w:hAnsi="Times New Roman" w:cs="Times New Roman"/>
                <w:w w:val="99"/>
                <w:sz w:val="24"/>
                <w:szCs w:val="24"/>
              </w:rPr>
              <w:t>150</w:t>
            </w:r>
          </w:p>
        </w:tc>
        <w:tc>
          <w:tcPr>
            <w:tcW w:w="0" w:type="dxa"/>
            <w:vAlign w:val="bottom"/>
          </w:tcPr>
          <w:p w:rsidR="002100B4" w:rsidRDefault="00C86792">
            <w:pPr>
              <w:rPr>
                <w:sz w:val="1"/>
                <w:szCs w:val="1"/>
              </w:rPr>
            </w:pPr>
          </w:p>
        </w:tc>
      </w:tr>
      <w:tr w:rsidR="002100B4">
        <w:trPr>
          <w:trHeight w:val="323"/>
        </w:trPr>
        <w:tc>
          <w:tcPr>
            <w:tcW w:w="800" w:type="dxa"/>
            <w:tcBorders>
              <w:left w:val="single" w:sz="8" w:space="0" w:color="auto"/>
              <w:right w:val="single" w:sz="8" w:space="0" w:color="auto"/>
            </w:tcBorders>
            <w:vAlign w:val="bottom"/>
          </w:tcPr>
          <w:p w:rsidR="002100B4" w:rsidRDefault="00C86792">
            <w:pPr>
              <w:ind w:left="260"/>
              <w:rPr>
                <w:sz w:val="20"/>
                <w:szCs w:val="20"/>
              </w:rPr>
            </w:pPr>
            <w:r>
              <w:rPr>
                <w:rFonts w:ascii="Times New Roman" w:eastAsia="Times New Roman" w:hAnsi="Times New Roman" w:cs="Times New Roman"/>
                <w:sz w:val="24"/>
                <w:szCs w:val="24"/>
              </w:rPr>
              <w:t>Р8</w:t>
            </w:r>
          </w:p>
        </w:tc>
        <w:tc>
          <w:tcPr>
            <w:tcW w:w="3940" w:type="dxa"/>
            <w:tcBorders>
              <w:right w:val="single" w:sz="8" w:space="0" w:color="auto"/>
            </w:tcBorders>
            <w:vAlign w:val="bottom"/>
          </w:tcPr>
          <w:p w:rsidR="002100B4" w:rsidRDefault="00C86792">
            <w:pPr>
              <w:spacing w:line="265" w:lineRule="exact"/>
              <w:ind w:left="20"/>
              <w:rPr>
                <w:sz w:val="20"/>
                <w:szCs w:val="20"/>
              </w:rPr>
            </w:pPr>
            <w:r>
              <w:rPr>
                <w:rFonts w:ascii="Times New Roman" w:eastAsia="Times New Roman" w:hAnsi="Times New Roman" w:cs="Times New Roman"/>
                <w:sz w:val="24"/>
                <w:szCs w:val="24"/>
              </w:rPr>
              <w:t xml:space="preserve">Риск изменения </w:t>
            </w:r>
            <w:r>
              <w:rPr>
                <w:rFonts w:ascii="Times New Roman" w:eastAsia="Times New Roman" w:hAnsi="Times New Roman" w:cs="Times New Roman"/>
                <w:sz w:val="24"/>
                <w:szCs w:val="24"/>
              </w:rPr>
              <w:t>процентной ставки</w:t>
            </w:r>
          </w:p>
        </w:tc>
        <w:tc>
          <w:tcPr>
            <w:tcW w:w="214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0,25</w:t>
            </w:r>
          </w:p>
        </w:tc>
        <w:tc>
          <w:tcPr>
            <w:tcW w:w="2580" w:type="dxa"/>
            <w:tcBorders>
              <w:right w:val="single" w:sz="8" w:space="0" w:color="auto"/>
            </w:tcBorders>
            <w:vAlign w:val="bottom"/>
          </w:tcPr>
          <w:p w:rsidR="002100B4" w:rsidRDefault="00C86792">
            <w:pPr>
              <w:spacing w:line="265" w:lineRule="exact"/>
              <w:jc w:val="center"/>
              <w:rPr>
                <w:sz w:val="20"/>
                <w:szCs w:val="20"/>
              </w:rPr>
            </w:pPr>
            <w:r>
              <w:rPr>
                <w:rFonts w:ascii="Times New Roman" w:eastAsia="Times New Roman" w:hAnsi="Times New Roman" w:cs="Times New Roman"/>
                <w:w w:val="99"/>
                <w:sz w:val="24"/>
                <w:szCs w:val="24"/>
              </w:rPr>
              <w:t>150</w:t>
            </w:r>
          </w:p>
        </w:tc>
        <w:tc>
          <w:tcPr>
            <w:tcW w:w="0" w:type="dxa"/>
            <w:vAlign w:val="bottom"/>
          </w:tcPr>
          <w:p w:rsidR="002100B4" w:rsidRDefault="00C86792">
            <w:pPr>
              <w:rPr>
                <w:sz w:val="1"/>
                <w:szCs w:val="1"/>
              </w:rPr>
            </w:pPr>
          </w:p>
        </w:tc>
      </w:tr>
      <w:tr w:rsidR="002100B4">
        <w:trPr>
          <w:trHeight w:val="68"/>
        </w:trPr>
        <w:tc>
          <w:tcPr>
            <w:tcW w:w="80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3940" w:type="dxa"/>
            <w:tcBorders>
              <w:bottom w:val="single" w:sz="8" w:space="0" w:color="auto"/>
              <w:right w:val="single" w:sz="8" w:space="0" w:color="auto"/>
            </w:tcBorders>
            <w:vAlign w:val="bottom"/>
          </w:tcPr>
          <w:p w:rsidR="002100B4" w:rsidRDefault="00C86792">
            <w:pPr>
              <w:rPr>
                <w:sz w:val="5"/>
                <w:szCs w:val="5"/>
              </w:rPr>
            </w:pPr>
          </w:p>
        </w:tc>
        <w:tc>
          <w:tcPr>
            <w:tcW w:w="2140" w:type="dxa"/>
            <w:tcBorders>
              <w:bottom w:val="single" w:sz="8" w:space="0" w:color="auto"/>
              <w:right w:val="single" w:sz="8" w:space="0" w:color="auto"/>
            </w:tcBorders>
            <w:vAlign w:val="bottom"/>
          </w:tcPr>
          <w:p w:rsidR="002100B4" w:rsidRDefault="00C86792">
            <w:pPr>
              <w:rPr>
                <w:sz w:val="5"/>
                <w:szCs w:val="5"/>
              </w:rPr>
            </w:pPr>
          </w:p>
        </w:tc>
        <w:tc>
          <w:tcPr>
            <w:tcW w:w="2580" w:type="dxa"/>
            <w:tcBorders>
              <w:bottom w:val="single" w:sz="8" w:space="0" w:color="auto"/>
              <w:right w:val="single" w:sz="8" w:space="0" w:color="auto"/>
            </w:tcBorders>
            <w:vAlign w:val="bottom"/>
          </w:tcPr>
          <w:p w:rsidR="002100B4" w:rsidRDefault="00C86792">
            <w:pPr>
              <w:rPr>
                <w:sz w:val="5"/>
                <w:szCs w:val="5"/>
              </w:rPr>
            </w:pPr>
          </w:p>
        </w:tc>
        <w:tc>
          <w:tcPr>
            <w:tcW w:w="0" w:type="dxa"/>
            <w:vAlign w:val="bottom"/>
          </w:tcPr>
          <w:p w:rsidR="002100B4" w:rsidRDefault="00C86792">
            <w:pPr>
              <w:rPr>
                <w:sz w:val="1"/>
                <w:szCs w:val="1"/>
              </w:rPr>
            </w:pPr>
          </w:p>
        </w:tc>
      </w:tr>
      <w:tr w:rsidR="002100B4">
        <w:trPr>
          <w:trHeight w:val="260"/>
        </w:trPr>
        <w:tc>
          <w:tcPr>
            <w:tcW w:w="800" w:type="dxa"/>
            <w:tcBorders>
              <w:left w:val="single" w:sz="8" w:space="0" w:color="auto"/>
              <w:right w:val="single" w:sz="8" w:space="0" w:color="auto"/>
            </w:tcBorders>
            <w:vAlign w:val="bottom"/>
          </w:tcPr>
          <w:p w:rsidR="002100B4" w:rsidRDefault="00C86792"/>
        </w:tc>
        <w:tc>
          <w:tcPr>
            <w:tcW w:w="3940" w:type="dxa"/>
            <w:tcBorders>
              <w:right w:val="single" w:sz="8" w:space="0" w:color="auto"/>
            </w:tcBorders>
            <w:vAlign w:val="bottom"/>
          </w:tcPr>
          <w:p w:rsidR="002100B4" w:rsidRDefault="00C86792">
            <w:pPr>
              <w:spacing w:line="260" w:lineRule="exact"/>
              <w:ind w:left="20"/>
              <w:rPr>
                <w:sz w:val="20"/>
                <w:szCs w:val="20"/>
              </w:rPr>
            </w:pPr>
            <w:r>
              <w:rPr>
                <w:rFonts w:ascii="Times New Roman" w:eastAsia="Times New Roman" w:hAnsi="Times New Roman" w:cs="Times New Roman"/>
                <w:sz w:val="24"/>
                <w:szCs w:val="24"/>
              </w:rPr>
              <w:t>Риски возникновения гражданской</w:t>
            </w:r>
          </w:p>
        </w:tc>
        <w:tc>
          <w:tcPr>
            <w:tcW w:w="2140" w:type="dxa"/>
            <w:tcBorders>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0,3</w:t>
            </w:r>
          </w:p>
        </w:tc>
        <w:tc>
          <w:tcPr>
            <w:tcW w:w="2580" w:type="dxa"/>
            <w:tcBorders>
              <w:right w:val="single" w:sz="8" w:space="0" w:color="auto"/>
            </w:tcBorders>
            <w:vAlign w:val="bottom"/>
          </w:tcPr>
          <w:p w:rsidR="002100B4" w:rsidRDefault="00C86792">
            <w:pPr>
              <w:spacing w:line="260" w:lineRule="exact"/>
              <w:jc w:val="center"/>
              <w:rPr>
                <w:sz w:val="20"/>
                <w:szCs w:val="20"/>
              </w:rPr>
            </w:pPr>
            <w:r>
              <w:rPr>
                <w:rFonts w:ascii="Times New Roman" w:eastAsia="Times New Roman" w:hAnsi="Times New Roman" w:cs="Times New Roman"/>
                <w:w w:val="99"/>
                <w:sz w:val="24"/>
                <w:szCs w:val="24"/>
              </w:rPr>
              <w:t>1000</w:t>
            </w:r>
          </w:p>
        </w:tc>
        <w:tc>
          <w:tcPr>
            <w:tcW w:w="0" w:type="dxa"/>
            <w:vAlign w:val="bottom"/>
          </w:tcPr>
          <w:p w:rsidR="002100B4" w:rsidRDefault="00C86792">
            <w:pPr>
              <w:rPr>
                <w:sz w:val="1"/>
                <w:szCs w:val="1"/>
              </w:rPr>
            </w:pPr>
          </w:p>
        </w:tc>
      </w:tr>
      <w:tr w:rsidR="002100B4">
        <w:trPr>
          <w:trHeight w:val="276"/>
        </w:trPr>
        <w:tc>
          <w:tcPr>
            <w:tcW w:w="800" w:type="dxa"/>
            <w:tcBorders>
              <w:left w:val="single" w:sz="8" w:space="0" w:color="auto"/>
              <w:right w:val="single" w:sz="8" w:space="0" w:color="auto"/>
            </w:tcBorders>
            <w:vAlign w:val="bottom"/>
          </w:tcPr>
          <w:p w:rsidR="002100B4" w:rsidRDefault="00C86792">
            <w:pPr>
              <w:ind w:left="260"/>
              <w:rPr>
                <w:sz w:val="20"/>
                <w:szCs w:val="20"/>
              </w:rPr>
            </w:pPr>
            <w:r>
              <w:rPr>
                <w:rFonts w:ascii="Times New Roman" w:eastAsia="Times New Roman" w:hAnsi="Times New Roman" w:cs="Times New Roman"/>
                <w:sz w:val="24"/>
                <w:szCs w:val="24"/>
              </w:rPr>
              <w:t>Р9</w:t>
            </w:r>
          </w:p>
        </w:tc>
        <w:tc>
          <w:tcPr>
            <w:tcW w:w="3940" w:type="dxa"/>
            <w:tcBorders>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ответственности (экологические и</w:t>
            </w:r>
          </w:p>
        </w:tc>
        <w:tc>
          <w:tcPr>
            <w:tcW w:w="2140" w:type="dxa"/>
            <w:tcBorders>
              <w:right w:val="single" w:sz="8" w:space="0" w:color="auto"/>
            </w:tcBorders>
            <w:vAlign w:val="bottom"/>
          </w:tcPr>
          <w:p w:rsidR="002100B4" w:rsidRDefault="00C86792">
            <w:pPr>
              <w:rPr>
                <w:sz w:val="24"/>
                <w:szCs w:val="24"/>
              </w:rPr>
            </w:pPr>
          </w:p>
        </w:tc>
        <w:tc>
          <w:tcPr>
            <w:tcW w:w="2580" w:type="dxa"/>
            <w:tcBorders>
              <w:right w:val="single" w:sz="8" w:space="0" w:color="auto"/>
            </w:tcBorders>
            <w:vAlign w:val="bottom"/>
          </w:tcPr>
          <w:p w:rsidR="002100B4" w:rsidRDefault="00C86792">
            <w:pPr>
              <w:rPr>
                <w:sz w:val="24"/>
                <w:szCs w:val="24"/>
              </w:rPr>
            </w:pPr>
          </w:p>
        </w:tc>
        <w:tc>
          <w:tcPr>
            <w:tcW w:w="0" w:type="dxa"/>
            <w:vAlign w:val="bottom"/>
          </w:tcPr>
          <w:p w:rsidR="002100B4" w:rsidRDefault="00C86792">
            <w:pPr>
              <w:rPr>
                <w:sz w:val="1"/>
                <w:szCs w:val="1"/>
              </w:rPr>
            </w:pPr>
          </w:p>
        </w:tc>
      </w:tr>
      <w:tr w:rsidR="002100B4">
        <w:trPr>
          <w:trHeight w:val="281"/>
        </w:trPr>
        <w:tc>
          <w:tcPr>
            <w:tcW w:w="800" w:type="dxa"/>
            <w:tcBorders>
              <w:left w:val="single" w:sz="8" w:space="0" w:color="auto"/>
              <w:bottom w:val="single" w:sz="8" w:space="0" w:color="auto"/>
              <w:right w:val="single" w:sz="8" w:space="0" w:color="auto"/>
            </w:tcBorders>
            <w:vAlign w:val="bottom"/>
          </w:tcPr>
          <w:p w:rsidR="002100B4" w:rsidRDefault="00C86792">
            <w:pPr>
              <w:rPr>
                <w:sz w:val="24"/>
                <w:szCs w:val="24"/>
              </w:rPr>
            </w:pPr>
          </w:p>
        </w:tc>
        <w:tc>
          <w:tcPr>
            <w:tcW w:w="3940" w:type="dxa"/>
            <w:tcBorders>
              <w:bottom w:val="single" w:sz="8" w:space="0" w:color="auto"/>
              <w:right w:val="single" w:sz="8" w:space="0" w:color="auto"/>
            </w:tcBorders>
            <w:vAlign w:val="bottom"/>
          </w:tcPr>
          <w:p w:rsidR="002100B4" w:rsidRDefault="00C86792">
            <w:pPr>
              <w:ind w:left="20"/>
              <w:rPr>
                <w:sz w:val="20"/>
                <w:szCs w:val="20"/>
              </w:rPr>
            </w:pPr>
            <w:r>
              <w:rPr>
                <w:rFonts w:ascii="Times New Roman" w:eastAsia="Times New Roman" w:hAnsi="Times New Roman" w:cs="Times New Roman"/>
                <w:sz w:val="24"/>
                <w:szCs w:val="24"/>
              </w:rPr>
              <w:t>др.)</w:t>
            </w:r>
          </w:p>
        </w:tc>
        <w:tc>
          <w:tcPr>
            <w:tcW w:w="2140" w:type="dxa"/>
            <w:tcBorders>
              <w:bottom w:val="single" w:sz="8" w:space="0" w:color="auto"/>
              <w:right w:val="single" w:sz="8" w:space="0" w:color="auto"/>
            </w:tcBorders>
            <w:vAlign w:val="bottom"/>
          </w:tcPr>
          <w:p w:rsidR="002100B4" w:rsidRDefault="00C86792">
            <w:pPr>
              <w:rPr>
                <w:sz w:val="24"/>
                <w:szCs w:val="24"/>
              </w:rPr>
            </w:pPr>
          </w:p>
        </w:tc>
        <w:tc>
          <w:tcPr>
            <w:tcW w:w="2580" w:type="dxa"/>
            <w:tcBorders>
              <w:bottom w:val="single" w:sz="8" w:space="0" w:color="auto"/>
              <w:right w:val="single" w:sz="8" w:space="0" w:color="auto"/>
            </w:tcBorders>
            <w:vAlign w:val="bottom"/>
          </w:tcPr>
          <w:p w:rsidR="002100B4" w:rsidRDefault="00C86792">
            <w:pPr>
              <w:rPr>
                <w:sz w:val="24"/>
                <w:szCs w:val="24"/>
              </w:rPr>
            </w:pPr>
          </w:p>
        </w:tc>
        <w:tc>
          <w:tcPr>
            <w:tcW w:w="0" w:type="dxa"/>
            <w:vAlign w:val="bottom"/>
          </w:tcPr>
          <w:p w:rsidR="002100B4" w:rsidRDefault="00C86792">
            <w:pPr>
              <w:rPr>
                <w:sz w:val="1"/>
                <w:szCs w:val="1"/>
              </w:rPr>
            </w:pPr>
          </w:p>
        </w:tc>
      </w:tr>
    </w:tbl>
    <w:p w:rsidR="002100B4" w:rsidRDefault="00C86792">
      <w:pPr>
        <w:spacing w:line="234" w:lineRule="auto"/>
        <w:ind w:left="820"/>
        <w:rPr>
          <w:sz w:val="20"/>
          <w:szCs w:val="20"/>
        </w:rPr>
      </w:pPr>
      <w:r>
        <w:rPr>
          <w:rFonts w:ascii="Times New Roman" w:eastAsia="Times New Roman" w:hAnsi="Times New Roman" w:cs="Times New Roman"/>
          <w:sz w:val="28"/>
          <w:szCs w:val="28"/>
        </w:rPr>
        <w:t>Сделайте выводы относительно каждого вида риска.</w:t>
      </w:r>
    </w:p>
    <w:p w:rsidR="002100B4" w:rsidRDefault="00C86792">
      <w:pPr>
        <w:spacing w:line="238" w:lineRule="auto"/>
        <w:ind w:left="820"/>
        <w:rPr>
          <w:sz w:val="20"/>
          <w:szCs w:val="20"/>
        </w:rPr>
      </w:pPr>
      <w:r>
        <w:rPr>
          <w:rFonts w:ascii="Times New Roman" w:eastAsia="Times New Roman" w:hAnsi="Times New Roman" w:cs="Times New Roman"/>
          <w:sz w:val="24"/>
          <w:szCs w:val="24"/>
        </w:rPr>
        <w:t>Примечание. Границы толерантности к риску:</w:t>
      </w:r>
    </w:p>
    <w:p w:rsidR="002100B4" w:rsidRDefault="00C86792">
      <w:pPr>
        <w:spacing w:line="12" w:lineRule="exact"/>
        <w:rPr>
          <w:sz w:val="20"/>
          <w:szCs w:val="20"/>
        </w:rPr>
      </w:pPr>
    </w:p>
    <w:p w:rsidR="002100B4" w:rsidRDefault="00C86792">
      <w:pPr>
        <w:numPr>
          <w:ilvl w:val="0"/>
          <w:numId w:val="48"/>
        </w:numPr>
        <w:tabs>
          <w:tab w:val="left" w:pos="1088"/>
        </w:tabs>
        <w:spacing w:after="0" w:line="236" w:lineRule="auto"/>
        <w:ind w:left="260" w:right="120" w:firstLine="568"/>
        <w:jc w:val="both"/>
        <w:rPr>
          <w:rFonts w:eastAsia="Times New Roman"/>
          <w:sz w:val="24"/>
          <w:szCs w:val="24"/>
        </w:rPr>
      </w:pPr>
      <w:r>
        <w:rPr>
          <w:rFonts w:ascii="Times New Roman" w:eastAsia="Times New Roman" w:hAnsi="Times New Roman" w:cs="Times New Roman"/>
          <w:sz w:val="24"/>
          <w:szCs w:val="24"/>
        </w:rPr>
        <w:t xml:space="preserve">Зона «допустимого риска» (зеленая </w:t>
      </w:r>
      <w:r>
        <w:rPr>
          <w:rFonts w:ascii="Times New Roman" w:eastAsia="Times New Roman" w:hAnsi="Times New Roman" w:cs="Times New Roman"/>
          <w:sz w:val="24"/>
          <w:szCs w:val="24"/>
        </w:rPr>
        <w:t>зона): вероятность воздействия риска от 0 до 0,35 (включительно); величина потерь в результате воздействия риска составляет от 0 до 25 % (включительно) общей величины плановой прибыли по проекту.</w:t>
      </w:r>
    </w:p>
    <w:p w:rsidR="002100B4" w:rsidRDefault="00C86792">
      <w:pPr>
        <w:spacing w:line="14" w:lineRule="exact"/>
        <w:rPr>
          <w:rFonts w:eastAsia="Times New Roman"/>
          <w:sz w:val="24"/>
          <w:szCs w:val="24"/>
        </w:rPr>
      </w:pPr>
    </w:p>
    <w:p w:rsidR="002100B4" w:rsidRDefault="00C86792">
      <w:pPr>
        <w:numPr>
          <w:ilvl w:val="0"/>
          <w:numId w:val="48"/>
        </w:numPr>
        <w:tabs>
          <w:tab w:val="left" w:pos="1069"/>
        </w:tabs>
        <w:spacing w:after="0" w:line="236" w:lineRule="auto"/>
        <w:ind w:left="260" w:right="120" w:firstLine="568"/>
        <w:jc w:val="both"/>
        <w:rPr>
          <w:rFonts w:eastAsia="Times New Roman"/>
          <w:sz w:val="24"/>
          <w:szCs w:val="24"/>
        </w:rPr>
      </w:pPr>
      <w:r>
        <w:rPr>
          <w:rFonts w:ascii="Times New Roman" w:eastAsia="Times New Roman" w:hAnsi="Times New Roman" w:cs="Times New Roman"/>
          <w:sz w:val="24"/>
          <w:szCs w:val="24"/>
        </w:rPr>
        <w:t>Зона «среднего риска» (желтая зона): вероятность воздействи</w:t>
      </w:r>
      <w:r>
        <w:rPr>
          <w:rFonts w:ascii="Times New Roman" w:eastAsia="Times New Roman" w:hAnsi="Times New Roman" w:cs="Times New Roman"/>
          <w:sz w:val="24"/>
          <w:szCs w:val="24"/>
        </w:rPr>
        <w:t>я риска составляет от 0,36 до 0,70 (включительно); потери от воздействия риска — от 26 до 50 % (включительно) величины плановой прибыли по проекту.</w:t>
      </w:r>
    </w:p>
    <w:p w:rsidR="002100B4" w:rsidRDefault="00C86792">
      <w:pPr>
        <w:spacing w:line="13" w:lineRule="exact"/>
        <w:rPr>
          <w:rFonts w:eastAsia="Times New Roman"/>
          <w:sz w:val="24"/>
          <w:szCs w:val="24"/>
        </w:rPr>
      </w:pPr>
    </w:p>
    <w:p w:rsidR="002100B4" w:rsidRDefault="00C86792">
      <w:pPr>
        <w:numPr>
          <w:ilvl w:val="0"/>
          <w:numId w:val="48"/>
        </w:numPr>
        <w:tabs>
          <w:tab w:val="left" w:pos="1066"/>
        </w:tabs>
        <w:spacing w:after="0" w:line="236" w:lineRule="auto"/>
        <w:ind w:left="260" w:right="120" w:firstLine="568"/>
        <w:jc w:val="both"/>
        <w:rPr>
          <w:rFonts w:eastAsia="Times New Roman"/>
          <w:sz w:val="24"/>
          <w:szCs w:val="24"/>
        </w:rPr>
      </w:pPr>
      <w:r>
        <w:rPr>
          <w:rFonts w:ascii="Times New Roman" w:eastAsia="Times New Roman" w:hAnsi="Times New Roman" w:cs="Times New Roman"/>
          <w:sz w:val="24"/>
          <w:szCs w:val="24"/>
        </w:rPr>
        <w:t xml:space="preserve">Зона «недопустимого риска» (красная зона): вероятность воздействия риска свыше 0,71; величина потерь в </w:t>
      </w:r>
      <w:r>
        <w:rPr>
          <w:rFonts w:ascii="Times New Roman" w:eastAsia="Times New Roman" w:hAnsi="Times New Roman" w:cs="Times New Roman"/>
          <w:sz w:val="24"/>
          <w:szCs w:val="24"/>
        </w:rPr>
        <w:t>результате воздействия риска составляет более 51 % общей величины плановой прибыли по проекту.</w:t>
      </w:r>
    </w:p>
    <w:p w:rsidR="002100B4" w:rsidRDefault="00C86792">
      <w:pPr>
        <w:spacing w:line="330" w:lineRule="exact"/>
        <w:rPr>
          <w:sz w:val="20"/>
          <w:szCs w:val="20"/>
        </w:rPr>
      </w:pPr>
    </w:p>
    <w:p w:rsidR="002100B4" w:rsidRDefault="00C86792">
      <w:pPr>
        <w:ind w:left="820"/>
        <w:rPr>
          <w:sz w:val="20"/>
          <w:szCs w:val="20"/>
        </w:rPr>
      </w:pPr>
      <w:r>
        <w:rPr>
          <w:rFonts w:ascii="Times New Roman" w:eastAsia="Times New Roman" w:hAnsi="Times New Roman" w:cs="Times New Roman"/>
          <w:b/>
          <w:bCs/>
          <w:sz w:val="28"/>
          <w:szCs w:val="28"/>
        </w:rPr>
        <w:t>Вариант 2</w:t>
      </w:r>
    </w:p>
    <w:p w:rsidR="002100B4" w:rsidRDefault="00C86792">
      <w:pPr>
        <w:spacing w:line="237" w:lineRule="auto"/>
        <w:ind w:left="820"/>
        <w:rPr>
          <w:sz w:val="20"/>
          <w:szCs w:val="20"/>
        </w:rPr>
      </w:pPr>
      <w:r>
        <w:rPr>
          <w:rFonts w:ascii="Times New Roman" w:eastAsia="Times New Roman" w:hAnsi="Times New Roman" w:cs="Times New Roman"/>
          <w:i/>
          <w:iCs/>
          <w:sz w:val="28"/>
          <w:szCs w:val="28"/>
        </w:rPr>
        <w:t>Теоретическая часть</w:t>
      </w:r>
    </w:p>
    <w:p w:rsidR="002100B4" w:rsidRDefault="00C86792">
      <w:pPr>
        <w:spacing w:line="14" w:lineRule="exact"/>
        <w:rPr>
          <w:sz w:val="20"/>
          <w:szCs w:val="20"/>
        </w:rPr>
      </w:pPr>
    </w:p>
    <w:p w:rsidR="002100B4" w:rsidRDefault="00C86792">
      <w:pPr>
        <w:numPr>
          <w:ilvl w:val="0"/>
          <w:numId w:val="49"/>
        </w:numPr>
        <w:tabs>
          <w:tab w:val="left" w:pos="1248"/>
        </w:tabs>
        <w:spacing w:after="0" w:line="234" w:lineRule="auto"/>
        <w:ind w:left="260" w:right="120" w:firstLine="568"/>
        <w:rPr>
          <w:rFonts w:eastAsia="Times New Roman"/>
          <w:sz w:val="28"/>
          <w:szCs w:val="28"/>
        </w:rPr>
      </w:pPr>
      <w:r>
        <w:rPr>
          <w:rFonts w:ascii="Times New Roman" w:eastAsia="Times New Roman" w:hAnsi="Times New Roman" w:cs="Times New Roman"/>
          <w:sz w:val="28"/>
          <w:szCs w:val="28"/>
        </w:rPr>
        <w:t>Виды рисков, специфика и управление рисками в банковской деятельности</w:t>
      </w:r>
    </w:p>
    <w:p w:rsidR="002100B4" w:rsidRDefault="00C86792">
      <w:pPr>
        <w:spacing w:line="2" w:lineRule="exact"/>
        <w:rPr>
          <w:rFonts w:eastAsia="Times New Roman"/>
          <w:sz w:val="28"/>
          <w:szCs w:val="28"/>
        </w:rPr>
      </w:pPr>
    </w:p>
    <w:p w:rsidR="002100B4" w:rsidRDefault="00C86792">
      <w:pPr>
        <w:numPr>
          <w:ilvl w:val="0"/>
          <w:numId w:val="49"/>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Анализ чувствительности</w:t>
      </w:r>
    </w:p>
    <w:p w:rsidR="002100B4" w:rsidRDefault="00C86792">
      <w:pPr>
        <w:spacing w:line="321"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Практическая часть</w:t>
      </w:r>
    </w:p>
    <w:p w:rsidR="002100B4" w:rsidRDefault="00C86792">
      <w:pPr>
        <w:spacing w:line="16" w:lineRule="exact"/>
        <w:rPr>
          <w:sz w:val="20"/>
          <w:szCs w:val="20"/>
        </w:rPr>
      </w:pPr>
    </w:p>
    <w:p w:rsidR="002100B4" w:rsidRDefault="00C86792">
      <w:pPr>
        <w:spacing w:line="234" w:lineRule="auto"/>
        <w:ind w:left="260" w:right="120" w:firstLine="566"/>
        <w:jc w:val="both"/>
        <w:rPr>
          <w:sz w:val="20"/>
          <w:szCs w:val="20"/>
        </w:rPr>
      </w:pPr>
      <w:r>
        <w:rPr>
          <w:rFonts w:ascii="Times New Roman" w:eastAsia="Times New Roman" w:hAnsi="Times New Roman" w:cs="Times New Roman"/>
          <w:sz w:val="28"/>
          <w:szCs w:val="28"/>
        </w:rPr>
        <w:t>Задание 1. Кл</w:t>
      </w:r>
      <w:r>
        <w:rPr>
          <w:rFonts w:ascii="Times New Roman" w:eastAsia="Times New Roman" w:hAnsi="Times New Roman" w:cs="Times New Roman"/>
          <w:sz w:val="28"/>
          <w:szCs w:val="28"/>
        </w:rPr>
        <w:t>ассифицируйте риск потери платежеспособности согласно общей классификации рисков.</w:t>
      </w:r>
    </w:p>
    <w:p w:rsidR="002100B4" w:rsidRDefault="00C86792">
      <w:pPr>
        <w:spacing w:line="2"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Задание 2. Решите задачу:</w:t>
      </w:r>
    </w:p>
    <w:p w:rsidR="002100B4" w:rsidRDefault="00C86792">
      <w:pPr>
        <w:spacing w:line="13" w:lineRule="exact"/>
        <w:rPr>
          <w:sz w:val="20"/>
          <w:szCs w:val="20"/>
        </w:r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t xml:space="preserve">Определите размер ожидаемого рискового ущерба по причине вероятного отклонения прибыли предприятия в 2010 г. Известны данные по фактической </w:t>
      </w:r>
      <w:r>
        <w:rPr>
          <w:rFonts w:ascii="Times New Roman" w:eastAsia="Times New Roman" w:hAnsi="Times New Roman" w:cs="Times New Roman"/>
          <w:sz w:val="28"/>
          <w:szCs w:val="28"/>
        </w:rPr>
        <w:t>прибыли предприятия с 2002 г. по 2009 г. (см. табл.). Уровень приемлемого риска составляет 0,25% от ожидаемой прибыли. Теоретическая вероятность риска примерно равна частости прогнозируемого размера прибыли.</w:t>
      </w:r>
    </w:p>
    <w:p w:rsidR="002100B4" w:rsidRDefault="00C86792">
      <w:pPr>
        <w:spacing w:line="3" w:lineRule="exact"/>
        <w:rPr>
          <w:sz w:val="20"/>
          <w:szCs w:val="20"/>
        </w:rPr>
      </w:pPr>
    </w:p>
    <w:p w:rsidR="002100B4" w:rsidRDefault="00C86792">
      <w:pPr>
        <w:ind w:left="8260"/>
        <w:rPr>
          <w:sz w:val="20"/>
          <w:szCs w:val="20"/>
        </w:rPr>
      </w:pPr>
      <w:r>
        <w:rPr>
          <w:rFonts w:ascii="Times New Roman" w:eastAsia="Times New Roman" w:hAnsi="Times New Roman" w:cs="Times New Roman"/>
          <w:sz w:val="28"/>
          <w:szCs w:val="28"/>
        </w:rPr>
        <w:t>Таблица 16</w:t>
      </w:r>
    </w:p>
    <w:p w:rsidR="002100B4" w:rsidRDefault="00C86792">
      <w:pPr>
        <w:ind w:left="3200"/>
        <w:rPr>
          <w:sz w:val="20"/>
          <w:szCs w:val="20"/>
        </w:rPr>
      </w:pPr>
      <w:r>
        <w:rPr>
          <w:rFonts w:ascii="Times New Roman" w:eastAsia="Times New Roman" w:hAnsi="Times New Roman" w:cs="Times New Roman"/>
          <w:sz w:val="28"/>
          <w:szCs w:val="28"/>
        </w:rPr>
        <w:t>Балансовая прибыль предприятия</w:t>
      </w:r>
    </w:p>
    <w:p w:rsidR="002100B4" w:rsidRDefault="00C86792">
      <w:pPr>
        <w:spacing w:line="308"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400"/>
        <w:gridCol w:w="1040"/>
        <w:gridCol w:w="1020"/>
        <w:gridCol w:w="1020"/>
        <w:gridCol w:w="1020"/>
        <w:gridCol w:w="1020"/>
        <w:gridCol w:w="1040"/>
        <w:gridCol w:w="1020"/>
        <w:gridCol w:w="1020"/>
      </w:tblGrid>
      <w:tr w:rsidR="002100B4">
        <w:trPr>
          <w:trHeight w:val="326"/>
        </w:trPr>
        <w:tc>
          <w:tcPr>
            <w:tcW w:w="1400" w:type="dxa"/>
            <w:tcBorders>
              <w:top w:val="single" w:sz="8" w:space="0" w:color="auto"/>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8"/>
                <w:sz w:val="28"/>
                <w:szCs w:val="28"/>
              </w:rPr>
              <w:t>Год</w:t>
            </w:r>
          </w:p>
        </w:tc>
        <w:tc>
          <w:tcPr>
            <w:tcW w:w="1040" w:type="dxa"/>
            <w:tcBorders>
              <w:top w:val="single" w:sz="8" w:space="0" w:color="auto"/>
              <w:right w:val="single" w:sz="8" w:space="0" w:color="auto"/>
            </w:tcBorders>
            <w:vAlign w:val="bottom"/>
          </w:tcPr>
          <w:p w:rsidR="002100B4" w:rsidRDefault="00C86792">
            <w:pPr>
              <w:ind w:right="120"/>
              <w:jc w:val="right"/>
              <w:rPr>
                <w:sz w:val="20"/>
                <w:szCs w:val="20"/>
              </w:rPr>
            </w:pPr>
            <w:r>
              <w:rPr>
                <w:rFonts w:ascii="Times New Roman" w:eastAsia="Times New Roman" w:hAnsi="Times New Roman" w:cs="Times New Roman"/>
                <w:sz w:val="28"/>
                <w:szCs w:val="28"/>
              </w:rPr>
              <w:t>2002</w:t>
            </w:r>
          </w:p>
        </w:tc>
        <w:tc>
          <w:tcPr>
            <w:tcW w:w="1020" w:type="dxa"/>
            <w:tcBorders>
              <w:top w:val="single" w:sz="8" w:space="0" w:color="auto"/>
              <w:right w:val="single" w:sz="8" w:space="0" w:color="auto"/>
            </w:tcBorders>
            <w:vAlign w:val="bottom"/>
          </w:tcPr>
          <w:p w:rsidR="002100B4" w:rsidRDefault="00C86792">
            <w:pPr>
              <w:ind w:right="100"/>
              <w:jc w:val="right"/>
              <w:rPr>
                <w:sz w:val="20"/>
                <w:szCs w:val="20"/>
              </w:rPr>
            </w:pPr>
            <w:r>
              <w:rPr>
                <w:rFonts w:ascii="Times New Roman" w:eastAsia="Times New Roman" w:hAnsi="Times New Roman" w:cs="Times New Roman"/>
                <w:sz w:val="28"/>
                <w:szCs w:val="28"/>
              </w:rPr>
              <w:t>2003</w:t>
            </w:r>
          </w:p>
        </w:tc>
        <w:tc>
          <w:tcPr>
            <w:tcW w:w="1020" w:type="dxa"/>
            <w:tcBorders>
              <w:top w:val="single" w:sz="8" w:space="0" w:color="auto"/>
              <w:right w:val="single" w:sz="8" w:space="0" w:color="auto"/>
            </w:tcBorders>
            <w:vAlign w:val="bottom"/>
          </w:tcPr>
          <w:p w:rsidR="002100B4" w:rsidRDefault="00C86792">
            <w:pPr>
              <w:ind w:right="100"/>
              <w:jc w:val="right"/>
              <w:rPr>
                <w:sz w:val="20"/>
                <w:szCs w:val="20"/>
              </w:rPr>
            </w:pPr>
            <w:r>
              <w:rPr>
                <w:rFonts w:ascii="Times New Roman" w:eastAsia="Times New Roman" w:hAnsi="Times New Roman" w:cs="Times New Roman"/>
                <w:sz w:val="28"/>
                <w:szCs w:val="28"/>
              </w:rPr>
              <w:t>2004</w:t>
            </w:r>
          </w:p>
        </w:tc>
        <w:tc>
          <w:tcPr>
            <w:tcW w:w="1020" w:type="dxa"/>
            <w:tcBorders>
              <w:top w:val="single" w:sz="8" w:space="0" w:color="auto"/>
              <w:right w:val="single" w:sz="8" w:space="0" w:color="auto"/>
            </w:tcBorders>
            <w:vAlign w:val="bottom"/>
          </w:tcPr>
          <w:p w:rsidR="002100B4" w:rsidRDefault="00C86792">
            <w:pPr>
              <w:ind w:right="100"/>
              <w:jc w:val="right"/>
              <w:rPr>
                <w:sz w:val="20"/>
                <w:szCs w:val="20"/>
              </w:rPr>
            </w:pPr>
            <w:r>
              <w:rPr>
                <w:rFonts w:ascii="Times New Roman" w:eastAsia="Times New Roman" w:hAnsi="Times New Roman" w:cs="Times New Roman"/>
                <w:sz w:val="28"/>
                <w:szCs w:val="28"/>
              </w:rPr>
              <w:t>2005</w:t>
            </w:r>
          </w:p>
        </w:tc>
        <w:tc>
          <w:tcPr>
            <w:tcW w:w="1020" w:type="dxa"/>
            <w:tcBorders>
              <w:top w:val="single" w:sz="8" w:space="0" w:color="auto"/>
              <w:right w:val="single" w:sz="8" w:space="0" w:color="auto"/>
            </w:tcBorders>
            <w:vAlign w:val="bottom"/>
          </w:tcPr>
          <w:p w:rsidR="002100B4" w:rsidRDefault="00C86792">
            <w:pPr>
              <w:ind w:right="100"/>
              <w:jc w:val="right"/>
              <w:rPr>
                <w:sz w:val="20"/>
                <w:szCs w:val="20"/>
              </w:rPr>
            </w:pPr>
            <w:r>
              <w:rPr>
                <w:rFonts w:ascii="Times New Roman" w:eastAsia="Times New Roman" w:hAnsi="Times New Roman" w:cs="Times New Roman"/>
                <w:sz w:val="28"/>
                <w:szCs w:val="28"/>
              </w:rPr>
              <w:t>2006</w:t>
            </w:r>
          </w:p>
        </w:tc>
        <w:tc>
          <w:tcPr>
            <w:tcW w:w="1040" w:type="dxa"/>
            <w:tcBorders>
              <w:top w:val="single" w:sz="8" w:space="0" w:color="auto"/>
              <w:right w:val="single" w:sz="8" w:space="0" w:color="auto"/>
            </w:tcBorders>
            <w:vAlign w:val="bottom"/>
          </w:tcPr>
          <w:p w:rsidR="002100B4" w:rsidRDefault="00C86792">
            <w:pPr>
              <w:ind w:right="120"/>
              <w:jc w:val="right"/>
              <w:rPr>
                <w:sz w:val="20"/>
                <w:szCs w:val="20"/>
              </w:rPr>
            </w:pPr>
            <w:r>
              <w:rPr>
                <w:rFonts w:ascii="Times New Roman" w:eastAsia="Times New Roman" w:hAnsi="Times New Roman" w:cs="Times New Roman"/>
                <w:sz w:val="28"/>
                <w:szCs w:val="28"/>
              </w:rPr>
              <w:t>2007</w:t>
            </w:r>
          </w:p>
        </w:tc>
        <w:tc>
          <w:tcPr>
            <w:tcW w:w="1020" w:type="dxa"/>
            <w:tcBorders>
              <w:top w:val="single" w:sz="8" w:space="0" w:color="auto"/>
              <w:right w:val="single" w:sz="8" w:space="0" w:color="auto"/>
            </w:tcBorders>
            <w:vAlign w:val="bottom"/>
          </w:tcPr>
          <w:p w:rsidR="002100B4" w:rsidRDefault="00C86792">
            <w:pPr>
              <w:ind w:right="100"/>
              <w:jc w:val="right"/>
              <w:rPr>
                <w:sz w:val="20"/>
                <w:szCs w:val="20"/>
              </w:rPr>
            </w:pPr>
            <w:r>
              <w:rPr>
                <w:rFonts w:ascii="Times New Roman" w:eastAsia="Times New Roman" w:hAnsi="Times New Roman" w:cs="Times New Roman"/>
                <w:sz w:val="28"/>
                <w:szCs w:val="28"/>
              </w:rPr>
              <w:t>2008</w:t>
            </w:r>
          </w:p>
        </w:tc>
        <w:tc>
          <w:tcPr>
            <w:tcW w:w="1020" w:type="dxa"/>
            <w:tcBorders>
              <w:top w:val="single" w:sz="8" w:space="0" w:color="auto"/>
              <w:right w:val="single" w:sz="8" w:space="0" w:color="auto"/>
            </w:tcBorders>
            <w:vAlign w:val="bottom"/>
          </w:tcPr>
          <w:p w:rsidR="002100B4" w:rsidRDefault="00C86792">
            <w:pPr>
              <w:ind w:right="100"/>
              <w:jc w:val="right"/>
              <w:rPr>
                <w:sz w:val="20"/>
                <w:szCs w:val="20"/>
              </w:rPr>
            </w:pPr>
            <w:r>
              <w:rPr>
                <w:rFonts w:ascii="Times New Roman" w:eastAsia="Times New Roman" w:hAnsi="Times New Roman" w:cs="Times New Roman"/>
                <w:sz w:val="28"/>
                <w:szCs w:val="28"/>
              </w:rPr>
              <w:t>2009</w:t>
            </w:r>
          </w:p>
        </w:tc>
      </w:tr>
      <w:tr w:rsidR="002100B4">
        <w:trPr>
          <w:trHeight w:val="168"/>
        </w:trPr>
        <w:tc>
          <w:tcPr>
            <w:tcW w:w="1400" w:type="dxa"/>
            <w:tcBorders>
              <w:left w:val="single" w:sz="8" w:space="0" w:color="auto"/>
              <w:bottom w:val="single" w:sz="8" w:space="0" w:color="auto"/>
              <w:right w:val="single" w:sz="8" w:space="0" w:color="auto"/>
            </w:tcBorders>
            <w:vAlign w:val="bottom"/>
          </w:tcPr>
          <w:p w:rsidR="002100B4" w:rsidRDefault="00C86792">
            <w:pPr>
              <w:rPr>
                <w:sz w:val="14"/>
                <w:szCs w:val="14"/>
              </w:rPr>
            </w:pPr>
          </w:p>
        </w:tc>
        <w:tc>
          <w:tcPr>
            <w:tcW w:w="104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c>
          <w:tcPr>
            <w:tcW w:w="104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c>
          <w:tcPr>
            <w:tcW w:w="1020" w:type="dxa"/>
            <w:tcBorders>
              <w:bottom w:val="single" w:sz="8" w:space="0" w:color="auto"/>
              <w:right w:val="single" w:sz="8" w:space="0" w:color="auto"/>
            </w:tcBorders>
            <w:vAlign w:val="bottom"/>
          </w:tcPr>
          <w:p w:rsidR="002100B4" w:rsidRDefault="00C86792">
            <w:pPr>
              <w:rPr>
                <w:sz w:val="14"/>
                <w:szCs w:val="14"/>
              </w:rPr>
            </w:pPr>
          </w:p>
        </w:tc>
      </w:tr>
      <w:tr w:rsidR="002100B4">
        <w:trPr>
          <w:trHeight w:val="304"/>
        </w:trPr>
        <w:tc>
          <w:tcPr>
            <w:tcW w:w="1400" w:type="dxa"/>
            <w:tcBorders>
              <w:left w:val="single" w:sz="8" w:space="0" w:color="auto"/>
              <w:right w:val="single" w:sz="8" w:space="0" w:color="auto"/>
            </w:tcBorders>
            <w:vAlign w:val="bottom"/>
          </w:tcPr>
          <w:p w:rsidR="002100B4" w:rsidRDefault="00C86792">
            <w:pPr>
              <w:spacing w:line="304" w:lineRule="exact"/>
              <w:jc w:val="center"/>
              <w:rPr>
                <w:sz w:val="20"/>
                <w:szCs w:val="20"/>
              </w:rPr>
            </w:pPr>
            <w:r>
              <w:rPr>
                <w:rFonts w:ascii="Times New Roman" w:eastAsia="Times New Roman" w:hAnsi="Times New Roman" w:cs="Times New Roman"/>
                <w:w w:val="99"/>
                <w:sz w:val="28"/>
                <w:szCs w:val="28"/>
              </w:rPr>
              <w:t>Прибыль,</w:t>
            </w:r>
          </w:p>
        </w:tc>
        <w:tc>
          <w:tcPr>
            <w:tcW w:w="1040" w:type="dxa"/>
            <w:tcBorders>
              <w:right w:val="single" w:sz="8" w:space="0" w:color="auto"/>
            </w:tcBorders>
            <w:vAlign w:val="bottom"/>
          </w:tcPr>
          <w:p w:rsidR="002100B4" w:rsidRDefault="00C86792">
            <w:pPr>
              <w:spacing w:line="304" w:lineRule="exact"/>
              <w:ind w:right="220"/>
              <w:jc w:val="right"/>
              <w:rPr>
                <w:sz w:val="20"/>
                <w:szCs w:val="20"/>
              </w:rPr>
            </w:pPr>
            <w:r>
              <w:rPr>
                <w:rFonts w:ascii="Times New Roman" w:eastAsia="Times New Roman" w:hAnsi="Times New Roman" w:cs="Times New Roman"/>
                <w:sz w:val="28"/>
                <w:szCs w:val="28"/>
              </w:rPr>
              <w:t>5,1</w:t>
            </w:r>
          </w:p>
        </w:tc>
        <w:tc>
          <w:tcPr>
            <w:tcW w:w="1020" w:type="dxa"/>
            <w:tcBorders>
              <w:right w:val="single" w:sz="8" w:space="0" w:color="auto"/>
            </w:tcBorders>
            <w:vAlign w:val="bottom"/>
          </w:tcPr>
          <w:p w:rsidR="002100B4" w:rsidRDefault="00C86792">
            <w:pPr>
              <w:spacing w:line="304" w:lineRule="exact"/>
              <w:ind w:right="320"/>
              <w:jc w:val="right"/>
              <w:rPr>
                <w:sz w:val="20"/>
                <w:szCs w:val="20"/>
              </w:rPr>
            </w:pPr>
            <w:r>
              <w:rPr>
                <w:rFonts w:ascii="Times New Roman" w:eastAsia="Times New Roman" w:hAnsi="Times New Roman" w:cs="Times New Roman"/>
                <w:sz w:val="28"/>
                <w:szCs w:val="28"/>
              </w:rPr>
              <w:t>5</w:t>
            </w:r>
          </w:p>
        </w:tc>
        <w:tc>
          <w:tcPr>
            <w:tcW w:w="1020" w:type="dxa"/>
            <w:tcBorders>
              <w:right w:val="single" w:sz="8" w:space="0" w:color="auto"/>
            </w:tcBorders>
            <w:vAlign w:val="bottom"/>
          </w:tcPr>
          <w:p w:rsidR="002100B4" w:rsidRDefault="00C86792">
            <w:pPr>
              <w:spacing w:line="304" w:lineRule="exact"/>
              <w:ind w:right="220"/>
              <w:jc w:val="right"/>
              <w:rPr>
                <w:sz w:val="20"/>
                <w:szCs w:val="20"/>
              </w:rPr>
            </w:pPr>
            <w:r>
              <w:rPr>
                <w:rFonts w:ascii="Times New Roman" w:eastAsia="Times New Roman" w:hAnsi="Times New Roman" w:cs="Times New Roman"/>
                <w:sz w:val="28"/>
                <w:szCs w:val="28"/>
              </w:rPr>
              <w:t>5,3</w:t>
            </w:r>
          </w:p>
        </w:tc>
        <w:tc>
          <w:tcPr>
            <w:tcW w:w="1020" w:type="dxa"/>
            <w:tcBorders>
              <w:right w:val="single" w:sz="8" w:space="0" w:color="auto"/>
            </w:tcBorders>
            <w:vAlign w:val="bottom"/>
          </w:tcPr>
          <w:p w:rsidR="002100B4" w:rsidRDefault="00C86792">
            <w:pPr>
              <w:spacing w:line="304" w:lineRule="exact"/>
              <w:ind w:right="200"/>
              <w:jc w:val="right"/>
              <w:rPr>
                <w:sz w:val="20"/>
                <w:szCs w:val="20"/>
              </w:rPr>
            </w:pPr>
            <w:r>
              <w:rPr>
                <w:rFonts w:ascii="Times New Roman" w:eastAsia="Times New Roman" w:hAnsi="Times New Roman" w:cs="Times New Roman"/>
                <w:sz w:val="28"/>
                <w:szCs w:val="28"/>
              </w:rPr>
              <w:t>5,1</w:t>
            </w:r>
          </w:p>
        </w:tc>
        <w:tc>
          <w:tcPr>
            <w:tcW w:w="1020" w:type="dxa"/>
            <w:tcBorders>
              <w:right w:val="single" w:sz="8" w:space="0" w:color="auto"/>
            </w:tcBorders>
            <w:vAlign w:val="bottom"/>
          </w:tcPr>
          <w:p w:rsidR="002100B4" w:rsidRDefault="00C86792">
            <w:pPr>
              <w:spacing w:line="304" w:lineRule="exact"/>
              <w:ind w:right="200"/>
              <w:jc w:val="right"/>
              <w:rPr>
                <w:sz w:val="20"/>
                <w:szCs w:val="20"/>
              </w:rPr>
            </w:pPr>
            <w:r>
              <w:rPr>
                <w:rFonts w:ascii="Times New Roman" w:eastAsia="Times New Roman" w:hAnsi="Times New Roman" w:cs="Times New Roman"/>
                <w:sz w:val="28"/>
                <w:szCs w:val="28"/>
              </w:rPr>
              <w:t>5,1</w:t>
            </w:r>
          </w:p>
        </w:tc>
        <w:tc>
          <w:tcPr>
            <w:tcW w:w="1040" w:type="dxa"/>
            <w:tcBorders>
              <w:right w:val="single" w:sz="8" w:space="0" w:color="auto"/>
            </w:tcBorders>
            <w:vAlign w:val="bottom"/>
          </w:tcPr>
          <w:p w:rsidR="002100B4" w:rsidRDefault="00C86792">
            <w:pPr>
              <w:spacing w:line="304" w:lineRule="exact"/>
              <w:ind w:right="220"/>
              <w:jc w:val="right"/>
              <w:rPr>
                <w:sz w:val="20"/>
                <w:szCs w:val="20"/>
              </w:rPr>
            </w:pPr>
            <w:r>
              <w:rPr>
                <w:rFonts w:ascii="Times New Roman" w:eastAsia="Times New Roman" w:hAnsi="Times New Roman" w:cs="Times New Roman"/>
                <w:sz w:val="28"/>
                <w:szCs w:val="28"/>
              </w:rPr>
              <w:t>5,2</w:t>
            </w:r>
          </w:p>
        </w:tc>
        <w:tc>
          <w:tcPr>
            <w:tcW w:w="1020" w:type="dxa"/>
            <w:tcBorders>
              <w:right w:val="single" w:sz="8" w:space="0" w:color="auto"/>
            </w:tcBorders>
            <w:vAlign w:val="bottom"/>
          </w:tcPr>
          <w:p w:rsidR="002100B4" w:rsidRDefault="00C86792">
            <w:pPr>
              <w:spacing w:line="304" w:lineRule="exact"/>
              <w:ind w:right="220"/>
              <w:jc w:val="right"/>
              <w:rPr>
                <w:sz w:val="20"/>
                <w:szCs w:val="20"/>
              </w:rPr>
            </w:pPr>
            <w:r>
              <w:rPr>
                <w:rFonts w:ascii="Times New Roman" w:eastAsia="Times New Roman" w:hAnsi="Times New Roman" w:cs="Times New Roman"/>
                <w:sz w:val="28"/>
                <w:szCs w:val="28"/>
              </w:rPr>
              <w:t>5,4</w:t>
            </w:r>
          </w:p>
        </w:tc>
        <w:tc>
          <w:tcPr>
            <w:tcW w:w="1020" w:type="dxa"/>
            <w:tcBorders>
              <w:right w:val="single" w:sz="8" w:space="0" w:color="auto"/>
            </w:tcBorders>
            <w:vAlign w:val="bottom"/>
          </w:tcPr>
          <w:p w:rsidR="002100B4" w:rsidRDefault="00C86792">
            <w:pPr>
              <w:spacing w:line="304" w:lineRule="exact"/>
              <w:ind w:right="220"/>
              <w:jc w:val="right"/>
              <w:rPr>
                <w:sz w:val="20"/>
                <w:szCs w:val="20"/>
              </w:rPr>
            </w:pPr>
            <w:r>
              <w:rPr>
                <w:rFonts w:ascii="Times New Roman" w:eastAsia="Times New Roman" w:hAnsi="Times New Roman" w:cs="Times New Roman"/>
                <w:sz w:val="28"/>
                <w:szCs w:val="28"/>
              </w:rPr>
              <w:t>5,4</w:t>
            </w:r>
          </w:p>
        </w:tc>
      </w:tr>
      <w:tr w:rsidR="002100B4">
        <w:trPr>
          <w:trHeight w:val="325"/>
        </w:trPr>
        <w:tc>
          <w:tcPr>
            <w:tcW w:w="1400" w:type="dxa"/>
            <w:tcBorders>
              <w:left w:val="single" w:sz="8" w:space="0" w:color="auto"/>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8"/>
                <w:szCs w:val="28"/>
              </w:rPr>
              <w:t>млн. руб.</w:t>
            </w:r>
          </w:p>
        </w:tc>
        <w:tc>
          <w:tcPr>
            <w:tcW w:w="104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4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c>
          <w:tcPr>
            <w:tcW w:w="1020" w:type="dxa"/>
            <w:tcBorders>
              <w:bottom w:val="single" w:sz="8" w:space="0" w:color="auto"/>
              <w:right w:val="single" w:sz="8" w:space="0" w:color="auto"/>
            </w:tcBorders>
            <w:vAlign w:val="bottom"/>
          </w:tcPr>
          <w:p w:rsidR="002100B4" w:rsidRDefault="00C86792">
            <w:pPr>
              <w:rPr>
                <w:sz w:val="24"/>
                <w:szCs w:val="24"/>
              </w:rPr>
            </w:pPr>
          </w:p>
        </w:tc>
      </w:tr>
    </w:tbl>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348"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81</w:t>
      </w:r>
    </w:p>
    <w:p w:rsidR="002100B4" w:rsidRDefault="00C86792">
      <w:pPr>
        <w:sectPr w:rsidR="002100B4">
          <w:pgSz w:w="11900" w:h="16838"/>
          <w:pgMar w:top="1112" w:right="726" w:bottom="428" w:left="1440" w:header="0" w:footer="0" w:gutter="0"/>
          <w:cols w:space="720" w:equalWidth="0">
            <w:col w:w="9740"/>
          </w:cols>
        </w:sectPr>
      </w:pPr>
    </w:p>
    <w:p w:rsidR="002100B4" w:rsidRDefault="00C86792">
      <w:pPr>
        <w:ind w:left="820"/>
        <w:rPr>
          <w:sz w:val="20"/>
          <w:szCs w:val="20"/>
        </w:rPr>
      </w:pPr>
      <w:r>
        <w:rPr>
          <w:rFonts w:ascii="Times New Roman" w:eastAsia="Times New Roman" w:hAnsi="Times New Roman" w:cs="Times New Roman"/>
          <w:b/>
          <w:bCs/>
          <w:sz w:val="28"/>
          <w:szCs w:val="28"/>
        </w:rPr>
        <w:lastRenderedPageBreak/>
        <w:t>Вариант 3</w:t>
      </w:r>
    </w:p>
    <w:p w:rsidR="002100B4" w:rsidRDefault="00C86792">
      <w:pPr>
        <w:spacing w:line="237" w:lineRule="auto"/>
        <w:ind w:left="820"/>
        <w:rPr>
          <w:sz w:val="20"/>
          <w:szCs w:val="20"/>
        </w:rPr>
      </w:pPr>
      <w:r>
        <w:rPr>
          <w:rFonts w:ascii="Times New Roman" w:eastAsia="Times New Roman" w:hAnsi="Times New Roman" w:cs="Times New Roman"/>
          <w:i/>
          <w:iCs/>
          <w:sz w:val="28"/>
          <w:szCs w:val="28"/>
        </w:rPr>
        <w:t>Теоретическая часть</w:t>
      </w:r>
    </w:p>
    <w:p w:rsidR="002100B4" w:rsidRDefault="00C86792">
      <w:pPr>
        <w:spacing w:line="1" w:lineRule="exact"/>
        <w:rPr>
          <w:sz w:val="20"/>
          <w:szCs w:val="20"/>
        </w:rPr>
      </w:pPr>
    </w:p>
    <w:p w:rsidR="002100B4" w:rsidRDefault="00C86792">
      <w:pPr>
        <w:numPr>
          <w:ilvl w:val="0"/>
          <w:numId w:val="50"/>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Управление рисками в страховом бизнесе</w:t>
      </w:r>
    </w:p>
    <w:p w:rsidR="002100B4" w:rsidRDefault="00C86792">
      <w:pPr>
        <w:numPr>
          <w:ilvl w:val="0"/>
          <w:numId w:val="50"/>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Метод Дельфи</w:t>
      </w:r>
    </w:p>
    <w:p w:rsidR="002100B4" w:rsidRDefault="00C86792">
      <w:pPr>
        <w:spacing w:line="321"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Практическая часть</w:t>
      </w:r>
    </w:p>
    <w:p w:rsidR="002100B4" w:rsidRDefault="00C86792">
      <w:pPr>
        <w:spacing w:line="13" w:lineRule="exact"/>
        <w:rPr>
          <w:sz w:val="20"/>
          <w:szCs w:val="20"/>
        </w:rPr>
      </w:pPr>
    </w:p>
    <w:p w:rsidR="002100B4" w:rsidRDefault="00C86792">
      <w:pPr>
        <w:spacing w:line="235" w:lineRule="auto"/>
        <w:ind w:left="260" w:right="40" w:firstLine="566"/>
        <w:jc w:val="both"/>
        <w:rPr>
          <w:sz w:val="20"/>
          <w:szCs w:val="20"/>
        </w:rPr>
      </w:pPr>
      <w:r>
        <w:rPr>
          <w:rFonts w:ascii="Times New Roman" w:eastAsia="Times New Roman" w:hAnsi="Times New Roman" w:cs="Times New Roman"/>
          <w:sz w:val="28"/>
          <w:szCs w:val="28"/>
        </w:rPr>
        <w:t xml:space="preserve">Здание 1. </w:t>
      </w:r>
      <w:r>
        <w:rPr>
          <w:rFonts w:ascii="Times New Roman" w:eastAsia="Times New Roman" w:hAnsi="Times New Roman" w:cs="Times New Roman"/>
          <w:sz w:val="28"/>
          <w:szCs w:val="28"/>
        </w:rPr>
        <w:t>Перечислите возможные факторы и причины риска банкротства предприятия.</w:t>
      </w:r>
    </w:p>
    <w:p w:rsidR="002100B4" w:rsidRDefault="00C86792">
      <w:pPr>
        <w:spacing w:line="2"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Задание 2. Решите задачу:</w:t>
      </w:r>
    </w:p>
    <w:p w:rsidR="002100B4" w:rsidRDefault="00C86792">
      <w:pPr>
        <w:spacing w:line="13" w:lineRule="exact"/>
        <w:rPr>
          <w:sz w:val="20"/>
          <w:szCs w:val="20"/>
        </w:rPr>
      </w:pPr>
    </w:p>
    <w:p w:rsidR="002100B4" w:rsidRDefault="00C86792">
      <w:pPr>
        <w:spacing w:line="236" w:lineRule="auto"/>
        <w:ind w:left="260" w:right="40" w:firstLine="566"/>
        <w:jc w:val="both"/>
        <w:rPr>
          <w:sz w:val="20"/>
          <w:szCs w:val="20"/>
        </w:rPr>
      </w:pPr>
      <w:r>
        <w:rPr>
          <w:rFonts w:ascii="Times New Roman" w:eastAsia="Times New Roman" w:hAnsi="Times New Roman" w:cs="Times New Roman"/>
          <w:sz w:val="28"/>
          <w:szCs w:val="28"/>
        </w:rPr>
        <w:t>На основе данных, представленных в таблице, дайте оценку вероятности наступления риска неоплаты или несвоевременной оплаты услуг фирмы с помощью контент-анал</w:t>
      </w:r>
      <w:r>
        <w:rPr>
          <w:rFonts w:ascii="Times New Roman" w:eastAsia="Times New Roman" w:hAnsi="Times New Roman" w:cs="Times New Roman"/>
          <w:sz w:val="28"/>
          <w:szCs w:val="28"/>
        </w:rPr>
        <w:t>иза:</w:t>
      </w:r>
    </w:p>
    <w:p w:rsidR="002100B4" w:rsidRDefault="00C86792">
      <w:pPr>
        <w:spacing w:line="1" w:lineRule="exact"/>
        <w:rPr>
          <w:sz w:val="20"/>
          <w:szCs w:val="20"/>
        </w:rPr>
      </w:pPr>
    </w:p>
    <w:tbl>
      <w:tblPr>
        <w:tblW w:w="0" w:type="auto"/>
        <w:tblInd w:w="230" w:type="dxa"/>
        <w:tblLayout w:type="fixed"/>
        <w:tblCellMar>
          <w:left w:w="0" w:type="dxa"/>
          <w:right w:w="0" w:type="dxa"/>
        </w:tblCellMar>
        <w:tblLook w:val="04A0" w:firstRow="1" w:lastRow="0" w:firstColumn="1" w:lastColumn="0" w:noHBand="0" w:noVBand="1"/>
      </w:tblPr>
      <w:tblGrid>
        <w:gridCol w:w="1040"/>
        <w:gridCol w:w="1380"/>
        <w:gridCol w:w="1020"/>
        <w:gridCol w:w="1380"/>
        <w:gridCol w:w="1040"/>
        <w:gridCol w:w="1380"/>
        <w:gridCol w:w="800"/>
        <w:gridCol w:w="40"/>
        <w:gridCol w:w="1380"/>
      </w:tblGrid>
      <w:tr w:rsidR="002100B4">
        <w:trPr>
          <w:trHeight w:val="327"/>
        </w:trPr>
        <w:tc>
          <w:tcPr>
            <w:tcW w:w="1040" w:type="dxa"/>
            <w:tcBorders>
              <w:bottom w:val="single" w:sz="8" w:space="0" w:color="auto"/>
            </w:tcBorders>
            <w:vAlign w:val="bottom"/>
          </w:tcPr>
          <w:p w:rsidR="002100B4" w:rsidRDefault="00C86792">
            <w:pPr>
              <w:rPr>
                <w:sz w:val="24"/>
                <w:szCs w:val="24"/>
              </w:rPr>
            </w:pPr>
          </w:p>
        </w:tc>
        <w:tc>
          <w:tcPr>
            <w:tcW w:w="1380" w:type="dxa"/>
            <w:tcBorders>
              <w:bottom w:val="single" w:sz="8" w:space="0" w:color="auto"/>
            </w:tcBorders>
            <w:vAlign w:val="bottom"/>
          </w:tcPr>
          <w:p w:rsidR="002100B4" w:rsidRDefault="00C86792">
            <w:pPr>
              <w:rPr>
                <w:sz w:val="24"/>
                <w:szCs w:val="24"/>
              </w:rPr>
            </w:pPr>
          </w:p>
        </w:tc>
        <w:tc>
          <w:tcPr>
            <w:tcW w:w="1020" w:type="dxa"/>
            <w:tcBorders>
              <w:bottom w:val="single" w:sz="8" w:space="0" w:color="auto"/>
            </w:tcBorders>
            <w:vAlign w:val="bottom"/>
          </w:tcPr>
          <w:p w:rsidR="002100B4" w:rsidRDefault="00C86792">
            <w:pPr>
              <w:rPr>
                <w:sz w:val="24"/>
                <w:szCs w:val="24"/>
              </w:rPr>
            </w:pPr>
          </w:p>
        </w:tc>
        <w:tc>
          <w:tcPr>
            <w:tcW w:w="1380" w:type="dxa"/>
            <w:tcBorders>
              <w:bottom w:val="single" w:sz="8" w:space="0" w:color="auto"/>
            </w:tcBorders>
            <w:vAlign w:val="bottom"/>
          </w:tcPr>
          <w:p w:rsidR="002100B4" w:rsidRDefault="00C86792">
            <w:pPr>
              <w:rPr>
                <w:sz w:val="24"/>
                <w:szCs w:val="24"/>
              </w:rPr>
            </w:pPr>
          </w:p>
        </w:tc>
        <w:tc>
          <w:tcPr>
            <w:tcW w:w="1040" w:type="dxa"/>
            <w:tcBorders>
              <w:bottom w:val="single" w:sz="8" w:space="0" w:color="auto"/>
            </w:tcBorders>
            <w:vAlign w:val="bottom"/>
          </w:tcPr>
          <w:p w:rsidR="002100B4" w:rsidRDefault="00C86792">
            <w:pPr>
              <w:rPr>
                <w:sz w:val="24"/>
                <w:szCs w:val="24"/>
              </w:rPr>
            </w:pPr>
          </w:p>
        </w:tc>
        <w:tc>
          <w:tcPr>
            <w:tcW w:w="1380" w:type="dxa"/>
            <w:tcBorders>
              <w:bottom w:val="single" w:sz="8" w:space="0" w:color="auto"/>
            </w:tcBorders>
            <w:vAlign w:val="bottom"/>
          </w:tcPr>
          <w:p w:rsidR="002100B4" w:rsidRDefault="00C86792">
            <w:pPr>
              <w:rPr>
                <w:sz w:val="24"/>
                <w:szCs w:val="24"/>
              </w:rPr>
            </w:pPr>
          </w:p>
        </w:tc>
        <w:tc>
          <w:tcPr>
            <w:tcW w:w="800" w:type="dxa"/>
            <w:tcBorders>
              <w:bottom w:val="single" w:sz="8" w:space="0" w:color="auto"/>
            </w:tcBorders>
            <w:vAlign w:val="bottom"/>
          </w:tcPr>
          <w:p w:rsidR="002100B4" w:rsidRDefault="00C86792">
            <w:pPr>
              <w:rPr>
                <w:sz w:val="24"/>
                <w:szCs w:val="24"/>
              </w:rPr>
            </w:pPr>
          </w:p>
        </w:tc>
        <w:tc>
          <w:tcPr>
            <w:tcW w:w="1420" w:type="dxa"/>
            <w:gridSpan w:val="2"/>
            <w:tcBorders>
              <w:bottom w:val="single" w:sz="8" w:space="0" w:color="auto"/>
            </w:tcBorders>
            <w:vAlign w:val="bottom"/>
          </w:tcPr>
          <w:p w:rsidR="002100B4" w:rsidRDefault="00C86792">
            <w:pPr>
              <w:rPr>
                <w:sz w:val="20"/>
                <w:szCs w:val="20"/>
              </w:rPr>
            </w:pPr>
            <w:r>
              <w:rPr>
                <w:rFonts w:ascii="Times New Roman" w:eastAsia="Times New Roman" w:hAnsi="Times New Roman" w:cs="Times New Roman"/>
                <w:sz w:val="28"/>
                <w:szCs w:val="28"/>
              </w:rPr>
              <w:t>Таблица 17</w:t>
            </w:r>
          </w:p>
        </w:tc>
      </w:tr>
      <w:tr w:rsidR="002100B4">
        <w:trPr>
          <w:trHeight w:val="226"/>
        </w:trPr>
        <w:tc>
          <w:tcPr>
            <w:tcW w:w="1040" w:type="dxa"/>
            <w:tcBorders>
              <w:bottom w:val="single" w:sz="8" w:space="0" w:color="auto"/>
            </w:tcBorders>
            <w:vAlign w:val="bottom"/>
          </w:tcPr>
          <w:p w:rsidR="002100B4" w:rsidRDefault="00C86792">
            <w:pPr>
              <w:rPr>
                <w:sz w:val="19"/>
                <w:szCs w:val="19"/>
              </w:rPr>
            </w:pPr>
          </w:p>
        </w:tc>
        <w:tc>
          <w:tcPr>
            <w:tcW w:w="7000" w:type="dxa"/>
            <w:gridSpan w:val="6"/>
            <w:tcBorders>
              <w:bottom w:val="single" w:sz="8" w:space="0" w:color="auto"/>
            </w:tcBorders>
            <w:vAlign w:val="bottom"/>
          </w:tcPr>
          <w:p w:rsidR="002100B4" w:rsidRDefault="00C86792">
            <w:pPr>
              <w:spacing w:line="222" w:lineRule="exact"/>
              <w:ind w:left="1000"/>
              <w:rPr>
                <w:sz w:val="20"/>
                <w:szCs w:val="20"/>
              </w:rPr>
            </w:pPr>
            <w:r>
              <w:rPr>
                <w:rFonts w:ascii="Times New Roman" w:eastAsia="Times New Roman" w:hAnsi="Times New Roman" w:cs="Times New Roman"/>
                <w:sz w:val="20"/>
                <w:szCs w:val="20"/>
              </w:rPr>
              <w:t>Сведения о фактической оплате стоимости услуг по договорам</w:t>
            </w:r>
          </w:p>
        </w:tc>
        <w:tc>
          <w:tcPr>
            <w:tcW w:w="40" w:type="dxa"/>
            <w:tcBorders>
              <w:bottom w:val="single" w:sz="8" w:space="0" w:color="auto"/>
            </w:tcBorders>
            <w:vAlign w:val="bottom"/>
          </w:tcPr>
          <w:p w:rsidR="002100B4" w:rsidRDefault="00C86792">
            <w:pPr>
              <w:rPr>
                <w:sz w:val="19"/>
                <w:szCs w:val="19"/>
              </w:rPr>
            </w:pPr>
          </w:p>
        </w:tc>
        <w:tc>
          <w:tcPr>
            <w:tcW w:w="1380" w:type="dxa"/>
            <w:tcBorders>
              <w:bottom w:val="single" w:sz="8" w:space="0" w:color="auto"/>
            </w:tcBorders>
            <w:vAlign w:val="bottom"/>
          </w:tcPr>
          <w:p w:rsidR="002100B4" w:rsidRDefault="00C86792">
            <w:pPr>
              <w:rPr>
                <w:sz w:val="19"/>
                <w:szCs w:val="19"/>
              </w:rPr>
            </w:pPr>
          </w:p>
        </w:tc>
      </w:tr>
      <w:tr w:rsidR="002100B4">
        <w:trPr>
          <w:trHeight w:val="221"/>
        </w:trPr>
        <w:tc>
          <w:tcPr>
            <w:tcW w:w="1040" w:type="dxa"/>
            <w:tcBorders>
              <w:left w:val="single" w:sz="8" w:space="0" w:color="auto"/>
              <w:right w:val="single" w:sz="8" w:space="0" w:color="auto"/>
            </w:tcBorders>
            <w:vAlign w:val="bottom"/>
          </w:tcPr>
          <w:p w:rsidR="002100B4" w:rsidRDefault="00C86792">
            <w:pPr>
              <w:spacing w:line="221" w:lineRule="exact"/>
              <w:jc w:val="center"/>
              <w:rPr>
                <w:sz w:val="20"/>
                <w:szCs w:val="20"/>
              </w:rPr>
            </w:pPr>
            <w:r>
              <w:rPr>
                <w:rFonts w:ascii="Times New Roman" w:eastAsia="Times New Roman" w:hAnsi="Times New Roman" w:cs="Times New Roman"/>
                <w:sz w:val="20"/>
                <w:szCs w:val="20"/>
              </w:rPr>
              <w:t>№</w:t>
            </w:r>
          </w:p>
        </w:tc>
        <w:tc>
          <w:tcPr>
            <w:tcW w:w="1380" w:type="dxa"/>
            <w:tcBorders>
              <w:right w:val="single" w:sz="8" w:space="0" w:color="auto"/>
            </w:tcBorders>
            <w:vAlign w:val="bottom"/>
          </w:tcPr>
          <w:p w:rsidR="002100B4" w:rsidRDefault="00C86792">
            <w:pPr>
              <w:spacing w:line="221" w:lineRule="exact"/>
              <w:jc w:val="center"/>
              <w:rPr>
                <w:sz w:val="20"/>
                <w:szCs w:val="20"/>
              </w:rPr>
            </w:pPr>
            <w:r>
              <w:rPr>
                <w:rFonts w:ascii="Times New Roman" w:eastAsia="Times New Roman" w:hAnsi="Times New Roman" w:cs="Times New Roman"/>
                <w:w w:val="97"/>
                <w:sz w:val="20"/>
                <w:szCs w:val="20"/>
              </w:rPr>
              <w:t>Процент</w:t>
            </w:r>
          </w:p>
        </w:tc>
        <w:tc>
          <w:tcPr>
            <w:tcW w:w="1020" w:type="dxa"/>
            <w:tcBorders>
              <w:right w:val="single" w:sz="8" w:space="0" w:color="auto"/>
            </w:tcBorders>
            <w:vAlign w:val="bottom"/>
          </w:tcPr>
          <w:p w:rsidR="002100B4" w:rsidRDefault="00C86792">
            <w:pPr>
              <w:spacing w:line="221" w:lineRule="exact"/>
              <w:jc w:val="center"/>
              <w:rPr>
                <w:sz w:val="20"/>
                <w:szCs w:val="20"/>
              </w:rPr>
            </w:pPr>
            <w:r>
              <w:rPr>
                <w:rFonts w:ascii="Times New Roman" w:eastAsia="Times New Roman" w:hAnsi="Times New Roman" w:cs="Times New Roman"/>
                <w:sz w:val="20"/>
                <w:szCs w:val="20"/>
              </w:rPr>
              <w:t>№</w:t>
            </w:r>
          </w:p>
        </w:tc>
        <w:tc>
          <w:tcPr>
            <w:tcW w:w="1380" w:type="dxa"/>
            <w:tcBorders>
              <w:right w:val="single" w:sz="8" w:space="0" w:color="auto"/>
            </w:tcBorders>
            <w:vAlign w:val="bottom"/>
          </w:tcPr>
          <w:p w:rsidR="002100B4" w:rsidRDefault="00C86792">
            <w:pPr>
              <w:spacing w:line="221" w:lineRule="exact"/>
              <w:jc w:val="center"/>
              <w:rPr>
                <w:sz w:val="20"/>
                <w:szCs w:val="20"/>
              </w:rPr>
            </w:pPr>
            <w:r>
              <w:rPr>
                <w:rFonts w:ascii="Times New Roman" w:eastAsia="Times New Roman" w:hAnsi="Times New Roman" w:cs="Times New Roman"/>
                <w:sz w:val="20"/>
                <w:szCs w:val="20"/>
              </w:rPr>
              <w:t>Процент</w:t>
            </w:r>
          </w:p>
        </w:tc>
        <w:tc>
          <w:tcPr>
            <w:tcW w:w="1040" w:type="dxa"/>
            <w:tcBorders>
              <w:right w:val="single" w:sz="8" w:space="0" w:color="auto"/>
            </w:tcBorders>
            <w:vAlign w:val="bottom"/>
          </w:tcPr>
          <w:p w:rsidR="002100B4" w:rsidRDefault="00C86792">
            <w:pPr>
              <w:spacing w:line="221" w:lineRule="exact"/>
              <w:jc w:val="center"/>
              <w:rPr>
                <w:sz w:val="20"/>
                <w:szCs w:val="20"/>
              </w:rPr>
            </w:pPr>
            <w:r>
              <w:rPr>
                <w:rFonts w:ascii="Times New Roman" w:eastAsia="Times New Roman" w:hAnsi="Times New Roman" w:cs="Times New Roman"/>
                <w:sz w:val="20"/>
                <w:szCs w:val="20"/>
              </w:rPr>
              <w:t>№</w:t>
            </w:r>
          </w:p>
        </w:tc>
        <w:tc>
          <w:tcPr>
            <w:tcW w:w="1380" w:type="dxa"/>
            <w:tcBorders>
              <w:right w:val="single" w:sz="8" w:space="0" w:color="auto"/>
            </w:tcBorders>
            <w:vAlign w:val="bottom"/>
          </w:tcPr>
          <w:p w:rsidR="002100B4" w:rsidRDefault="00C86792">
            <w:pPr>
              <w:spacing w:line="221" w:lineRule="exact"/>
              <w:jc w:val="center"/>
              <w:rPr>
                <w:sz w:val="20"/>
                <w:szCs w:val="20"/>
              </w:rPr>
            </w:pPr>
            <w:r>
              <w:rPr>
                <w:rFonts w:ascii="Times New Roman" w:eastAsia="Times New Roman" w:hAnsi="Times New Roman" w:cs="Times New Roman"/>
                <w:sz w:val="20"/>
                <w:szCs w:val="20"/>
              </w:rPr>
              <w:t>Процент</w:t>
            </w:r>
          </w:p>
        </w:tc>
        <w:tc>
          <w:tcPr>
            <w:tcW w:w="800" w:type="dxa"/>
            <w:vAlign w:val="bottom"/>
          </w:tcPr>
          <w:p w:rsidR="002100B4" w:rsidRDefault="00C86792">
            <w:pPr>
              <w:spacing w:line="221" w:lineRule="exact"/>
              <w:jc w:val="center"/>
              <w:rPr>
                <w:sz w:val="20"/>
                <w:szCs w:val="20"/>
              </w:rPr>
            </w:pPr>
            <w:r>
              <w:rPr>
                <w:rFonts w:ascii="Times New Roman" w:eastAsia="Times New Roman" w:hAnsi="Times New Roman" w:cs="Times New Roman"/>
                <w:sz w:val="20"/>
                <w:szCs w:val="20"/>
              </w:rPr>
              <w:t>№</w:t>
            </w:r>
          </w:p>
        </w:tc>
        <w:tc>
          <w:tcPr>
            <w:tcW w:w="40" w:type="dxa"/>
            <w:tcBorders>
              <w:right w:val="single" w:sz="8" w:space="0" w:color="auto"/>
            </w:tcBorders>
            <w:vAlign w:val="bottom"/>
          </w:tcPr>
          <w:p w:rsidR="002100B4" w:rsidRDefault="00C86792">
            <w:pPr>
              <w:rPr>
                <w:sz w:val="19"/>
                <w:szCs w:val="19"/>
              </w:rPr>
            </w:pPr>
          </w:p>
        </w:tc>
        <w:tc>
          <w:tcPr>
            <w:tcW w:w="1380" w:type="dxa"/>
            <w:tcBorders>
              <w:right w:val="single" w:sz="8" w:space="0" w:color="auto"/>
            </w:tcBorders>
            <w:vAlign w:val="bottom"/>
          </w:tcPr>
          <w:p w:rsidR="002100B4" w:rsidRDefault="00C86792">
            <w:pPr>
              <w:spacing w:line="221" w:lineRule="exact"/>
              <w:jc w:val="center"/>
              <w:rPr>
                <w:sz w:val="20"/>
                <w:szCs w:val="20"/>
              </w:rPr>
            </w:pPr>
            <w:r>
              <w:rPr>
                <w:rFonts w:ascii="Times New Roman" w:eastAsia="Times New Roman" w:hAnsi="Times New Roman" w:cs="Times New Roman"/>
                <w:sz w:val="20"/>
                <w:szCs w:val="20"/>
              </w:rPr>
              <w:t>Процент</w:t>
            </w:r>
          </w:p>
        </w:tc>
      </w:tr>
      <w:tr w:rsidR="002100B4">
        <w:trPr>
          <w:trHeight w:val="233"/>
        </w:trPr>
        <w:tc>
          <w:tcPr>
            <w:tcW w:w="1040" w:type="dxa"/>
            <w:tcBorders>
              <w:left w:val="single" w:sz="8" w:space="0" w:color="auto"/>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0"/>
                <w:szCs w:val="20"/>
              </w:rPr>
              <w:t>договора</w:t>
            </w:r>
          </w:p>
        </w:tc>
        <w:tc>
          <w:tcPr>
            <w:tcW w:w="138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7"/>
                <w:sz w:val="20"/>
                <w:szCs w:val="20"/>
              </w:rPr>
              <w:t>оплаты</w:t>
            </w:r>
          </w:p>
        </w:tc>
        <w:tc>
          <w:tcPr>
            <w:tcW w:w="102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0"/>
                <w:szCs w:val="20"/>
              </w:rPr>
              <w:t>договора</w:t>
            </w:r>
          </w:p>
        </w:tc>
        <w:tc>
          <w:tcPr>
            <w:tcW w:w="138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7"/>
                <w:sz w:val="20"/>
                <w:szCs w:val="20"/>
              </w:rPr>
              <w:t>оплаты</w:t>
            </w:r>
          </w:p>
        </w:tc>
        <w:tc>
          <w:tcPr>
            <w:tcW w:w="104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0"/>
                <w:szCs w:val="20"/>
              </w:rPr>
              <w:t>договора</w:t>
            </w:r>
          </w:p>
        </w:tc>
        <w:tc>
          <w:tcPr>
            <w:tcW w:w="138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0"/>
                <w:szCs w:val="20"/>
              </w:rPr>
              <w:t>оплаты</w:t>
            </w:r>
          </w:p>
        </w:tc>
        <w:tc>
          <w:tcPr>
            <w:tcW w:w="800" w:type="dxa"/>
            <w:tcBorders>
              <w:bottom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0"/>
                <w:szCs w:val="20"/>
              </w:rPr>
              <w:t>договора</w:t>
            </w:r>
          </w:p>
        </w:tc>
        <w:tc>
          <w:tcPr>
            <w:tcW w:w="40" w:type="dxa"/>
            <w:tcBorders>
              <w:bottom w:val="single" w:sz="8" w:space="0" w:color="auto"/>
              <w:right w:val="single" w:sz="8" w:space="0" w:color="auto"/>
            </w:tcBorders>
            <w:vAlign w:val="bottom"/>
          </w:tcPr>
          <w:p w:rsidR="002100B4" w:rsidRDefault="00C86792">
            <w:pPr>
              <w:rPr>
                <w:sz w:val="20"/>
                <w:szCs w:val="20"/>
              </w:rPr>
            </w:pPr>
          </w:p>
        </w:tc>
        <w:tc>
          <w:tcPr>
            <w:tcW w:w="1380" w:type="dxa"/>
            <w:tcBorders>
              <w:bottom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sz w:val="20"/>
                <w:szCs w:val="20"/>
              </w:rPr>
              <w:t>оплаты</w:t>
            </w:r>
          </w:p>
        </w:tc>
      </w:tr>
      <w:tr w:rsidR="002100B4">
        <w:trPr>
          <w:trHeight w:val="222"/>
        </w:trPr>
        <w:tc>
          <w:tcPr>
            <w:tcW w:w="1040" w:type="dxa"/>
            <w:tcBorders>
              <w:left w:val="single" w:sz="8" w:space="0" w:color="auto"/>
              <w:right w:val="single" w:sz="8" w:space="0" w:color="auto"/>
            </w:tcBorders>
            <w:vAlign w:val="bottom"/>
          </w:tcPr>
          <w:p w:rsidR="002100B4" w:rsidRDefault="00C86792">
            <w:pPr>
              <w:spacing w:line="222" w:lineRule="exact"/>
              <w:jc w:val="center"/>
              <w:rPr>
                <w:sz w:val="20"/>
                <w:szCs w:val="20"/>
              </w:rPr>
            </w:pPr>
            <w:r>
              <w:rPr>
                <w:rFonts w:ascii="Times New Roman" w:eastAsia="Times New Roman" w:hAnsi="Times New Roman" w:cs="Times New Roman"/>
                <w:w w:val="99"/>
                <w:sz w:val="20"/>
                <w:szCs w:val="20"/>
              </w:rPr>
              <w:t>1</w:t>
            </w:r>
          </w:p>
        </w:tc>
        <w:tc>
          <w:tcPr>
            <w:tcW w:w="1380" w:type="dxa"/>
            <w:tcBorders>
              <w:right w:val="single" w:sz="8" w:space="0" w:color="auto"/>
            </w:tcBorders>
            <w:vAlign w:val="bottom"/>
          </w:tcPr>
          <w:p w:rsidR="002100B4" w:rsidRDefault="00C86792">
            <w:pPr>
              <w:spacing w:line="222"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22" w:lineRule="exact"/>
              <w:jc w:val="center"/>
              <w:rPr>
                <w:sz w:val="20"/>
                <w:szCs w:val="20"/>
              </w:rPr>
            </w:pPr>
            <w:r>
              <w:rPr>
                <w:rFonts w:ascii="Times New Roman" w:eastAsia="Times New Roman" w:hAnsi="Times New Roman" w:cs="Times New Roman"/>
                <w:w w:val="99"/>
                <w:sz w:val="20"/>
                <w:szCs w:val="20"/>
              </w:rPr>
              <w:t>27</w:t>
            </w:r>
          </w:p>
        </w:tc>
        <w:tc>
          <w:tcPr>
            <w:tcW w:w="1380" w:type="dxa"/>
            <w:tcBorders>
              <w:right w:val="single" w:sz="8" w:space="0" w:color="auto"/>
            </w:tcBorders>
            <w:vAlign w:val="bottom"/>
          </w:tcPr>
          <w:p w:rsidR="002100B4" w:rsidRDefault="00C86792">
            <w:pPr>
              <w:spacing w:line="222"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22" w:lineRule="exact"/>
              <w:jc w:val="center"/>
              <w:rPr>
                <w:sz w:val="20"/>
                <w:szCs w:val="20"/>
              </w:rPr>
            </w:pPr>
            <w:r>
              <w:rPr>
                <w:rFonts w:ascii="Times New Roman" w:eastAsia="Times New Roman" w:hAnsi="Times New Roman" w:cs="Times New Roman"/>
                <w:w w:val="99"/>
                <w:sz w:val="20"/>
                <w:szCs w:val="20"/>
              </w:rPr>
              <w:t>53</w:t>
            </w:r>
          </w:p>
        </w:tc>
        <w:tc>
          <w:tcPr>
            <w:tcW w:w="1380" w:type="dxa"/>
            <w:tcBorders>
              <w:right w:val="single" w:sz="8" w:space="0" w:color="auto"/>
            </w:tcBorders>
            <w:vAlign w:val="bottom"/>
          </w:tcPr>
          <w:p w:rsidR="002100B4" w:rsidRDefault="00C86792">
            <w:pPr>
              <w:spacing w:line="222" w:lineRule="exact"/>
              <w:jc w:val="center"/>
              <w:rPr>
                <w:sz w:val="20"/>
                <w:szCs w:val="20"/>
              </w:rPr>
            </w:pPr>
            <w:r>
              <w:rPr>
                <w:rFonts w:ascii="Times New Roman" w:eastAsia="Times New Roman" w:hAnsi="Times New Roman" w:cs="Times New Roman"/>
                <w:w w:val="99"/>
                <w:sz w:val="20"/>
                <w:szCs w:val="20"/>
              </w:rPr>
              <w:t>25</w:t>
            </w:r>
          </w:p>
        </w:tc>
        <w:tc>
          <w:tcPr>
            <w:tcW w:w="800" w:type="dxa"/>
            <w:vAlign w:val="bottom"/>
          </w:tcPr>
          <w:p w:rsidR="002100B4" w:rsidRDefault="00C86792">
            <w:pPr>
              <w:spacing w:line="222" w:lineRule="exact"/>
              <w:jc w:val="center"/>
              <w:rPr>
                <w:sz w:val="20"/>
                <w:szCs w:val="20"/>
              </w:rPr>
            </w:pPr>
            <w:r>
              <w:rPr>
                <w:rFonts w:ascii="Times New Roman" w:eastAsia="Times New Roman" w:hAnsi="Times New Roman" w:cs="Times New Roman"/>
                <w:w w:val="99"/>
                <w:sz w:val="20"/>
                <w:szCs w:val="20"/>
              </w:rPr>
              <w:t>79</w:t>
            </w:r>
          </w:p>
        </w:tc>
        <w:tc>
          <w:tcPr>
            <w:tcW w:w="40" w:type="dxa"/>
            <w:tcBorders>
              <w:right w:val="single" w:sz="8" w:space="0" w:color="auto"/>
            </w:tcBorders>
            <w:vAlign w:val="bottom"/>
          </w:tcPr>
          <w:p w:rsidR="002100B4" w:rsidRDefault="00C86792">
            <w:pPr>
              <w:rPr>
                <w:sz w:val="19"/>
                <w:szCs w:val="19"/>
              </w:rPr>
            </w:pPr>
          </w:p>
        </w:tc>
        <w:tc>
          <w:tcPr>
            <w:tcW w:w="1380" w:type="dxa"/>
            <w:tcBorders>
              <w:right w:val="single" w:sz="8" w:space="0" w:color="auto"/>
            </w:tcBorders>
            <w:vAlign w:val="bottom"/>
          </w:tcPr>
          <w:p w:rsidR="002100B4" w:rsidRDefault="00C86792">
            <w:pPr>
              <w:spacing w:line="222"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28</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54</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80</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3</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29</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55</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81</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4</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30</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56</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82</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56"/>
        </w:trPr>
        <w:tc>
          <w:tcPr>
            <w:tcW w:w="1040" w:type="dxa"/>
            <w:tcBorders>
              <w:left w:val="single" w:sz="8" w:space="0" w:color="auto"/>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2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800" w:type="dxa"/>
            <w:tcBorders>
              <w:bottom w:val="single" w:sz="8" w:space="0" w:color="auto"/>
            </w:tcBorders>
            <w:vAlign w:val="bottom"/>
          </w:tcPr>
          <w:p w:rsidR="002100B4" w:rsidRDefault="00C86792">
            <w:pPr>
              <w:rPr>
                <w:sz w:val="4"/>
                <w:szCs w:val="4"/>
              </w:rPr>
            </w:pPr>
          </w:p>
        </w:tc>
        <w:tc>
          <w:tcPr>
            <w:tcW w:w="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r>
      <w:tr w:rsidR="002100B4">
        <w:trPr>
          <w:trHeight w:val="219"/>
        </w:trPr>
        <w:tc>
          <w:tcPr>
            <w:tcW w:w="1040" w:type="dxa"/>
            <w:tcBorders>
              <w:left w:val="single" w:sz="8" w:space="0" w:color="auto"/>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5</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25</w:t>
            </w:r>
          </w:p>
        </w:tc>
        <w:tc>
          <w:tcPr>
            <w:tcW w:w="102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31</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57</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83</w:t>
            </w:r>
          </w:p>
        </w:tc>
        <w:tc>
          <w:tcPr>
            <w:tcW w:w="40" w:type="dxa"/>
            <w:tcBorders>
              <w:right w:val="single" w:sz="8" w:space="0" w:color="auto"/>
            </w:tcBorders>
            <w:vAlign w:val="bottom"/>
          </w:tcPr>
          <w:p w:rsidR="002100B4" w:rsidRDefault="00C86792">
            <w:pPr>
              <w:rPr>
                <w:sz w:val="19"/>
                <w:szCs w:val="19"/>
              </w:rPr>
            </w:pP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r>
      <w:tr w:rsidR="002100B4">
        <w:trPr>
          <w:trHeight w:val="54"/>
        </w:trPr>
        <w:tc>
          <w:tcPr>
            <w:tcW w:w="1040" w:type="dxa"/>
            <w:tcBorders>
              <w:left w:val="single" w:sz="8" w:space="0" w:color="auto"/>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2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800" w:type="dxa"/>
            <w:tcBorders>
              <w:bottom w:val="single" w:sz="8" w:space="0" w:color="auto"/>
            </w:tcBorders>
            <w:vAlign w:val="bottom"/>
          </w:tcPr>
          <w:p w:rsidR="002100B4" w:rsidRDefault="00C86792">
            <w:pPr>
              <w:rPr>
                <w:sz w:val="4"/>
                <w:szCs w:val="4"/>
              </w:rPr>
            </w:pPr>
          </w:p>
        </w:tc>
        <w:tc>
          <w:tcPr>
            <w:tcW w:w="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r>
      <w:tr w:rsidR="002100B4">
        <w:trPr>
          <w:trHeight w:val="219"/>
        </w:trPr>
        <w:tc>
          <w:tcPr>
            <w:tcW w:w="1040" w:type="dxa"/>
            <w:tcBorders>
              <w:left w:val="single" w:sz="8" w:space="0" w:color="auto"/>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6</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25</w:t>
            </w:r>
          </w:p>
        </w:tc>
        <w:tc>
          <w:tcPr>
            <w:tcW w:w="102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32</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58</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84</w:t>
            </w:r>
          </w:p>
        </w:tc>
        <w:tc>
          <w:tcPr>
            <w:tcW w:w="40" w:type="dxa"/>
            <w:tcBorders>
              <w:right w:val="single" w:sz="8" w:space="0" w:color="auto"/>
            </w:tcBorders>
            <w:vAlign w:val="bottom"/>
          </w:tcPr>
          <w:p w:rsidR="002100B4" w:rsidRDefault="00C86792">
            <w:pPr>
              <w:rPr>
                <w:sz w:val="19"/>
                <w:szCs w:val="19"/>
              </w:rPr>
            </w:pP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20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7</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33</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59</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85</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8</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25</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34</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60</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86</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9</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35</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61</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87</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9"/>
        </w:trPr>
        <w:tc>
          <w:tcPr>
            <w:tcW w:w="1040" w:type="dxa"/>
            <w:tcBorders>
              <w:left w:val="single" w:sz="8" w:space="0" w:color="auto"/>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lastRenderedPageBreak/>
              <w:t>10</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36</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62</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88</w:t>
            </w:r>
          </w:p>
        </w:tc>
        <w:tc>
          <w:tcPr>
            <w:tcW w:w="40" w:type="dxa"/>
            <w:tcBorders>
              <w:right w:val="single" w:sz="8" w:space="0" w:color="auto"/>
            </w:tcBorders>
            <w:vAlign w:val="bottom"/>
          </w:tcPr>
          <w:p w:rsidR="002100B4" w:rsidRDefault="00C86792">
            <w:pPr>
              <w:rPr>
                <w:sz w:val="19"/>
                <w:szCs w:val="19"/>
              </w:rPr>
            </w:pP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11</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37</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63</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89</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25</w:t>
            </w:r>
          </w:p>
        </w:tc>
      </w:tr>
      <w:tr w:rsidR="002100B4">
        <w:trPr>
          <w:trHeight w:val="56"/>
        </w:trPr>
        <w:tc>
          <w:tcPr>
            <w:tcW w:w="1040" w:type="dxa"/>
            <w:tcBorders>
              <w:left w:val="single" w:sz="8" w:space="0" w:color="auto"/>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2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800" w:type="dxa"/>
            <w:tcBorders>
              <w:bottom w:val="single" w:sz="8" w:space="0" w:color="auto"/>
            </w:tcBorders>
            <w:vAlign w:val="bottom"/>
          </w:tcPr>
          <w:p w:rsidR="002100B4" w:rsidRDefault="00C86792">
            <w:pPr>
              <w:rPr>
                <w:sz w:val="4"/>
                <w:szCs w:val="4"/>
              </w:rPr>
            </w:pPr>
          </w:p>
        </w:tc>
        <w:tc>
          <w:tcPr>
            <w:tcW w:w="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12</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38</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64</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90</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13</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40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39</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65</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91</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56"/>
        </w:trPr>
        <w:tc>
          <w:tcPr>
            <w:tcW w:w="1040" w:type="dxa"/>
            <w:tcBorders>
              <w:left w:val="single" w:sz="8" w:space="0" w:color="auto"/>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2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800" w:type="dxa"/>
            <w:tcBorders>
              <w:bottom w:val="single" w:sz="8" w:space="0" w:color="auto"/>
            </w:tcBorders>
            <w:vAlign w:val="bottom"/>
          </w:tcPr>
          <w:p w:rsidR="002100B4" w:rsidRDefault="00C86792">
            <w:pPr>
              <w:rPr>
                <w:sz w:val="4"/>
                <w:szCs w:val="4"/>
              </w:rPr>
            </w:pPr>
          </w:p>
        </w:tc>
        <w:tc>
          <w:tcPr>
            <w:tcW w:w="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14</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40</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66</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92</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76"/>
        </w:trPr>
        <w:tc>
          <w:tcPr>
            <w:tcW w:w="1040" w:type="dxa"/>
            <w:tcBorders>
              <w:left w:val="single" w:sz="8" w:space="0" w:color="auto"/>
              <w:bottom w:val="single" w:sz="8" w:space="0" w:color="auto"/>
              <w:right w:val="single" w:sz="8" w:space="0" w:color="auto"/>
            </w:tcBorders>
            <w:vAlign w:val="bottom"/>
          </w:tcPr>
          <w:p w:rsidR="002100B4" w:rsidRDefault="00C86792">
            <w:pPr>
              <w:rPr>
                <w:sz w:val="6"/>
                <w:szCs w:val="6"/>
              </w:rPr>
            </w:pPr>
          </w:p>
        </w:tc>
        <w:tc>
          <w:tcPr>
            <w:tcW w:w="1380" w:type="dxa"/>
            <w:tcBorders>
              <w:bottom w:val="single" w:sz="8" w:space="0" w:color="auto"/>
              <w:right w:val="single" w:sz="8" w:space="0" w:color="auto"/>
            </w:tcBorders>
            <w:vAlign w:val="bottom"/>
          </w:tcPr>
          <w:p w:rsidR="002100B4" w:rsidRDefault="00C86792">
            <w:pPr>
              <w:rPr>
                <w:sz w:val="6"/>
                <w:szCs w:val="6"/>
              </w:rPr>
            </w:pPr>
          </w:p>
        </w:tc>
        <w:tc>
          <w:tcPr>
            <w:tcW w:w="1020" w:type="dxa"/>
            <w:tcBorders>
              <w:bottom w:val="single" w:sz="8" w:space="0" w:color="auto"/>
              <w:right w:val="single" w:sz="8" w:space="0" w:color="auto"/>
            </w:tcBorders>
            <w:vAlign w:val="bottom"/>
          </w:tcPr>
          <w:p w:rsidR="002100B4" w:rsidRDefault="00C86792">
            <w:pPr>
              <w:rPr>
                <w:sz w:val="6"/>
                <w:szCs w:val="6"/>
              </w:rPr>
            </w:pPr>
          </w:p>
        </w:tc>
        <w:tc>
          <w:tcPr>
            <w:tcW w:w="1380" w:type="dxa"/>
            <w:tcBorders>
              <w:bottom w:val="single" w:sz="8" w:space="0" w:color="auto"/>
              <w:right w:val="single" w:sz="8" w:space="0" w:color="auto"/>
            </w:tcBorders>
            <w:vAlign w:val="bottom"/>
          </w:tcPr>
          <w:p w:rsidR="002100B4" w:rsidRDefault="00C86792">
            <w:pPr>
              <w:rPr>
                <w:sz w:val="6"/>
                <w:szCs w:val="6"/>
              </w:rPr>
            </w:pPr>
          </w:p>
        </w:tc>
        <w:tc>
          <w:tcPr>
            <w:tcW w:w="1040" w:type="dxa"/>
            <w:tcBorders>
              <w:bottom w:val="single" w:sz="8" w:space="0" w:color="auto"/>
              <w:right w:val="single" w:sz="8" w:space="0" w:color="auto"/>
            </w:tcBorders>
            <w:vAlign w:val="bottom"/>
          </w:tcPr>
          <w:p w:rsidR="002100B4" w:rsidRDefault="00C86792">
            <w:pPr>
              <w:rPr>
                <w:sz w:val="6"/>
                <w:szCs w:val="6"/>
              </w:rPr>
            </w:pPr>
          </w:p>
        </w:tc>
        <w:tc>
          <w:tcPr>
            <w:tcW w:w="1380" w:type="dxa"/>
            <w:tcBorders>
              <w:bottom w:val="single" w:sz="8" w:space="0" w:color="auto"/>
              <w:right w:val="single" w:sz="8" w:space="0" w:color="auto"/>
            </w:tcBorders>
            <w:vAlign w:val="bottom"/>
          </w:tcPr>
          <w:p w:rsidR="002100B4" w:rsidRDefault="00C86792">
            <w:pPr>
              <w:rPr>
                <w:sz w:val="6"/>
                <w:szCs w:val="6"/>
              </w:rPr>
            </w:pPr>
          </w:p>
        </w:tc>
        <w:tc>
          <w:tcPr>
            <w:tcW w:w="800" w:type="dxa"/>
            <w:tcBorders>
              <w:bottom w:val="single" w:sz="8" w:space="0" w:color="auto"/>
            </w:tcBorders>
            <w:vAlign w:val="bottom"/>
          </w:tcPr>
          <w:p w:rsidR="002100B4" w:rsidRDefault="00C86792">
            <w:pPr>
              <w:rPr>
                <w:sz w:val="6"/>
                <w:szCs w:val="6"/>
              </w:rPr>
            </w:pPr>
          </w:p>
        </w:tc>
        <w:tc>
          <w:tcPr>
            <w:tcW w:w="40" w:type="dxa"/>
            <w:tcBorders>
              <w:bottom w:val="single" w:sz="8" w:space="0" w:color="auto"/>
              <w:right w:val="single" w:sz="8" w:space="0" w:color="auto"/>
            </w:tcBorders>
            <w:vAlign w:val="bottom"/>
          </w:tcPr>
          <w:p w:rsidR="002100B4" w:rsidRDefault="00C86792">
            <w:pPr>
              <w:rPr>
                <w:sz w:val="6"/>
                <w:szCs w:val="6"/>
              </w:rPr>
            </w:pPr>
          </w:p>
        </w:tc>
        <w:tc>
          <w:tcPr>
            <w:tcW w:w="1380" w:type="dxa"/>
            <w:tcBorders>
              <w:bottom w:val="single" w:sz="8" w:space="0" w:color="auto"/>
              <w:right w:val="single" w:sz="8" w:space="0" w:color="auto"/>
            </w:tcBorders>
            <w:vAlign w:val="bottom"/>
          </w:tcPr>
          <w:p w:rsidR="002100B4" w:rsidRDefault="00C86792">
            <w:pPr>
              <w:rPr>
                <w:sz w:val="6"/>
                <w:szCs w:val="6"/>
              </w:rPr>
            </w:pPr>
          </w:p>
        </w:tc>
      </w:tr>
      <w:tr w:rsidR="002100B4">
        <w:trPr>
          <w:trHeight w:val="219"/>
        </w:trPr>
        <w:tc>
          <w:tcPr>
            <w:tcW w:w="1040" w:type="dxa"/>
            <w:tcBorders>
              <w:left w:val="single" w:sz="8" w:space="0" w:color="auto"/>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15</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41</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30</w:t>
            </w:r>
          </w:p>
        </w:tc>
        <w:tc>
          <w:tcPr>
            <w:tcW w:w="104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67</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93</w:t>
            </w:r>
          </w:p>
        </w:tc>
        <w:tc>
          <w:tcPr>
            <w:tcW w:w="40" w:type="dxa"/>
            <w:tcBorders>
              <w:right w:val="single" w:sz="8" w:space="0" w:color="auto"/>
            </w:tcBorders>
            <w:vAlign w:val="bottom"/>
          </w:tcPr>
          <w:p w:rsidR="002100B4" w:rsidRDefault="00C86792">
            <w:pPr>
              <w:rPr>
                <w:sz w:val="19"/>
                <w:szCs w:val="19"/>
              </w:rPr>
            </w:pP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r>
      <w:tr w:rsidR="002100B4">
        <w:trPr>
          <w:trHeight w:val="56"/>
        </w:trPr>
        <w:tc>
          <w:tcPr>
            <w:tcW w:w="1040" w:type="dxa"/>
            <w:tcBorders>
              <w:left w:val="single" w:sz="8" w:space="0" w:color="auto"/>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2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800" w:type="dxa"/>
            <w:tcBorders>
              <w:bottom w:val="single" w:sz="8" w:space="0" w:color="auto"/>
            </w:tcBorders>
            <w:vAlign w:val="bottom"/>
          </w:tcPr>
          <w:p w:rsidR="002100B4" w:rsidRDefault="00C86792">
            <w:pPr>
              <w:rPr>
                <w:sz w:val="4"/>
                <w:szCs w:val="4"/>
              </w:rPr>
            </w:pPr>
          </w:p>
        </w:tc>
        <w:tc>
          <w:tcPr>
            <w:tcW w:w="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16</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42</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68</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94</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17</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43</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69</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95</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56"/>
        </w:trPr>
        <w:tc>
          <w:tcPr>
            <w:tcW w:w="1040" w:type="dxa"/>
            <w:tcBorders>
              <w:left w:val="single" w:sz="8" w:space="0" w:color="auto"/>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2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800" w:type="dxa"/>
            <w:tcBorders>
              <w:bottom w:val="single" w:sz="8" w:space="0" w:color="auto"/>
            </w:tcBorders>
            <w:vAlign w:val="bottom"/>
          </w:tcPr>
          <w:p w:rsidR="002100B4" w:rsidRDefault="00C86792">
            <w:pPr>
              <w:rPr>
                <w:sz w:val="4"/>
                <w:szCs w:val="4"/>
              </w:rPr>
            </w:pPr>
          </w:p>
        </w:tc>
        <w:tc>
          <w:tcPr>
            <w:tcW w:w="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18</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44</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40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70</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96</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19</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45</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71</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97</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9"/>
        </w:trPr>
        <w:tc>
          <w:tcPr>
            <w:tcW w:w="1040" w:type="dxa"/>
            <w:tcBorders>
              <w:left w:val="single" w:sz="8" w:space="0" w:color="auto"/>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20</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46</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72</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30</w:t>
            </w:r>
          </w:p>
        </w:tc>
        <w:tc>
          <w:tcPr>
            <w:tcW w:w="800" w:type="dxa"/>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98</w:t>
            </w:r>
          </w:p>
        </w:tc>
        <w:tc>
          <w:tcPr>
            <w:tcW w:w="40" w:type="dxa"/>
            <w:tcBorders>
              <w:right w:val="single" w:sz="8" w:space="0" w:color="auto"/>
            </w:tcBorders>
            <w:vAlign w:val="bottom"/>
          </w:tcPr>
          <w:p w:rsidR="002100B4" w:rsidRDefault="00C86792">
            <w:pPr>
              <w:rPr>
                <w:sz w:val="19"/>
                <w:szCs w:val="19"/>
              </w:rPr>
            </w:pP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21</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47</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73</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99</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56"/>
        </w:trPr>
        <w:tc>
          <w:tcPr>
            <w:tcW w:w="1040" w:type="dxa"/>
            <w:tcBorders>
              <w:left w:val="single" w:sz="8" w:space="0" w:color="auto"/>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2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800" w:type="dxa"/>
            <w:tcBorders>
              <w:bottom w:val="single" w:sz="8" w:space="0" w:color="auto"/>
            </w:tcBorders>
            <w:vAlign w:val="bottom"/>
          </w:tcPr>
          <w:p w:rsidR="002100B4" w:rsidRDefault="00C86792">
            <w:pPr>
              <w:rPr>
                <w:sz w:val="4"/>
                <w:szCs w:val="4"/>
              </w:rPr>
            </w:pPr>
          </w:p>
        </w:tc>
        <w:tc>
          <w:tcPr>
            <w:tcW w:w="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r>
      <w:tr w:rsidR="002100B4">
        <w:trPr>
          <w:trHeight w:val="217"/>
        </w:trPr>
        <w:tc>
          <w:tcPr>
            <w:tcW w:w="1040" w:type="dxa"/>
            <w:tcBorders>
              <w:left w:val="single" w:sz="8" w:space="0" w:color="auto"/>
              <w:right w:val="single" w:sz="8" w:space="0" w:color="auto"/>
            </w:tcBorders>
            <w:vAlign w:val="bottom"/>
          </w:tcPr>
          <w:p w:rsidR="002100B4" w:rsidRDefault="00C86792">
            <w:pPr>
              <w:spacing w:line="217" w:lineRule="exact"/>
              <w:jc w:val="center"/>
              <w:rPr>
                <w:sz w:val="20"/>
                <w:szCs w:val="20"/>
              </w:rPr>
            </w:pPr>
            <w:r>
              <w:rPr>
                <w:rFonts w:ascii="Times New Roman" w:eastAsia="Times New Roman" w:hAnsi="Times New Roman" w:cs="Times New Roman"/>
                <w:w w:val="99"/>
                <w:sz w:val="20"/>
                <w:szCs w:val="20"/>
              </w:rPr>
              <w:t>22</w:t>
            </w:r>
          </w:p>
        </w:tc>
        <w:tc>
          <w:tcPr>
            <w:tcW w:w="1380" w:type="dxa"/>
            <w:tcBorders>
              <w:right w:val="single" w:sz="8" w:space="0" w:color="auto"/>
            </w:tcBorders>
            <w:vAlign w:val="bottom"/>
          </w:tcPr>
          <w:p w:rsidR="002100B4" w:rsidRDefault="00C86792">
            <w:pPr>
              <w:spacing w:line="217"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7" w:lineRule="exact"/>
              <w:jc w:val="center"/>
              <w:rPr>
                <w:sz w:val="20"/>
                <w:szCs w:val="20"/>
              </w:rPr>
            </w:pPr>
            <w:r>
              <w:rPr>
                <w:rFonts w:ascii="Times New Roman" w:eastAsia="Times New Roman" w:hAnsi="Times New Roman" w:cs="Times New Roman"/>
                <w:w w:val="99"/>
                <w:sz w:val="20"/>
                <w:szCs w:val="20"/>
              </w:rPr>
              <w:t>48</w:t>
            </w:r>
          </w:p>
        </w:tc>
        <w:tc>
          <w:tcPr>
            <w:tcW w:w="1380" w:type="dxa"/>
            <w:tcBorders>
              <w:right w:val="single" w:sz="8" w:space="0" w:color="auto"/>
            </w:tcBorders>
            <w:vAlign w:val="bottom"/>
          </w:tcPr>
          <w:p w:rsidR="002100B4" w:rsidRDefault="00C86792">
            <w:pPr>
              <w:spacing w:line="217"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7" w:lineRule="exact"/>
              <w:jc w:val="center"/>
              <w:rPr>
                <w:sz w:val="20"/>
                <w:szCs w:val="20"/>
              </w:rPr>
            </w:pPr>
            <w:r>
              <w:rPr>
                <w:rFonts w:ascii="Times New Roman" w:eastAsia="Times New Roman" w:hAnsi="Times New Roman" w:cs="Times New Roman"/>
                <w:w w:val="99"/>
                <w:sz w:val="20"/>
                <w:szCs w:val="20"/>
              </w:rPr>
              <w:t>74</w:t>
            </w:r>
          </w:p>
        </w:tc>
        <w:tc>
          <w:tcPr>
            <w:tcW w:w="1380" w:type="dxa"/>
            <w:tcBorders>
              <w:right w:val="single" w:sz="8" w:space="0" w:color="auto"/>
            </w:tcBorders>
            <w:vAlign w:val="bottom"/>
          </w:tcPr>
          <w:p w:rsidR="002100B4" w:rsidRDefault="00C86792">
            <w:pPr>
              <w:spacing w:line="217" w:lineRule="exact"/>
              <w:jc w:val="center"/>
              <w:rPr>
                <w:sz w:val="20"/>
                <w:szCs w:val="20"/>
              </w:rPr>
            </w:pPr>
            <w:r>
              <w:rPr>
                <w:rFonts w:ascii="Times New Roman" w:eastAsia="Times New Roman" w:hAnsi="Times New Roman" w:cs="Times New Roman"/>
                <w:w w:val="99"/>
                <w:sz w:val="20"/>
                <w:szCs w:val="20"/>
              </w:rPr>
              <w:t>40</w:t>
            </w:r>
          </w:p>
        </w:tc>
        <w:tc>
          <w:tcPr>
            <w:tcW w:w="800" w:type="dxa"/>
            <w:vAlign w:val="bottom"/>
          </w:tcPr>
          <w:p w:rsidR="002100B4" w:rsidRDefault="00C86792">
            <w:pPr>
              <w:spacing w:line="217" w:lineRule="exact"/>
              <w:jc w:val="center"/>
              <w:rPr>
                <w:sz w:val="20"/>
                <w:szCs w:val="20"/>
              </w:rPr>
            </w:pPr>
            <w:r>
              <w:rPr>
                <w:rFonts w:ascii="Times New Roman" w:eastAsia="Times New Roman" w:hAnsi="Times New Roman" w:cs="Times New Roman"/>
                <w:w w:val="99"/>
                <w:sz w:val="20"/>
                <w:szCs w:val="20"/>
              </w:rPr>
              <w:t>100</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7"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23</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49</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75</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101</w:t>
            </w: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24</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50</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76</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rPr>
                <w:sz w:val="18"/>
                <w:szCs w:val="18"/>
              </w:rPr>
            </w:pP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rPr>
                <w:sz w:val="18"/>
                <w:szCs w:val="18"/>
              </w:rPr>
            </w:pPr>
          </w:p>
        </w:tc>
      </w:tr>
      <w:tr w:rsidR="002100B4">
        <w:trPr>
          <w:trHeight w:val="66"/>
        </w:trPr>
        <w:tc>
          <w:tcPr>
            <w:tcW w:w="1040" w:type="dxa"/>
            <w:tcBorders>
              <w:left w:val="single" w:sz="8" w:space="0" w:color="auto"/>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2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10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c>
          <w:tcPr>
            <w:tcW w:w="800" w:type="dxa"/>
            <w:tcBorders>
              <w:bottom w:val="single" w:sz="8" w:space="0" w:color="auto"/>
            </w:tcBorders>
            <w:vAlign w:val="bottom"/>
          </w:tcPr>
          <w:p w:rsidR="002100B4" w:rsidRDefault="00C86792">
            <w:pPr>
              <w:rPr>
                <w:sz w:val="5"/>
                <w:szCs w:val="5"/>
              </w:rPr>
            </w:pPr>
          </w:p>
        </w:tc>
        <w:tc>
          <w:tcPr>
            <w:tcW w:w="40" w:type="dxa"/>
            <w:tcBorders>
              <w:bottom w:val="single" w:sz="8" w:space="0" w:color="auto"/>
              <w:right w:val="single" w:sz="8" w:space="0" w:color="auto"/>
            </w:tcBorders>
            <w:vAlign w:val="bottom"/>
          </w:tcPr>
          <w:p w:rsidR="002100B4" w:rsidRDefault="00C86792">
            <w:pPr>
              <w:rPr>
                <w:sz w:val="5"/>
                <w:szCs w:val="5"/>
              </w:rPr>
            </w:pPr>
          </w:p>
        </w:tc>
        <w:tc>
          <w:tcPr>
            <w:tcW w:w="1380" w:type="dxa"/>
            <w:tcBorders>
              <w:bottom w:val="single" w:sz="8" w:space="0" w:color="auto"/>
              <w:right w:val="single" w:sz="8" w:space="0" w:color="auto"/>
            </w:tcBorders>
            <w:vAlign w:val="bottom"/>
          </w:tcPr>
          <w:p w:rsidR="002100B4" w:rsidRDefault="00C86792">
            <w:pPr>
              <w:rPr>
                <w:sz w:val="5"/>
                <w:szCs w:val="5"/>
              </w:rPr>
            </w:pPr>
          </w:p>
        </w:tc>
      </w:tr>
      <w:tr w:rsidR="002100B4">
        <w:trPr>
          <w:trHeight w:val="219"/>
        </w:trPr>
        <w:tc>
          <w:tcPr>
            <w:tcW w:w="1040" w:type="dxa"/>
            <w:tcBorders>
              <w:left w:val="single" w:sz="8" w:space="0" w:color="auto"/>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25</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51</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104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77</w:t>
            </w:r>
          </w:p>
        </w:tc>
        <w:tc>
          <w:tcPr>
            <w:tcW w:w="1380" w:type="dxa"/>
            <w:tcBorders>
              <w:right w:val="single" w:sz="8" w:space="0" w:color="auto"/>
            </w:tcBorders>
            <w:vAlign w:val="bottom"/>
          </w:tcPr>
          <w:p w:rsidR="002100B4" w:rsidRDefault="00C86792">
            <w:pPr>
              <w:spacing w:line="219"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rPr>
                <w:sz w:val="19"/>
                <w:szCs w:val="19"/>
              </w:rPr>
            </w:pPr>
          </w:p>
        </w:tc>
        <w:tc>
          <w:tcPr>
            <w:tcW w:w="40" w:type="dxa"/>
            <w:tcBorders>
              <w:right w:val="single" w:sz="8" w:space="0" w:color="auto"/>
            </w:tcBorders>
            <w:vAlign w:val="bottom"/>
          </w:tcPr>
          <w:p w:rsidR="002100B4" w:rsidRDefault="00C86792">
            <w:pPr>
              <w:rPr>
                <w:sz w:val="19"/>
                <w:szCs w:val="19"/>
              </w:rPr>
            </w:pPr>
          </w:p>
        </w:tc>
        <w:tc>
          <w:tcPr>
            <w:tcW w:w="1380" w:type="dxa"/>
            <w:tcBorders>
              <w:right w:val="single" w:sz="8" w:space="0" w:color="auto"/>
            </w:tcBorders>
            <w:vAlign w:val="bottom"/>
          </w:tcPr>
          <w:p w:rsidR="002100B4" w:rsidRDefault="00C86792">
            <w:pPr>
              <w:rPr>
                <w:sz w:val="19"/>
                <w:szCs w:val="19"/>
              </w:rPr>
            </w:pPr>
          </w:p>
        </w:tc>
      </w:tr>
      <w:tr w:rsidR="002100B4">
        <w:trPr>
          <w:trHeight w:val="56"/>
        </w:trPr>
        <w:tc>
          <w:tcPr>
            <w:tcW w:w="1040" w:type="dxa"/>
            <w:tcBorders>
              <w:left w:val="single" w:sz="8" w:space="0" w:color="auto"/>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2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10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c>
          <w:tcPr>
            <w:tcW w:w="800" w:type="dxa"/>
            <w:tcBorders>
              <w:bottom w:val="single" w:sz="8" w:space="0" w:color="auto"/>
            </w:tcBorders>
            <w:vAlign w:val="bottom"/>
          </w:tcPr>
          <w:p w:rsidR="002100B4" w:rsidRDefault="00C86792">
            <w:pPr>
              <w:rPr>
                <w:sz w:val="4"/>
                <w:szCs w:val="4"/>
              </w:rPr>
            </w:pPr>
          </w:p>
        </w:tc>
        <w:tc>
          <w:tcPr>
            <w:tcW w:w="40" w:type="dxa"/>
            <w:tcBorders>
              <w:bottom w:val="single" w:sz="8" w:space="0" w:color="auto"/>
              <w:right w:val="single" w:sz="8" w:space="0" w:color="auto"/>
            </w:tcBorders>
            <w:vAlign w:val="bottom"/>
          </w:tcPr>
          <w:p w:rsidR="002100B4" w:rsidRDefault="00C86792">
            <w:pPr>
              <w:rPr>
                <w:sz w:val="4"/>
                <w:szCs w:val="4"/>
              </w:rPr>
            </w:pPr>
          </w:p>
        </w:tc>
        <w:tc>
          <w:tcPr>
            <w:tcW w:w="1380" w:type="dxa"/>
            <w:tcBorders>
              <w:bottom w:val="single" w:sz="8" w:space="0" w:color="auto"/>
              <w:right w:val="single" w:sz="8" w:space="0" w:color="auto"/>
            </w:tcBorders>
            <w:vAlign w:val="bottom"/>
          </w:tcPr>
          <w:p w:rsidR="002100B4" w:rsidRDefault="00C86792">
            <w:pPr>
              <w:rPr>
                <w:sz w:val="4"/>
                <w:szCs w:val="4"/>
              </w:rPr>
            </w:pPr>
          </w:p>
        </w:tc>
      </w:tr>
      <w:tr w:rsidR="002100B4">
        <w:trPr>
          <w:trHeight w:val="216"/>
        </w:trPr>
        <w:tc>
          <w:tcPr>
            <w:tcW w:w="1040" w:type="dxa"/>
            <w:tcBorders>
              <w:left w:val="single" w:sz="8" w:space="0" w:color="auto"/>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26</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102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52</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20</w:t>
            </w:r>
          </w:p>
        </w:tc>
        <w:tc>
          <w:tcPr>
            <w:tcW w:w="104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78</w:t>
            </w:r>
          </w:p>
        </w:tc>
        <w:tc>
          <w:tcPr>
            <w:tcW w:w="1380" w:type="dxa"/>
            <w:tcBorders>
              <w:right w:val="single" w:sz="8" w:space="0" w:color="auto"/>
            </w:tcBorders>
            <w:vAlign w:val="bottom"/>
          </w:tcPr>
          <w:p w:rsidR="002100B4" w:rsidRDefault="00C86792">
            <w:pPr>
              <w:spacing w:line="216" w:lineRule="exact"/>
              <w:jc w:val="center"/>
              <w:rPr>
                <w:sz w:val="20"/>
                <w:szCs w:val="20"/>
              </w:rPr>
            </w:pPr>
            <w:r>
              <w:rPr>
                <w:rFonts w:ascii="Times New Roman" w:eastAsia="Times New Roman" w:hAnsi="Times New Roman" w:cs="Times New Roman"/>
                <w:w w:val="99"/>
                <w:sz w:val="20"/>
                <w:szCs w:val="20"/>
              </w:rPr>
              <w:t>100</w:t>
            </w:r>
          </w:p>
        </w:tc>
        <w:tc>
          <w:tcPr>
            <w:tcW w:w="800" w:type="dxa"/>
            <w:vAlign w:val="bottom"/>
          </w:tcPr>
          <w:p w:rsidR="002100B4" w:rsidRDefault="00C86792">
            <w:pPr>
              <w:rPr>
                <w:sz w:val="18"/>
                <w:szCs w:val="18"/>
              </w:rPr>
            </w:pPr>
          </w:p>
        </w:tc>
        <w:tc>
          <w:tcPr>
            <w:tcW w:w="40" w:type="dxa"/>
            <w:tcBorders>
              <w:right w:val="single" w:sz="8" w:space="0" w:color="auto"/>
            </w:tcBorders>
            <w:vAlign w:val="bottom"/>
          </w:tcPr>
          <w:p w:rsidR="002100B4" w:rsidRDefault="00C86792">
            <w:pPr>
              <w:rPr>
                <w:sz w:val="18"/>
                <w:szCs w:val="18"/>
              </w:rPr>
            </w:pPr>
          </w:p>
        </w:tc>
        <w:tc>
          <w:tcPr>
            <w:tcW w:w="1380" w:type="dxa"/>
            <w:tcBorders>
              <w:right w:val="single" w:sz="8" w:space="0" w:color="auto"/>
            </w:tcBorders>
            <w:vAlign w:val="bottom"/>
          </w:tcPr>
          <w:p w:rsidR="002100B4" w:rsidRDefault="00C86792">
            <w:pPr>
              <w:rPr>
                <w:sz w:val="18"/>
                <w:szCs w:val="18"/>
              </w:rPr>
            </w:pPr>
          </w:p>
        </w:tc>
      </w:tr>
      <w:tr w:rsidR="002100B4">
        <w:trPr>
          <w:trHeight w:val="104"/>
        </w:trPr>
        <w:tc>
          <w:tcPr>
            <w:tcW w:w="1040" w:type="dxa"/>
            <w:tcBorders>
              <w:left w:val="single" w:sz="8" w:space="0" w:color="auto"/>
              <w:bottom w:val="single" w:sz="8" w:space="0" w:color="auto"/>
              <w:right w:val="single" w:sz="8" w:space="0" w:color="auto"/>
            </w:tcBorders>
            <w:vAlign w:val="bottom"/>
          </w:tcPr>
          <w:p w:rsidR="002100B4" w:rsidRDefault="00C86792">
            <w:pPr>
              <w:rPr>
                <w:sz w:val="9"/>
                <w:szCs w:val="9"/>
              </w:rPr>
            </w:pPr>
          </w:p>
        </w:tc>
        <w:tc>
          <w:tcPr>
            <w:tcW w:w="1380" w:type="dxa"/>
            <w:tcBorders>
              <w:bottom w:val="single" w:sz="8" w:space="0" w:color="auto"/>
              <w:right w:val="single" w:sz="8" w:space="0" w:color="auto"/>
            </w:tcBorders>
            <w:vAlign w:val="bottom"/>
          </w:tcPr>
          <w:p w:rsidR="002100B4" w:rsidRDefault="00C86792">
            <w:pPr>
              <w:rPr>
                <w:sz w:val="9"/>
                <w:szCs w:val="9"/>
              </w:rPr>
            </w:pPr>
          </w:p>
        </w:tc>
        <w:tc>
          <w:tcPr>
            <w:tcW w:w="1020" w:type="dxa"/>
            <w:tcBorders>
              <w:bottom w:val="single" w:sz="8" w:space="0" w:color="auto"/>
              <w:right w:val="single" w:sz="8" w:space="0" w:color="auto"/>
            </w:tcBorders>
            <w:vAlign w:val="bottom"/>
          </w:tcPr>
          <w:p w:rsidR="002100B4" w:rsidRDefault="00C86792">
            <w:pPr>
              <w:rPr>
                <w:sz w:val="9"/>
                <w:szCs w:val="9"/>
              </w:rPr>
            </w:pPr>
          </w:p>
        </w:tc>
        <w:tc>
          <w:tcPr>
            <w:tcW w:w="1380" w:type="dxa"/>
            <w:tcBorders>
              <w:bottom w:val="single" w:sz="8" w:space="0" w:color="auto"/>
              <w:right w:val="single" w:sz="8" w:space="0" w:color="auto"/>
            </w:tcBorders>
            <w:vAlign w:val="bottom"/>
          </w:tcPr>
          <w:p w:rsidR="002100B4" w:rsidRDefault="00C86792">
            <w:pPr>
              <w:rPr>
                <w:sz w:val="9"/>
                <w:szCs w:val="9"/>
              </w:rPr>
            </w:pPr>
          </w:p>
        </w:tc>
        <w:tc>
          <w:tcPr>
            <w:tcW w:w="1040" w:type="dxa"/>
            <w:tcBorders>
              <w:bottom w:val="single" w:sz="8" w:space="0" w:color="auto"/>
              <w:right w:val="single" w:sz="8" w:space="0" w:color="auto"/>
            </w:tcBorders>
            <w:vAlign w:val="bottom"/>
          </w:tcPr>
          <w:p w:rsidR="002100B4" w:rsidRDefault="00C86792">
            <w:pPr>
              <w:rPr>
                <w:sz w:val="9"/>
                <w:szCs w:val="9"/>
              </w:rPr>
            </w:pPr>
          </w:p>
        </w:tc>
        <w:tc>
          <w:tcPr>
            <w:tcW w:w="1380" w:type="dxa"/>
            <w:tcBorders>
              <w:bottom w:val="single" w:sz="8" w:space="0" w:color="auto"/>
              <w:right w:val="single" w:sz="8" w:space="0" w:color="auto"/>
            </w:tcBorders>
            <w:vAlign w:val="bottom"/>
          </w:tcPr>
          <w:p w:rsidR="002100B4" w:rsidRDefault="00C86792">
            <w:pPr>
              <w:rPr>
                <w:sz w:val="9"/>
                <w:szCs w:val="9"/>
              </w:rPr>
            </w:pPr>
          </w:p>
        </w:tc>
        <w:tc>
          <w:tcPr>
            <w:tcW w:w="800" w:type="dxa"/>
            <w:tcBorders>
              <w:bottom w:val="single" w:sz="8" w:space="0" w:color="auto"/>
            </w:tcBorders>
            <w:vAlign w:val="bottom"/>
          </w:tcPr>
          <w:p w:rsidR="002100B4" w:rsidRDefault="00C86792">
            <w:pPr>
              <w:rPr>
                <w:sz w:val="9"/>
                <w:szCs w:val="9"/>
              </w:rPr>
            </w:pPr>
          </w:p>
        </w:tc>
        <w:tc>
          <w:tcPr>
            <w:tcW w:w="40" w:type="dxa"/>
            <w:tcBorders>
              <w:bottom w:val="single" w:sz="8" w:space="0" w:color="auto"/>
              <w:right w:val="single" w:sz="8" w:space="0" w:color="auto"/>
            </w:tcBorders>
            <w:vAlign w:val="bottom"/>
          </w:tcPr>
          <w:p w:rsidR="002100B4" w:rsidRDefault="00C86792">
            <w:pPr>
              <w:rPr>
                <w:sz w:val="9"/>
                <w:szCs w:val="9"/>
              </w:rPr>
            </w:pPr>
          </w:p>
        </w:tc>
        <w:tc>
          <w:tcPr>
            <w:tcW w:w="1380" w:type="dxa"/>
            <w:tcBorders>
              <w:bottom w:val="single" w:sz="8" w:space="0" w:color="auto"/>
              <w:right w:val="single" w:sz="8" w:space="0" w:color="auto"/>
            </w:tcBorders>
            <w:vAlign w:val="bottom"/>
          </w:tcPr>
          <w:p w:rsidR="002100B4" w:rsidRDefault="00C86792">
            <w:pPr>
              <w:rPr>
                <w:sz w:val="9"/>
                <w:szCs w:val="9"/>
              </w:rPr>
            </w:pPr>
          </w:p>
        </w:tc>
      </w:tr>
    </w:tbl>
    <w:p w:rsidR="002100B4" w:rsidRDefault="00C86792">
      <w:pPr>
        <w:spacing w:line="20" w:lineRule="exact"/>
        <w:rPr>
          <w:sz w:val="20"/>
          <w:szCs w:val="20"/>
        </w:rPr>
      </w:pPr>
      <w:r>
        <w:rPr>
          <w:noProof/>
          <w:sz w:val="20"/>
          <w:szCs w:val="20"/>
        </w:rPr>
        <mc:AlternateContent>
          <mc:Choice Requires="wps">
            <w:drawing>
              <wp:anchor distT="0" distB="0" distL="114300" distR="114300" simplePos="0" relativeHeight="251754496" behindDoc="1" locked="0" layoutInCell="0" allowOverlap="1">
                <wp:simplePos x="0" y="0"/>
                <wp:positionH relativeFrom="column">
                  <wp:posOffset>135890</wp:posOffset>
                </wp:positionH>
                <wp:positionV relativeFrom="paragraph">
                  <wp:posOffset>-5295265</wp:posOffset>
                </wp:positionV>
                <wp:extent cx="17780" cy="13335"/>
                <wp:effectExtent l="0" t="0" r="0" b="0"/>
                <wp:wrapNone/>
                <wp:docPr id="73" name="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 cy="13335"/>
                        </a:xfrm>
                        <a:prstGeom prst="rect">
                          <a:avLst/>
                        </a:prstGeom>
                        <a:solidFill>
                          <a:srgbClr val="000000"/>
                        </a:solidFill>
                      </wps:spPr>
                      <wps:bodyPr/>
                    </wps:wsp>
                  </a:graphicData>
                </a:graphic>
              </wp:anchor>
            </w:drawing>
          </mc:Choice>
          <mc:Fallback>
            <w:pict>
              <v:rect id="Shape 46" o:spid="_x0000_s1026" style="position:absolute;margin-left:10.7pt;margin-top:-416.95pt;width:1.4pt;height:1.05pt;z-index:-251561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" o:allowincell="f" fillcolor="black" stroked="f">
                <v:path arrowok="t"/>
              </v:rect>
            </w:pict>
          </mc:Fallback>
        </mc:AlternateContent>
      </w:r>
    </w:p>
    <w:p w:rsidR="002100B4" w:rsidRDefault="00C86792">
      <w:pPr>
        <w:spacing w:line="299" w:lineRule="exact"/>
        <w:rPr>
          <w:sz w:val="20"/>
          <w:szCs w:val="20"/>
        </w:rPr>
      </w:pPr>
    </w:p>
    <w:p w:rsidR="002100B4" w:rsidRDefault="00C86792">
      <w:pPr>
        <w:ind w:left="820"/>
        <w:rPr>
          <w:sz w:val="20"/>
          <w:szCs w:val="20"/>
        </w:rPr>
      </w:pPr>
      <w:r>
        <w:rPr>
          <w:rFonts w:ascii="Times New Roman" w:eastAsia="Times New Roman" w:hAnsi="Times New Roman" w:cs="Times New Roman"/>
          <w:b/>
          <w:bCs/>
          <w:sz w:val="28"/>
          <w:szCs w:val="28"/>
        </w:rPr>
        <w:t>Вариант 4</w:t>
      </w:r>
    </w:p>
    <w:p w:rsidR="002100B4" w:rsidRDefault="00C86792">
      <w:pPr>
        <w:spacing w:line="236" w:lineRule="auto"/>
        <w:ind w:left="820"/>
        <w:rPr>
          <w:sz w:val="20"/>
          <w:szCs w:val="20"/>
        </w:rPr>
      </w:pPr>
      <w:r>
        <w:rPr>
          <w:rFonts w:ascii="Times New Roman" w:eastAsia="Times New Roman" w:hAnsi="Times New Roman" w:cs="Times New Roman"/>
          <w:i/>
          <w:iCs/>
          <w:sz w:val="28"/>
          <w:szCs w:val="28"/>
        </w:rPr>
        <w:t>Теоретическая часть</w:t>
      </w:r>
    </w:p>
    <w:p w:rsidR="002100B4" w:rsidRDefault="00C86792">
      <w:pPr>
        <w:numPr>
          <w:ilvl w:val="0"/>
          <w:numId w:val="51"/>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Управление инвестиционными рисками</w:t>
      </w:r>
    </w:p>
    <w:p w:rsidR="002100B4" w:rsidRDefault="00C86792">
      <w:pPr>
        <w:spacing w:line="1" w:lineRule="exact"/>
        <w:rPr>
          <w:rFonts w:eastAsia="Times New Roman"/>
          <w:sz w:val="28"/>
          <w:szCs w:val="28"/>
        </w:rPr>
      </w:pPr>
    </w:p>
    <w:p w:rsidR="002100B4" w:rsidRDefault="00C86792">
      <w:pPr>
        <w:numPr>
          <w:ilvl w:val="0"/>
          <w:numId w:val="51"/>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lastRenderedPageBreak/>
        <w:t>Скорринговая</w:t>
      </w:r>
      <w:r>
        <w:rPr>
          <w:rFonts w:ascii="Times New Roman" w:eastAsia="Times New Roman" w:hAnsi="Times New Roman" w:cs="Times New Roman"/>
          <w:sz w:val="28"/>
          <w:szCs w:val="28"/>
        </w:rPr>
        <w:t xml:space="preserve"> оценка</w:t>
      </w:r>
    </w:p>
    <w:p w:rsidR="002100B4" w:rsidRDefault="00C86792">
      <w:pPr>
        <w:spacing w:line="64"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82</w:t>
      </w:r>
    </w:p>
    <w:p w:rsidR="002100B4" w:rsidRDefault="00C86792">
      <w:pPr>
        <w:sectPr w:rsidR="002100B4">
          <w:pgSz w:w="11900" w:h="16838"/>
          <w:pgMar w:top="1130" w:right="806" w:bottom="428" w:left="1440" w:header="0" w:footer="0" w:gutter="0"/>
          <w:cols w:space="720" w:equalWidth="0">
            <w:col w:w="9660"/>
          </w:cols>
        </w:sectPr>
      </w:pPr>
    </w:p>
    <w:p w:rsidR="002100B4" w:rsidRDefault="00C86792">
      <w:pPr>
        <w:ind w:left="820"/>
        <w:rPr>
          <w:sz w:val="20"/>
          <w:szCs w:val="20"/>
        </w:rPr>
      </w:pPr>
      <w:r>
        <w:rPr>
          <w:rFonts w:ascii="Times New Roman" w:eastAsia="Times New Roman" w:hAnsi="Times New Roman" w:cs="Times New Roman"/>
          <w:i/>
          <w:iCs/>
          <w:sz w:val="28"/>
          <w:szCs w:val="28"/>
        </w:rPr>
        <w:lastRenderedPageBreak/>
        <w:t>Практическая часть</w:t>
      </w:r>
    </w:p>
    <w:p w:rsidR="002100B4" w:rsidRDefault="00C86792">
      <w:pPr>
        <w:spacing w:line="16"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Задание 1. Опишите риск просрочки выплаты долга дебитором структурно по следующим характеристикам: опасность, подверженность риску, уязвимость (чувствительность к риску) и степень взаимодействия рисков.</w:t>
      </w:r>
    </w:p>
    <w:p w:rsidR="002100B4" w:rsidRDefault="00C86792">
      <w:pPr>
        <w:spacing w:line="1"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Задание 2. Решите задачу:</w:t>
      </w:r>
    </w:p>
    <w:p w:rsidR="002100B4" w:rsidRDefault="00C86792">
      <w:pPr>
        <w:spacing w:line="13"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Определите, какой из видов деятельности является более рискованным, если известны данные о рентабельности каждого вида деятельности за ряд лет (см. табл.18).</w:t>
      </w:r>
    </w:p>
    <w:tbl>
      <w:tblPr>
        <w:tblW w:w="0" w:type="auto"/>
        <w:tblInd w:w="150" w:type="dxa"/>
        <w:tblLayout w:type="fixed"/>
        <w:tblCellMar>
          <w:left w:w="0" w:type="dxa"/>
          <w:right w:w="0" w:type="dxa"/>
        </w:tblCellMar>
        <w:tblLook w:val="04A0" w:firstRow="1" w:lastRow="0" w:firstColumn="1" w:lastColumn="0" w:noHBand="0" w:noVBand="1"/>
      </w:tblPr>
      <w:tblGrid>
        <w:gridCol w:w="1620"/>
        <w:gridCol w:w="1600"/>
        <w:gridCol w:w="1600"/>
        <w:gridCol w:w="1580"/>
        <w:gridCol w:w="1600"/>
        <w:gridCol w:w="1600"/>
      </w:tblGrid>
      <w:tr w:rsidR="002100B4">
        <w:trPr>
          <w:trHeight w:val="322"/>
        </w:trPr>
        <w:tc>
          <w:tcPr>
            <w:tcW w:w="1620" w:type="dxa"/>
            <w:vAlign w:val="bottom"/>
          </w:tcPr>
          <w:p w:rsidR="002100B4" w:rsidRDefault="00C86792">
            <w:pPr>
              <w:rPr>
                <w:sz w:val="24"/>
                <w:szCs w:val="24"/>
              </w:rPr>
            </w:pPr>
          </w:p>
        </w:tc>
        <w:tc>
          <w:tcPr>
            <w:tcW w:w="1600" w:type="dxa"/>
            <w:vAlign w:val="bottom"/>
          </w:tcPr>
          <w:p w:rsidR="002100B4" w:rsidRDefault="00C86792">
            <w:pPr>
              <w:rPr>
                <w:sz w:val="24"/>
                <w:szCs w:val="24"/>
              </w:rPr>
            </w:pPr>
          </w:p>
        </w:tc>
        <w:tc>
          <w:tcPr>
            <w:tcW w:w="1600" w:type="dxa"/>
            <w:vAlign w:val="bottom"/>
          </w:tcPr>
          <w:p w:rsidR="002100B4" w:rsidRDefault="00C86792">
            <w:pPr>
              <w:rPr>
                <w:sz w:val="24"/>
                <w:szCs w:val="24"/>
              </w:rPr>
            </w:pPr>
          </w:p>
        </w:tc>
        <w:tc>
          <w:tcPr>
            <w:tcW w:w="1580" w:type="dxa"/>
            <w:vAlign w:val="bottom"/>
          </w:tcPr>
          <w:p w:rsidR="002100B4" w:rsidRDefault="00C86792">
            <w:pPr>
              <w:rPr>
                <w:sz w:val="24"/>
                <w:szCs w:val="24"/>
              </w:rPr>
            </w:pPr>
          </w:p>
        </w:tc>
        <w:tc>
          <w:tcPr>
            <w:tcW w:w="1600" w:type="dxa"/>
            <w:vAlign w:val="bottom"/>
          </w:tcPr>
          <w:p w:rsidR="002100B4" w:rsidRDefault="00C86792">
            <w:pPr>
              <w:rPr>
                <w:sz w:val="24"/>
                <w:szCs w:val="24"/>
              </w:rPr>
            </w:pPr>
          </w:p>
        </w:tc>
        <w:tc>
          <w:tcPr>
            <w:tcW w:w="1600" w:type="dxa"/>
            <w:vAlign w:val="bottom"/>
          </w:tcPr>
          <w:p w:rsidR="002100B4" w:rsidRDefault="00C86792">
            <w:pPr>
              <w:ind w:left="120"/>
              <w:rPr>
                <w:sz w:val="20"/>
                <w:szCs w:val="20"/>
              </w:rPr>
            </w:pPr>
            <w:r>
              <w:rPr>
                <w:rFonts w:ascii="Times New Roman" w:eastAsia="Times New Roman" w:hAnsi="Times New Roman" w:cs="Times New Roman"/>
                <w:sz w:val="28"/>
                <w:szCs w:val="28"/>
              </w:rPr>
              <w:t>Таблица 18</w:t>
            </w:r>
          </w:p>
        </w:tc>
      </w:tr>
      <w:tr w:rsidR="002100B4">
        <w:trPr>
          <w:trHeight w:val="325"/>
        </w:trPr>
        <w:tc>
          <w:tcPr>
            <w:tcW w:w="1620" w:type="dxa"/>
            <w:tcBorders>
              <w:bottom w:val="single" w:sz="8" w:space="0" w:color="auto"/>
            </w:tcBorders>
            <w:vAlign w:val="bottom"/>
          </w:tcPr>
          <w:p w:rsidR="002100B4" w:rsidRDefault="00C86792">
            <w:pPr>
              <w:rPr>
                <w:sz w:val="24"/>
                <w:szCs w:val="24"/>
              </w:rPr>
            </w:pPr>
          </w:p>
        </w:tc>
        <w:tc>
          <w:tcPr>
            <w:tcW w:w="6380" w:type="dxa"/>
            <w:gridSpan w:val="4"/>
            <w:tcBorders>
              <w:bottom w:val="single" w:sz="8" w:space="0" w:color="auto"/>
            </w:tcBorders>
            <w:vAlign w:val="bottom"/>
          </w:tcPr>
          <w:p w:rsidR="002100B4" w:rsidRDefault="00C86792">
            <w:pPr>
              <w:ind w:left="940"/>
              <w:rPr>
                <w:sz w:val="20"/>
                <w:szCs w:val="20"/>
              </w:rPr>
            </w:pPr>
            <w:r>
              <w:rPr>
                <w:rFonts w:ascii="Times New Roman" w:eastAsia="Times New Roman" w:hAnsi="Times New Roman" w:cs="Times New Roman"/>
                <w:sz w:val="28"/>
                <w:szCs w:val="28"/>
              </w:rPr>
              <w:t>Рентабельность видов деятельности А и Б</w:t>
            </w:r>
          </w:p>
        </w:tc>
        <w:tc>
          <w:tcPr>
            <w:tcW w:w="1600" w:type="dxa"/>
            <w:tcBorders>
              <w:bottom w:val="single" w:sz="8" w:space="0" w:color="auto"/>
            </w:tcBorders>
            <w:vAlign w:val="bottom"/>
          </w:tcPr>
          <w:p w:rsidR="002100B4" w:rsidRDefault="00C86792">
            <w:pPr>
              <w:rPr>
                <w:sz w:val="24"/>
                <w:szCs w:val="24"/>
              </w:rPr>
            </w:pPr>
          </w:p>
        </w:tc>
      </w:tr>
      <w:tr w:rsidR="002100B4">
        <w:trPr>
          <w:trHeight w:val="312"/>
        </w:trPr>
        <w:tc>
          <w:tcPr>
            <w:tcW w:w="1620" w:type="dxa"/>
            <w:tcBorders>
              <w:left w:val="single" w:sz="8" w:space="0" w:color="auto"/>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Год</w:t>
            </w:r>
          </w:p>
        </w:tc>
        <w:tc>
          <w:tcPr>
            <w:tcW w:w="16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2006</w:t>
            </w:r>
          </w:p>
        </w:tc>
        <w:tc>
          <w:tcPr>
            <w:tcW w:w="16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2007</w:t>
            </w:r>
          </w:p>
        </w:tc>
        <w:tc>
          <w:tcPr>
            <w:tcW w:w="15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2008</w:t>
            </w:r>
          </w:p>
        </w:tc>
        <w:tc>
          <w:tcPr>
            <w:tcW w:w="16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2009</w:t>
            </w:r>
          </w:p>
        </w:tc>
        <w:tc>
          <w:tcPr>
            <w:tcW w:w="16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9"/>
                <w:sz w:val="28"/>
                <w:szCs w:val="28"/>
              </w:rPr>
              <w:t>2010</w:t>
            </w:r>
          </w:p>
        </w:tc>
      </w:tr>
      <w:tr w:rsidR="002100B4">
        <w:trPr>
          <w:trHeight w:val="312"/>
        </w:trPr>
        <w:tc>
          <w:tcPr>
            <w:tcW w:w="1620" w:type="dxa"/>
            <w:tcBorders>
              <w:left w:val="single" w:sz="8" w:space="0" w:color="auto"/>
              <w:bottom w:val="single" w:sz="8" w:space="0" w:color="auto"/>
              <w:right w:val="single" w:sz="8" w:space="0" w:color="auto"/>
            </w:tcBorders>
            <w:vAlign w:val="bottom"/>
          </w:tcPr>
          <w:p w:rsidR="002100B4" w:rsidRDefault="00C86792">
            <w:pPr>
              <w:spacing w:line="309" w:lineRule="exact"/>
              <w:jc w:val="center"/>
              <w:rPr>
                <w:sz w:val="20"/>
                <w:szCs w:val="20"/>
              </w:rPr>
            </w:pPr>
            <w:r>
              <w:rPr>
                <w:rFonts w:ascii="Times New Roman" w:eastAsia="Times New Roman" w:hAnsi="Times New Roman" w:cs="Times New Roman"/>
                <w:sz w:val="28"/>
                <w:szCs w:val="28"/>
              </w:rPr>
              <w:t>Рен. А</w:t>
            </w:r>
          </w:p>
        </w:tc>
        <w:tc>
          <w:tcPr>
            <w:tcW w:w="1600" w:type="dxa"/>
            <w:tcBorders>
              <w:bottom w:val="single" w:sz="8" w:space="0" w:color="auto"/>
              <w:right w:val="single" w:sz="8" w:space="0" w:color="auto"/>
            </w:tcBorders>
            <w:vAlign w:val="bottom"/>
          </w:tcPr>
          <w:p w:rsidR="002100B4" w:rsidRDefault="00C86792">
            <w:pPr>
              <w:spacing w:line="309" w:lineRule="exact"/>
              <w:jc w:val="center"/>
              <w:rPr>
                <w:sz w:val="20"/>
                <w:szCs w:val="20"/>
              </w:rPr>
            </w:pPr>
            <w:r>
              <w:rPr>
                <w:rFonts w:ascii="Times New Roman" w:eastAsia="Times New Roman" w:hAnsi="Times New Roman" w:cs="Times New Roman"/>
                <w:w w:val="97"/>
                <w:sz w:val="28"/>
                <w:szCs w:val="28"/>
              </w:rPr>
              <w:t>0,25</w:t>
            </w:r>
          </w:p>
        </w:tc>
        <w:tc>
          <w:tcPr>
            <w:tcW w:w="1600" w:type="dxa"/>
            <w:tcBorders>
              <w:bottom w:val="single" w:sz="8" w:space="0" w:color="auto"/>
              <w:right w:val="single" w:sz="8" w:space="0" w:color="auto"/>
            </w:tcBorders>
            <w:vAlign w:val="bottom"/>
          </w:tcPr>
          <w:p w:rsidR="002100B4" w:rsidRDefault="00C86792">
            <w:pPr>
              <w:spacing w:line="309" w:lineRule="exact"/>
              <w:jc w:val="center"/>
              <w:rPr>
                <w:sz w:val="20"/>
                <w:szCs w:val="20"/>
              </w:rPr>
            </w:pPr>
            <w:r>
              <w:rPr>
                <w:rFonts w:ascii="Times New Roman" w:eastAsia="Times New Roman" w:hAnsi="Times New Roman" w:cs="Times New Roman"/>
                <w:w w:val="97"/>
                <w:sz w:val="28"/>
                <w:szCs w:val="28"/>
              </w:rPr>
              <w:t>0,27</w:t>
            </w:r>
          </w:p>
        </w:tc>
        <w:tc>
          <w:tcPr>
            <w:tcW w:w="1580" w:type="dxa"/>
            <w:tcBorders>
              <w:bottom w:val="single" w:sz="8" w:space="0" w:color="auto"/>
              <w:right w:val="single" w:sz="8" w:space="0" w:color="auto"/>
            </w:tcBorders>
            <w:vAlign w:val="bottom"/>
          </w:tcPr>
          <w:p w:rsidR="002100B4" w:rsidRDefault="00C86792">
            <w:pPr>
              <w:spacing w:line="309" w:lineRule="exact"/>
              <w:jc w:val="center"/>
              <w:rPr>
                <w:sz w:val="20"/>
                <w:szCs w:val="20"/>
              </w:rPr>
            </w:pPr>
            <w:r>
              <w:rPr>
                <w:rFonts w:ascii="Times New Roman" w:eastAsia="Times New Roman" w:hAnsi="Times New Roman" w:cs="Times New Roman"/>
                <w:sz w:val="28"/>
                <w:szCs w:val="28"/>
              </w:rPr>
              <w:t>0,3</w:t>
            </w:r>
          </w:p>
        </w:tc>
        <w:tc>
          <w:tcPr>
            <w:tcW w:w="1600" w:type="dxa"/>
            <w:tcBorders>
              <w:bottom w:val="single" w:sz="8" w:space="0" w:color="auto"/>
              <w:right w:val="single" w:sz="8" w:space="0" w:color="auto"/>
            </w:tcBorders>
            <w:vAlign w:val="bottom"/>
          </w:tcPr>
          <w:p w:rsidR="002100B4" w:rsidRDefault="00C86792">
            <w:pPr>
              <w:spacing w:line="309" w:lineRule="exact"/>
              <w:jc w:val="center"/>
              <w:rPr>
                <w:sz w:val="20"/>
                <w:szCs w:val="20"/>
              </w:rPr>
            </w:pPr>
            <w:r>
              <w:rPr>
                <w:rFonts w:ascii="Times New Roman" w:eastAsia="Times New Roman" w:hAnsi="Times New Roman" w:cs="Times New Roman"/>
                <w:sz w:val="28"/>
                <w:szCs w:val="28"/>
              </w:rPr>
              <w:t>0,25</w:t>
            </w:r>
          </w:p>
        </w:tc>
        <w:tc>
          <w:tcPr>
            <w:tcW w:w="1600" w:type="dxa"/>
            <w:tcBorders>
              <w:bottom w:val="single" w:sz="8" w:space="0" w:color="auto"/>
              <w:right w:val="single" w:sz="8" w:space="0" w:color="auto"/>
            </w:tcBorders>
            <w:vAlign w:val="bottom"/>
          </w:tcPr>
          <w:p w:rsidR="002100B4" w:rsidRDefault="00C86792">
            <w:pPr>
              <w:spacing w:line="309" w:lineRule="exact"/>
              <w:jc w:val="center"/>
              <w:rPr>
                <w:sz w:val="20"/>
                <w:szCs w:val="20"/>
              </w:rPr>
            </w:pPr>
            <w:r>
              <w:rPr>
                <w:rFonts w:ascii="Times New Roman" w:eastAsia="Times New Roman" w:hAnsi="Times New Roman" w:cs="Times New Roman"/>
                <w:w w:val="97"/>
                <w:sz w:val="28"/>
                <w:szCs w:val="28"/>
              </w:rPr>
              <w:t>0,3</w:t>
            </w:r>
          </w:p>
        </w:tc>
      </w:tr>
      <w:tr w:rsidR="002100B4">
        <w:trPr>
          <w:trHeight w:val="312"/>
        </w:trPr>
        <w:tc>
          <w:tcPr>
            <w:tcW w:w="1620" w:type="dxa"/>
            <w:tcBorders>
              <w:left w:val="single" w:sz="8" w:space="0" w:color="auto"/>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Рен. Б</w:t>
            </w:r>
          </w:p>
        </w:tc>
        <w:tc>
          <w:tcPr>
            <w:tcW w:w="16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0,4</w:t>
            </w:r>
          </w:p>
        </w:tc>
        <w:tc>
          <w:tcPr>
            <w:tcW w:w="16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7"/>
                <w:sz w:val="28"/>
                <w:szCs w:val="28"/>
              </w:rPr>
              <w:t>0,42</w:t>
            </w:r>
          </w:p>
        </w:tc>
        <w:tc>
          <w:tcPr>
            <w:tcW w:w="158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0,1</w:t>
            </w:r>
          </w:p>
        </w:tc>
        <w:tc>
          <w:tcPr>
            <w:tcW w:w="16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w w:val="97"/>
                <w:sz w:val="28"/>
                <w:szCs w:val="28"/>
              </w:rPr>
              <w:t>0,1</w:t>
            </w:r>
          </w:p>
        </w:tc>
        <w:tc>
          <w:tcPr>
            <w:tcW w:w="1600" w:type="dxa"/>
            <w:tcBorders>
              <w:bottom w:val="single" w:sz="8" w:space="0" w:color="auto"/>
              <w:right w:val="single" w:sz="8" w:space="0" w:color="auto"/>
            </w:tcBorders>
            <w:vAlign w:val="bottom"/>
          </w:tcPr>
          <w:p w:rsidR="002100B4" w:rsidRDefault="00C86792">
            <w:pPr>
              <w:spacing w:line="308" w:lineRule="exact"/>
              <w:jc w:val="center"/>
              <w:rPr>
                <w:sz w:val="20"/>
                <w:szCs w:val="20"/>
              </w:rPr>
            </w:pPr>
            <w:r>
              <w:rPr>
                <w:rFonts w:ascii="Times New Roman" w:eastAsia="Times New Roman" w:hAnsi="Times New Roman" w:cs="Times New Roman"/>
                <w:sz w:val="28"/>
                <w:szCs w:val="28"/>
              </w:rPr>
              <w:t>0,51</w:t>
            </w:r>
          </w:p>
        </w:tc>
      </w:tr>
    </w:tbl>
    <w:p w:rsidR="002100B4" w:rsidRDefault="00C86792">
      <w:pPr>
        <w:spacing w:line="319" w:lineRule="exact"/>
        <w:rPr>
          <w:sz w:val="20"/>
          <w:szCs w:val="20"/>
        </w:rPr>
      </w:pPr>
    </w:p>
    <w:p w:rsidR="002100B4" w:rsidRDefault="00C86792">
      <w:pPr>
        <w:ind w:left="820"/>
        <w:rPr>
          <w:sz w:val="20"/>
          <w:szCs w:val="20"/>
        </w:rPr>
      </w:pPr>
      <w:r>
        <w:rPr>
          <w:rFonts w:ascii="Times New Roman" w:eastAsia="Times New Roman" w:hAnsi="Times New Roman" w:cs="Times New Roman"/>
          <w:b/>
          <w:bCs/>
          <w:sz w:val="28"/>
          <w:szCs w:val="28"/>
        </w:rPr>
        <w:t>Вариант 5</w:t>
      </w:r>
    </w:p>
    <w:p w:rsidR="002100B4" w:rsidRDefault="00C86792">
      <w:pPr>
        <w:spacing w:line="117"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Теоретическая часть</w:t>
      </w:r>
    </w:p>
    <w:p w:rsidR="002100B4" w:rsidRDefault="00C86792">
      <w:pPr>
        <w:numPr>
          <w:ilvl w:val="0"/>
          <w:numId w:val="52"/>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Производственные риски</w:t>
      </w:r>
    </w:p>
    <w:p w:rsidR="002100B4" w:rsidRDefault="00C86792">
      <w:pPr>
        <w:numPr>
          <w:ilvl w:val="0"/>
          <w:numId w:val="52"/>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Экспертные методы оценки риска</w:t>
      </w:r>
    </w:p>
    <w:p w:rsidR="002100B4" w:rsidRDefault="00C86792">
      <w:pPr>
        <w:spacing w:line="321"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Практическая часть</w:t>
      </w:r>
    </w:p>
    <w:p w:rsidR="002100B4" w:rsidRDefault="00C86792">
      <w:pPr>
        <w:spacing w:line="13"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 xml:space="preserve">Задание 1. Классифицируйте риск разрушения складского помещения </w:t>
      </w:r>
      <w:r>
        <w:rPr>
          <w:rFonts w:ascii="Times New Roman" w:eastAsia="Times New Roman" w:hAnsi="Times New Roman" w:cs="Times New Roman"/>
          <w:sz w:val="28"/>
          <w:szCs w:val="28"/>
        </w:rPr>
        <w:t>фирмы в результате стихийного бедствия согласно общей классификации рисков.</w:t>
      </w:r>
    </w:p>
    <w:p w:rsidR="002100B4" w:rsidRDefault="00C86792">
      <w:pPr>
        <w:ind w:left="820"/>
        <w:rPr>
          <w:sz w:val="20"/>
          <w:szCs w:val="20"/>
        </w:rPr>
      </w:pPr>
      <w:r>
        <w:rPr>
          <w:rFonts w:ascii="Times New Roman" w:eastAsia="Times New Roman" w:hAnsi="Times New Roman" w:cs="Times New Roman"/>
          <w:sz w:val="28"/>
          <w:szCs w:val="28"/>
        </w:rPr>
        <w:t>Задание 2. Решите задачу:</w:t>
      </w:r>
    </w:p>
    <w:p w:rsidR="002100B4" w:rsidRDefault="00C86792">
      <w:pPr>
        <w:spacing w:line="13" w:lineRule="exact"/>
        <w:rPr>
          <w:sz w:val="20"/>
          <w:szCs w:val="20"/>
        </w:rPr>
      </w:pPr>
    </w:p>
    <w:p w:rsidR="002100B4" w:rsidRDefault="00C86792">
      <w:pPr>
        <w:spacing w:line="236" w:lineRule="auto"/>
        <w:ind w:left="260" w:right="120" w:firstLine="566"/>
        <w:jc w:val="both"/>
        <w:rPr>
          <w:sz w:val="20"/>
          <w:szCs w:val="20"/>
        </w:rPr>
      </w:pPr>
      <w:r>
        <w:rPr>
          <w:rFonts w:ascii="Times New Roman" w:eastAsia="Times New Roman" w:hAnsi="Times New Roman" w:cs="Times New Roman"/>
          <w:sz w:val="28"/>
          <w:szCs w:val="28"/>
        </w:rPr>
        <w:t>Используя экономико-статистический метод, определите планируемый размер прибыли предприятия в 2010 г. Исходные данные представлены в таблице.</w:t>
      </w:r>
    </w:p>
    <w:p w:rsidR="002100B4" w:rsidRDefault="00C86792">
      <w:pPr>
        <w:spacing w:line="4" w:lineRule="exact"/>
        <w:rPr>
          <w:sz w:val="20"/>
          <w:szCs w:val="20"/>
        </w:rPr>
      </w:pPr>
    </w:p>
    <w:p w:rsidR="002100B4" w:rsidRDefault="00C86792">
      <w:pPr>
        <w:ind w:right="120"/>
        <w:jc w:val="right"/>
        <w:rPr>
          <w:sz w:val="20"/>
          <w:szCs w:val="20"/>
        </w:rPr>
      </w:pPr>
      <w:r>
        <w:rPr>
          <w:rFonts w:ascii="Times New Roman" w:eastAsia="Times New Roman" w:hAnsi="Times New Roman" w:cs="Times New Roman"/>
          <w:sz w:val="28"/>
          <w:szCs w:val="28"/>
        </w:rPr>
        <w:t>Таблица 19</w:t>
      </w:r>
    </w:p>
    <w:tbl>
      <w:tblPr>
        <w:tblW w:w="0" w:type="auto"/>
        <w:tblInd w:w="150" w:type="dxa"/>
        <w:tblLayout w:type="fixed"/>
        <w:tblCellMar>
          <w:left w:w="0" w:type="dxa"/>
          <w:right w:w="0" w:type="dxa"/>
        </w:tblCellMar>
        <w:tblLook w:val="04A0" w:firstRow="1" w:lastRow="0" w:firstColumn="1" w:lastColumn="0" w:noHBand="0" w:noVBand="1"/>
      </w:tblPr>
      <w:tblGrid>
        <w:gridCol w:w="1940"/>
        <w:gridCol w:w="700"/>
        <w:gridCol w:w="700"/>
        <w:gridCol w:w="700"/>
        <w:gridCol w:w="680"/>
        <w:gridCol w:w="700"/>
        <w:gridCol w:w="700"/>
        <w:gridCol w:w="700"/>
        <w:gridCol w:w="700"/>
        <w:gridCol w:w="700"/>
        <w:gridCol w:w="680"/>
        <w:gridCol w:w="700"/>
        <w:gridCol w:w="30"/>
      </w:tblGrid>
      <w:tr w:rsidR="002100B4">
        <w:trPr>
          <w:trHeight w:val="268"/>
        </w:trPr>
        <w:tc>
          <w:tcPr>
            <w:tcW w:w="1940" w:type="dxa"/>
            <w:vMerge w:val="restart"/>
            <w:tcBorders>
              <w:top w:val="single" w:sz="8" w:space="0" w:color="auto"/>
              <w:left w:val="single" w:sz="8" w:space="0" w:color="auto"/>
              <w:bottom w:val="single" w:sz="8" w:space="0" w:color="auto"/>
              <w:right w:val="single" w:sz="8" w:space="0" w:color="auto"/>
            </w:tcBorders>
            <w:vAlign w:val="bottom"/>
          </w:tcPr>
          <w:p w:rsidR="002100B4" w:rsidRDefault="00C86792">
            <w:pPr>
              <w:ind w:left="400"/>
              <w:rPr>
                <w:sz w:val="20"/>
                <w:szCs w:val="20"/>
              </w:rPr>
            </w:pPr>
            <w:r>
              <w:rPr>
                <w:rFonts w:ascii="Times New Roman" w:eastAsia="Times New Roman" w:hAnsi="Times New Roman" w:cs="Times New Roman"/>
                <w:sz w:val="24"/>
                <w:szCs w:val="24"/>
              </w:rPr>
              <w:lastRenderedPageBreak/>
              <w:t>Показатель</w:t>
            </w:r>
          </w:p>
        </w:tc>
        <w:tc>
          <w:tcPr>
            <w:tcW w:w="70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rPr>
                <w:sz w:val="23"/>
                <w:szCs w:val="23"/>
              </w:rPr>
            </w:pPr>
          </w:p>
        </w:tc>
        <w:tc>
          <w:tcPr>
            <w:tcW w:w="68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spacing w:line="268" w:lineRule="exact"/>
              <w:ind w:left="140"/>
              <w:rPr>
                <w:sz w:val="20"/>
                <w:szCs w:val="20"/>
              </w:rPr>
            </w:pPr>
            <w:r>
              <w:rPr>
                <w:rFonts w:ascii="Times New Roman" w:eastAsia="Times New Roman" w:hAnsi="Times New Roman" w:cs="Times New Roman"/>
                <w:sz w:val="24"/>
                <w:szCs w:val="24"/>
              </w:rPr>
              <w:t>Год</w:t>
            </w:r>
          </w:p>
        </w:tc>
        <w:tc>
          <w:tcPr>
            <w:tcW w:w="70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tcBorders>
            <w:vAlign w:val="bottom"/>
          </w:tcPr>
          <w:p w:rsidR="002100B4" w:rsidRDefault="00C86792">
            <w:pPr>
              <w:rPr>
                <w:sz w:val="23"/>
                <w:szCs w:val="23"/>
              </w:rPr>
            </w:pPr>
          </w:p>
        </w:tc>
        <w:tc>
          <w:tcPr>
            <w:tcW w:w="680" w:type="dxa"/>
            <w:tcBorders>
              <w:top w:val="single" w:sz="8" w:space="0" w:color="auto"/>
              <w:bottom w:val="single" w:sz="8" w:space="0" w:color="auto"/>
            </w:tcBorders>
            <w:vAlign w:val="bottom"/>
          </w:tcPr>
          <w:p w:rsidR="002100B4" w:rsidRDefault="00C86792">
            <w:pPr>
              <w:rPr>
                <w:sz w:val="23"/>
                <w:szCs w:val="23"/>
              </w:rPr>
            </w:pPr>
          </w:p>
        </w:tc>
        <w:tc>
          <w:tcPr>
            <w:tcW w:w="700" w:type="dxa"/>
            <w:tcBorders>
              <w:top w:val="single" w:sz="8" w:space="0" w:color="auto"/>
              <w:bottom w:val="single" w:sz="8" w:space="0" w:color="auto"/>
              <w:right w:val="single" w:sz="8" w:space="0" w:color="auto"/>
            </w:tcBorders>
            <w:vAlign w:val="bottom"/>
          </w:tcPr>
          <w:p w:rsidR="002100B4" w:rsidRDefault="00C86792">
            <w:pPr>
              <w:rPr>
                <w:sz w:val="23"/>
                <w:szCs w:val="23"/>
              </w:rPr>
            </w:pPr>
          </w:p>
        </w:tc>
        <w:tc>
          <w:tcPr>
            <w:tcW w:w="0" w:type="dxa"/>
            <w:vAlign w:val="bottom"/>
          </w:tcPr>
          <w:p w:rsidR="002100B4" w:rsidRDefault="00C86792">
            <w:pPr>
              <w:rPr>
                <w:sz w:val="1"/>
                <w:szCs w:val="1"/>
              </w:rPr>
            </w:pPr>
          </w:p>
        </w:tc>
      </w:tr>
      <w:tr w:rsidR="002100B4">
        <w:trPr>
          <w:trHeight w:val="116"/>
        </w:trPr>
        <w:tc>
          <w:tcPr>
            <w:tcW w:w="1940" w:type="dxa"/>
            <w:vMerge/>
            <w:tcBorders>
              <w:left w:val="single" w:sz="8" w:space="0" w:color="auto"/>
              <w:right w:val="single" w:sz="8" w:space="0" w:color="auto"/>
            </w:tcBorders>
            <w:vAlign w:val="bottom"/>
          </w:tcPr>
          <w:p w:rsidR="002100B4" w:rsidRDefault="00C86792">
            <w:pPr>
              <w:rPr>
                <w:sz w:val="10"/>
                <w:szCs w:val="10"/>
              </w:rPr>
            </w:pPr>
          </w:p>
        </w:tc>
        <w:tc>
          <w:tcPr>
            <w:tcW w:w="70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2000</w:t>
            </w:r>
          </w:p>
        </w:tc>
        <w:tc>
          <w:tcPr>
            <w:tcW w:w="70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2001</w:t>
            </w:r>
          </w:p>
        </w:tc>
        <w:tc>
          <w:tcPr>
            <w:tcW w:w="700" w:type="dxa"/>
            <w:vMerge w:val="restart"/>
            <w:tcBorders>
              <w:right w:val="single" w:sz="8" w:space="0" w:color="auto"/>
            </w:tcBorders>
            <w:vAlign w:val="bottom"/>
          </w:tcPr>
          <w:p w:rsidR="002100B4" w:rsidRDefault="00C86792">
            <w:pPr>
              <w:spacing w:line="264" w:lineRule="exact"/>
              <w:ind w:left="80"/>
              <w:rPr>
                <w:sz w:val="20"/>
                <w:szCs w:val="20"/>
              </w:rPr>
            </w:pPr>
            <w:r>
              <w:rPr>
                <w:rFonts w:ascii="Times New Roman" w:eastAsia="Times New Roman" w:hAnsi="Times New Roman" w:cs="Times New Roman"/>
                <w:sz w:val="24"/>
                <w:szCs w:val="24"/>
              </w:rPr>
              <w:t>2002</w:t>
            </w:r>
          </w:p>
        </w:tc>
        <w:tc>
          <w:tcPr>
            <w:tcW w:w="680" w:type="dxa"/>
            <w:vMerge w:val="restart"/>
            <w:tcBorders>
              <w:right w:val="single" w:sz="8" w:space="0" w:color="auto"/>
            </w:tcBorders>
            <w:vAlign w:val="bottom"/>
          </w:tcPr>
          <w:p w:rsidR="002100B4" w:rsidRDefault="00C86792">
            <w:pPr>
              <w:spacing w:line="264" w:lineRule="exact"/>
              <w:ind w:left="80"/>
              <w:rPr>
                <w:sz w:val="20"/>
                <w:szCs w:val="20"/>
              </w:rPr>
            </w:pPr>
            <w:r>
              <w:rPr>
                <w:rFonts w:ascii="Times New Roman" w:eastAsia="Times New Roman" w:hAnsi="Times New Roman" w:cs="Times New Roman"/>
                <w:sz w:val="24"/>
                <w:szCs w:val="24"/>
              </w:rPr>
              <w:t>2003</w:t>
            </w:r>
          </w:p>
        </w:tc>
        <w:tc>
          <w:tcPr>
            <w:tcW w:w="70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2004</w:t>
            </w:r>
          </w:p>
        </w:tc>
        <w:tc>
          <w:tcPr>
            <w:tcW w:w="70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2005</w:t>
            </w:r>
          </w:p>
        </w:tc>
        <w:tc>
          <w:tcPr>
            <w:tcW w:w="70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2006</w:t>
            </w:r>
          </w:p>
        </w:tc>
        <w:tc>
          <w:tcPr>
            <w:tcW w:w="700" w:type="dxa"/>
            <w:vMerge w:val="restart"/>
            <w:tcBorders>
              <w:right w:val="single" w:sz="8" w:space="0" w:color="auto"/>
            </w:tcBorders>
            <w:vAlign w:val="bottom"/>
          </w:tcPr>
          <w:p w:rsidR="002100B4" w:rsidRDefault="00C86792">
            <w:pPr>
              <w:spacing w:line="264" w:lineRule="exact"/>
              <w:ind w:left="100"/>
              <w:rPr>
                <w:sz w:val="20"/>
                <w:szCs w:val="20"/>
              </w:rPr>
            </w:pPr>
            <w:r>
              <w:rPr>
                <w:rFonts w:ascii="Times New Roman" w:eastAsia="Times New Roman" w:hAnsi="Times New Roman" w:cs="Times New Roman"/>
                <w:sz w:val="24"/>
                <w:szCs w:val="24"/>
              </w:rPr>
              <w:t>2007</w:t>
            </w:r>
          </w:p>
        </w:tc>
        <w:tc>
          <w:tcPr>
            <w:tcW w:w="700" w:type="dxa"/>
            <w:vMerge w:val="restart"/>
            <w:tcBorders>
              <w:right w:val="single" w:sz="8" w:space="0" w:color="auto"/>
            </w:tcBorders>
            <w:vAlign w:val="bottom"/>
          </w:tcPr>
          <w:p w:rsidR="002100B4" w:rsidRDefault="00C86792">
            <w:pPr>
              <w:spacing w:line="264" w:lineRule="exact"/>
              <w:ind w:left="80"/>
              <w:rPr>
                <w:sz w:val="20"/>
                <w:szCs w:val="20"/>
              </w:rPr>
            </w:pPr>
            <w:r>
              <w:rPr>
                <w:rFonts w:ascii="Times New Roman" w:eastAsia="Times New Roman" w:hAnsi="Times New Roman" w:cs="Times New Roman"/>
                <w:sz w:val="24"/>
                <w:szCs w:val="24"/>
              </w:rPr>
              <w:t>2008</w:t>
            </w:r>
          </w:p>
        </w:tc>
        <w:tc>
          <w:tcPr>
            <w:tcW w:w="680" w:type="dxa"/>
            <w:vMerge w:val="restart"/>
            <w:tcBorders>
              <w:right w:val="single" w:sz="8" w:space="0" w:color="auto"/>
            </w:tcBorders>
            <w:vAlign w:val="bottom"/>
          </w:tcPr>
          <w:p w:rsidR="002100B4" w:rsidRDefault="00C86792">
            <w:pPr>
              <w:spacing w:line="264" w:lineRule="exact"/>
              <w:ind w:left="80"/>
              <w:rPr>
                <w:sz w:val="20"/>
                <w:szCs w:val="20"/>
              </w:rPr>
            </w:pPr>
            <w:r>
              <w:rPr>
                <w:rFonts w:ascii="Times New Roman" w:eastAsia="Times New Roman" w:hAnsi="Times New Roman" w:cs="Times New Roman"/>
                <w:sz w:val="24"/>
                <w:szCs w:val="24"/>
              </w:rPr>
              <w:t>2009</w:t>
            </w:r>
          </w:p>
        </w:tc>
        <w:tc>
          <w:tcPr>
            <w:tcW w:w="700" w:type="dxa"/>
            <w:vMerge w:val="restart"/>
            <w:tcBorders>
              <w:right w:val="single" w:sz="8" w:space="0" w:color="auto"/>
            </w:tcBorders>
            <w:vAlign w:val="bottom"/>
          </w:tcPr>
          <w:p w:rsidR="002100B4" w:rsidRDefault="00C86792">
            <w:pPr>
              <w:spacing w:line="264" w:lineRule="exact"/>
              <w:jc w:val="right"/>
              <w:rPr>
                <w:sz w:val="20"/>
                <w:szCs w:val="20"/>
              </w:rPr>
            </w:pPr>
            <w:r>
              <w:rPr>
                <w:rFonts w:ascii="Times New Roman" w:eastAsia="Times New Roman" w:hAnsi="Times New Roman" w:cs="Times New Roman"/>
                <w:sz w:val="24"/>
                <w:szCs w:val="24"/>
              </w:rPr>
              <w:t>2010</w:t>
            </w:r>
          </w:p>
        </w:tc>
        <w:tc>
          <w:tcPr>
            <w:tcW w:w="0" w:type="dxa"/>
            <w:vAlign w:val="bottom"/>
          </w:tcPr>
          <w:p w:rsidR="002100B4" w:rsidRDefault="00C86792">
            <w:pPr>
              <w:rPr>
                <w:sz w:val="1"/>
                <w:szCs w:val="1"/>
              </w:rPr>
            </w:pPr>
          </w:p>
        </w:tc>
      </w:tr>
      <w:tr w:rsidR="002100B4">
        <w:trPr>
          <w:trHeight w:val="149"/>
        </w:trPr>
        <w:tc>
          <w:tcPr>
            <w:tcW w:w="1940" w:type="dxa"/>
            <w:tcBorders>
              <w:left w:val="single" w:sz="8" w:space="0" w:color="auto"/>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68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680" w:type="dxa"/>
            <w:vMerge/>
            <w:tcBorders>
              <w:bottom w:val="single" w:sz="8" w:space="0" w:color="auto"/>
              <w:right w:val="single" w:sz="8" w:space="0" w:color="auto"/>
            </w:tcBorders>
            <w:vAlign w:val="bottom"/>
          </w:tcPr>
          <w:p w:rsidR="002100B4" w:rsidRDefault="00C86792">
            <w:pPr>
              <w:rPr>
                <w:sz w:val="12"/>
                <w:szCs w:val="12"/>
              </w:rPr>
            </w:pPr>
          </w:p>
        </w:tc>
        <w:tc>
          <w:tcPr>
            <w:tcW w:w="700" w:type="dxa"/>
            <w:vMerge/>
            <w:tcBorders>
              <w:bottom w:val="single" w:sz="8" w:space="0" w:color="auto"/>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261"/>
        </w:trPr>
        <w:tc>
          <w:tcPr>
            <w:tcW w:w="1940" w:type="dxa"/>
            <w:tcBorders>
              <w:left w:val="single" w:sz="8" w:space="0" w:color="auto"/>
              <w:right w:val="single" w:sz="8" w:space="0" w:color="auto"/>
            </w:tcBorders>
            <w:vAlign w:val="bottom"/>
          </w:tcPr>
          <w:p w:rsidR="002100B4" w:rsidRDefault="00C86792">
            <w:pPr>
              <w:spacing w:line="260" w:lineRule="exact"/>
              <w:ind w:left="120"/>
              <w:rPr>
                <w:sz w:val="20"/>
                <w:szCs w:val="20"/>
              </w:rPr>
            </w:pPr>
            <w:r>
              <w:rPr>
                <w:rFonts w:ascii="Times New Roman" w:eastAsia="Times New Roman" w:hAnsi="Times New Roman" w:cs="Times New Roman"/>
                <w:sz w:val="24"/>
                <w:szCs w:val="24"/>
              </w:rPr>
              <w:t>Прибыль</w:t>
            </w:r>
          </w:p>
        </w:tc>
        <w:tc>
          <w:tcPr>
            <w:tcW w:w="700" w:type="dxa"/>
            <w:tcBorders>
              <w:right w:val="single" w:sz="8" w:space="0" w:color="auto"/>
            </w:tcBorders>
            <w:vAlign w:val="bottom"/>
          </w:tcPr>
          <w:p w:rsidR="002100B4" w:rsidRDefault="00C86792">
            <w:pPr>
              <w:spacing w:line="260" w:lineRule="exact"/>
              <w:ind w:left="100"/>
              <w:rPr>
                <w:sz w:val="20"/>
                <w:szCs w:val="20"/>
              </w:rPr>
            </w:pPr>
            <w:r>
              <w:rPr>
                <w:rFonts w:ascii="Times New Roman" w:eastAsia="Times New Roman" w:hAnsi="Times New Roman" w:cs="Times New Roman"/>
                <w:sz w:val="24"/>
                <w:szCs w:val="24"/>
              </w:rPr>
              <w:t>45</w:t>
            </w:r>
          </w:p>
        </w:tc>
        <w:tc>
          <w:tcPr>
            <w:tcW w:w="700" w:type="dxa"/>
            <w:tcBorders>
              <w:right w:val="single" w:sz="8" w:space="0" w:color="auto"/>
            </w:tcBorders>
            <w:vAlign w:val="bottom"/>
          </w:tcPr>
          <w:p w:rsidR="002100B4" w:rsidRDefault="00C86792">
            <w:pPr>
              <w:spacing w:line="260" w:lineRule="exact"/>
              <w:ind w:left="100"/>
              <w:rPr>
                <w:sz w:val="20"/>
                <w:szCs w:val="20"/>
              </w:rPr>
            </w:pPr>
            <w:r>
              <w:rPr>
                <w:rFonts w:ascii="Times New Roman" w:eastAsia="Times New Roman" w:hAnsi="Times New Roman" w:cs="Times New Roman"/>
                <w:sz w:val="24"/>
                <w:szCs w:val="24"/>
              </w:rPr>
              <w:t>46</w:t>
            </w:r>
          </w:p>
        </w:tc>
        <w:tc>
          <w:tcPr>
            <w:tcW w:w="700" w:type="dxa"/>
            <w:tcBorders>
              <w:right w:val="single" w:sz="8" w:space="0" w:color="auto"/>
            </w:tcBorders>
            <w:vAlign w:val="bottom"/>
          </w:tcPr>
          <w:p w:rsidR="002100B4" w:rsidRDefault="00C86792">
            <w:pPr>
              <w:spacing w:line="260" w:lineRule="exact"/>
              <w:ind w:left="80"/>
              <w:rPr>
                <w:sz w:val="20"/>
                <w:szCs w:val="20"/>
              </w:rPr>
            </w:pPr>
            <w:r>
              <w:rPr>
                <w:rFonts w:ascii="Times New Roman" w:eastAsia="Times New Roman" w:hAnsi="Times New Roman" w:cs="Times New Roman"/>
                <w:sz w:val="24"/>
                <w:szCs w:val="24"/>
              </w:rPr>
              <w:t>45</w:t>
            </w:r>
          </w:p>
        </w:tc>
        <w:tc>
          <w:tcPr>
            <w:tcW w:w="680" w:type="dxa"/>
            <w:tcBorders>
              <w:right w:val="single" w:sz="8" w:space="0" w:color="auto"/>
            </w:tcBorders>
            <w:vAlign w:val="bottom"/>
          </w:tcPr>
          <w:p w:rsidR="002100B4" w:rsidRDefault="00C86792">
            <w:pPr>
              <w:spacing w:line="260" w:lineRule="exact"/>
              <w:ind w:left="80"/>
              <w:rPr>
                <w:sz w:val="20"/>
                <w:szCs w:val="20"/>
              </w:rPr>
            </w:pPr>
            <w:r>
              <w:rPr>
                <w:rFonts w:ascii="Times New Roman" w:eastAsia="Times New Roman" w:hAnsi="Times New Roman" w:cs="Times New Roman"/>
                <w:sz w:val="24"/>
                <w:szCs w:val="24"/>
              </w:rPr>
              <w:t>47</w:t>
            </w:r>
          </w:p>
        </w:tc>
        <w:tc>
          <w:tcPr>
            <w:tcW w:w="700" w:type="dxa"/>
            <w:tcBorders>
              <w:right w:val="single" w:sz="8" w:space="0" w:color="auto"/>
            </w:tcBorders>
            <w:vAlign w:val="bottom"/>
          </w:tcPr>
          <w:p w:rsidR="002100B4" w:rsidRDefault="00C86792">
            <w:pPr>
              <w:spacing w:line="260" w:lineRule="exact"/>
              <w:ind w:left="100"/>
              <w:rPr>
                <w:sz w:val="20"/>
                <w:szCs w:val="20"/>
              </w:rPr>
            </w:pPr>
            <w:r>
              <w:rPr>
                <w:rFonts w:ascii="Times New Roman" w:eastAsia="Times New Roman" w:hAnsi="Times New Roman" w:cs="Times New Roman"/>
                <w:sz w:val="24"/>
                <w:szCs w:val="24"/>
              </w:rPr>
              <w:t>47</w:t>
            </w:r>
          </w:p>
        </w:tc>
        <w:tc>
          <w:tcPr>
            <w:tcW w:w="700" w:type="dxa"/>
            <w:tcBorders>
              <w:right w:val="single" w:sz="8" w:space="0" w:color="auto"/>
            </w:tcBorders>
            <w:vAlign w:val="bottom"/>
          </w:tcPr>
          <w:p w:rsidR="002100B4" w:rsidRDefault="00C86792">
            <w:pPr>
              <w:spacing w:line="260" w:lineRule="exact"/>
              <w:ind w:left="100"/>
              <w:rPr>
                <w:sz w:val="20"/>
                <w:szCs w:val="20"/>
              </w:rPr>
            </w:pPr>
            <w:r>
              <w:rPr>
                <w:rFonts w:ascii="Times New Roman" w:eastAsia="Times New Roman" w:hAnsi="Times New Roman" w:cs="Times New Roman"/>
                <w:sz w:val="24"/>
                <w:szCs w:val="24"/>
              </w:rPr>
              <w:t>46</w:t>
            </w:r>
          </w:p>
        </w:tc>
        <w:tc>
          <w:tcPr>
            <w:tcW w:w="700" w:type="dxa"/>
            <w:tcBorders>
              <w:right w:val="single" w:sz="8" w:space="0" w:color="auto"/>
            </w:tcBorders>
            <w:vAlign w:val="bottom"/>
          </w:tcPr>
          <w:p w:rsidR="002100B4" w:rsidRDefault="00C86792">
            <w:pPr>
              <w:spacing w:line="260" w:lineRule="exact"/>
              <w:ind w:left="100"/>
              <w:rPr>
                <w:sz w:val="20"/>
                <w:szCs w:val="20"/>
              </w:rPr>
            </w:pPr>
            <w:r>
              <w:rPr>
                <w:rFonts w:ascii="Times New Roman" w:eastAsia="Times New Roman" w:hAnsi="Times New Roman" w:cs="Times New Roman"/>
                <w:sz w:val="24"/>
                <w:szCs w:val="24"/>
              </w:rPr>
              <w:t>47</w:t>
            </w:r>
          </w:p>
        </w:tc>
        <w:tc>
          <w:tcPr>
            <w:tcW w:w="700" w:type="dxa"/>
            <w:tcBorders>
              <w:right w:val="single" w:sz="8" w:space="0" w:color="auto"/>
            </w:tcBorders>
            <w:vAlign w:val="bottom"/>
          </w:tcPr>
          <w:p w:rsidR="002100B4" w:rsidRDefault="00C86792">
            <w:pPr>
              <w:spacing w:line="260" w:lineRule="exact"/>
              <w:ind w:left="100"/>
              <w:rPr>
                <w:sz w:val="20"/>
                <w:szCs w:val="20"/>
              </w:rPr>
            </w:pPr>
            <w:r>
              <w:rPr>
                <w:rFonts w:ascii="Times New Roman" w:eastAsia="Times New Roman" w:hAnsi="Times New Roman" w:cs="Times New Roman"/>
                <w:sz w:val="24"/>
                <w:szCs w:val="24"/>
              </w:rPr>
              <w:t>47</w:t>
            </w:r>
          </w:p>
        </w:tc>
        <w:tc>
          <w:tcPr>
            <w:tcW w:w="700" w:type="dxa"/>
            <w:tcBorders>
              <w:right w:val="single" w:sz="8" w:space="0" w:color="auto"/>
            </w:tcBorders>
            <w:vAlign w:val="bottom"/>
          </w:tcPr>
          <w:p w:rsidR="002100B4" w:rsidRDefault="00C86792">
            <w:pPr>
              <w:spacing w:line="260" w:lineRule="exact"/>
              <w:ind w:left="80"/>
              <w:rPr>
                <w:sz w:val="20"/>
                <w:szCs w:val="20"/>
              </w:rPr>
            </w:pPr>
            <w:r>
              <w:rPr>
                <w:rFonts w:ascii="Times New Roman" w:eastAsia="Times New Roman" w:hAnsi="Times New Roman" w:cs="Times New Roman"/>
                <w:sz w:val="24"/>
                <w:szCs w:val="24"/>
              </w:rPr>
              <w:t>48</w:t>
            </w:r>
          </w:p>
        </w:tc>
        <w:tc>
          <w:tcPr>
            <w:tcW w:w="680" w:type="dxa"/>
            <w:tcBorders>
              <w:right w:val="single" w:sz="8" w:space="0" w:color="auto"/>
            </w:tcBorders>
            <w:vAlign w:val="bottom"/>
          </w:tcPr>
          <w:p w:rsidR="002100B4" w:rsidRDefault="00C86792">
            <w:pPr>
              <w:spacing w:line="260" w:lineRule="exact"/>
              <w:ind w:left="80"/>
              <w:rPr>
                <w:sz w:val="20"/>
                <w:szCs w:val="20"/>
              </w:rPr>
            </w:pPr>
            <w:r>
              <w:rPr>
                <w:rFonts w:ascii="Times New Roman" w:eastAsia="Times New Roman" w:hAnsi="Times New Roman" w:cs="Times New Roman"/>
                <w:sz w:val="24"/>
                <w:szCs w:val="24"/>
              </w:rPr>
              <w:t>43</w:t>
            </w:r>
          </w:p>
        </w:tc>
        <w:tc>
          <w:tcPr>
            <w:tcW w:w="700" w:type="dxa"/>
            <w:tcBorders>
              <w:right w:val="single" w:sz="8" w:space="0" w:color="auto"/>
            </w:tcBorders>
            <w:vAlign w:val="bottom"/>
          </w:tcPr>
          <w:p w:rsidR="002100B4" w:rsidRDefault="00C86792"/>
        </w:tc>
        <w:tc>
          <w:tcPr>
            <w:tcW w:w="0" w:type="dxa"/>
            <w:vAlign w:val="bottom"/>
          </w:tcPr>
          <w:p w:rsidR="002100B4" w:rsidRDefault="00C86792">
            <w:pPr>
              <w:rPr>
                <w:sz w:val="1"/>
                <w:szCs w:val="1"/>
              </w:rPr>
            </w:pPr>
          </w:p>
        </w:tc>
      </w:tr>
      <w:tr w:rsidR="002100B4">
        <w:trPr>
          <w:trHeight w:val="276"/>
        </w:trPr>
        <w:tc>
          <w:tcPr>
            <w:tcW w:w="1940" w:type="dxa"/>
            <w:tcBorders>
              <w:left w:val="single" w:sz="8" w:space="0" w:color="auto"/>
              <w:right w:val="single" w:sz="8" w:space="0" w:color="auto"/>
            </w:tcBorders>
            <w:vAlign w:val="bottom"/>
          </w:tcPr>
          <w:p w:rsidR="002100B4" w:rsidRDefault="00C86792">
            <w:pPr>
              <w:ind w:left="120"/>
              <w:rPr>
                <w:sz w:val="20"/>
                <w:szCs w:val="20"/>
              </w:rPr>
            </w:pPr>
            <w:r>
              <w:rPr>
                <w:rFonts w:ascii="Times New Roman" w:eastAsia="Times New Roman" w:hAnsi="Times New Roman" w:cs="Times New Roman"/>
                <w:sz w:val="24"/>
                <w:szCs w:val="24"/>
              </w:rPr>
              <w:t>предприятия,</w:t>
            </w:r>
          </w:p>
        </w:tc>
        <w:tc>
          <w:tcPr>
            <w:tcW w:w="700" w:type="dxa"/>
            <w:tcBorders>
              <w:right w:val="single" w:sz="8" w:space="0" w:color="auto"/>
            </w:tcBorders>
            <w:vAlign w:val="bottom"/>
          </w:tcPr>
          <w:p w:rsidR="002100B4" w:rsidRDefault="00C86792">
            <w:pPr>
              <w:rPr>
                <w:sz w:val="24"/>
                <w:szCs w:val="24"/>
              </w:rPr>
            </w:pPr>
          </w:p>
        </w:tc>
        <w:tc>
          <w:tcPr>
            <w:tcW w:w="700" w:type="dxa"/>
            <w:tcBorders>
              <w:right w:val="single" w:sz="8" w:space="0" w:color="auto"/>
            </w:tcBorders>
            <w:vAlign w:val="bottom"/>
          </w:tcPr>
          <w:p w:rsidR="002100B4" w:rsidRDefault="00C86792">
            <w:pPr>
              <w:rPr>
                <w:sz w:val="24"/>
                <w:szCs w:val="24"/>
              </w:rPr>
            </w:pPr>
          </w:p>
        </w:tc>
        <w:tc>
          <w:tcPr>
            <w:tcW w:w="700" w:type="dxa"/>
            <w:tcBorders>
              <w:right w:val="single" w:sz="8" w:space="0" w:color="auto"/>
            </w:tcBorders>
            <w:vAlign w:val="bottom"/>
          </w:tcPr>
          <w:p w:rsidR="002100B4" w:rsidRDefault="00C86792">
            <w:pPr>
              <w:rPr>
                <w:sz w:val="24"/>
                <w:szCs w:val="24"/>
              </w:rPr>
            </w:pPr>
          </w:p>
        </w:tc>
        <w:tc>
          <w:tcPr>
            <w:tcW w:w="680" w:type="dxa"/>
            <w:tcBorders>
              <w:right w:val="single" w:sz="8" w:space="0" w:color="auto"/>
            </w:tcBorders>
            <w:vAlign w:val="bottom"/>
          </w:tcPr>
          <w:p w:rsidR="002100B4" w:rsidRDefault="00C86792">
            <w:pPr>
              <w:rPr>
                <w:sz w:val="24"/>
                <w:szCs w:val="24"/>
              </w:rPr>
            </w:pPr>
          </w:p>
        </w:tc>
        <w:tc>
          <w:tcPr>
            <w:tcW w:w="700" w:type="dxa"/>
            <w:tcBorders>
              <w:right w:val="single" w:sz="8" w:space="0" w:color="auto"/>
            </w:tcBorders>
            <w:vAlign w:val="bottom"/>
          </w:tcPr>
          <w:p w:rsidR="002100B4" w:rsidRDefault="00C86792">
            <w:pPr>
              <w:rPr>
                <w:sz w:val="24"/>
                <w:szCs w:val="24"/>
              </w:rPr>
            </w:pPr>
          </w:p>
        </w:tc>
        <w:tc>
          <w:tcPr>
            <w:tcW w:w="700" w:type="dxa"/>
            <w:tcBorders>
              <w:right w:val="single" w:sz="8" w:space="0" w:color="auto"/>
            </w:tcBorders>
            <w:vAlign w:val="bottom"/>
          </w:tcPr>
          <w:p w:rsidR="002100B4" w:rsidRDefault="00C86792">
            <w:pPr>
              <w:rPr>
                <w:sz w:val="24"/>
                <w:szCs w:val="24"/>
              </w:rPr>
            </w:pPr>
          </w:p>
        </w:tc>
        <w:tc>
          <w:tcPr>
            <w:tcW w:w="700" w:type="dxa"/>
            <w:tcBorders>
              <w:right w:val="single" w:sz="8" w:space="0" w:color="auto"/>
            </w:tcBorders>
            <w:vAlign w:val="bottom"/>
          </w:tcPr>
          <w:p w:rsidR="002100B4" w:rsidRDefault="00C86792">
            <w:pPr>
              <w:rPr>
                <w:sz w:val="24"/>
                <w:szCs w:val="24"/>
              </w:rPr>
            </w:pPr>
          </w:p>
        </w:tc>
        <w:tc>
          <w:tcPr>
            <w:tcW w:w="700" w:type="dxa"/>
            <w:tcBorders>
              <w:right w:val="single" w:sz="8" w:space="0" w:color="auto"/>
            </w:tcBorders>
            <w:vAlign w:val="bottom"/>
          </w:tcPr>
          <w:p w:rsidR="002100B4" w:rsidRDefault="00C86792">
            <w:pPr>
              <w:rPr>
                <w:sz w:val="24"/>
                <w:szCs w:val="24"/>
              </w:rPr>
            </w:pPr>
          </w:p>
        </w:tc>
        <w:tc>
          <w:tcPr>
            <w:tcW w:w="700" w:type="dxa"/>
            <w:tcBorders>
              <w:right w:val="single" w:sz="8" w:space="0" w:color="auto"/>
            </w:tcBorders>
            <w:vAlign w:val="bottom"/>
          </w:tcPr>
          <w:p w:rsidR="002100B4" w:rsidRDefault="00C86792">
            <w:pPr>
              <w:rPr>
                <w:sz w:val="24"/>
                <w:szCs w:val="24"/>
              </w:rPr>
            </w:pPr>
          </w:p>
        </w:tc>
        <w:tc>
          <w:tcPr>
            <w:tcW w:w="680" w:type="dxa"/>
            <w:tcBorders>
              <w:right w:val="single" w:sz="8" w:space="0" w:color="auto"/>
            </w:tcBorders>
            <w:vAlign w:val="bottom"/>
          </w:tcPr>
          <w:p w:rsidR="002100B4" w:rsidRDefault="00C86792">
            <w:pPr>
              <w:rPr>
                <w:sz w:val="24"/>
                <w:szCs w:val="24"/>
              </w:rPr>
            </w:pPr>
          </w:p>
        </w:tc>
        <w:tc>
          <w:tcPr>
            <w:tcW w:w="700" w:type="dxa"/>
            <w:tcBorders>
              <w:right w:val="single" w:sz="8" w:space="0" w:color="auto"/>
            </w:tcBorders>
            <w:vAlign w:val="bottom"/>
          </w:tcPr>
          <w:p w:rsidR="002100B4" w:rsidRDefault="00C86792">
            <w:pPr>
              <w:rPr>
                <w:sz w:val="24"/>
                <w:szCs w:val="24"/>
              </w:rPr>
            </w:pPr>
          </w:p>
        </w:tc>
        <w:tc>
          <w:tcPr>
            <w:tcW w:w="0" w:type="dxa"/>
            <w:vAlign w:val="bottom"/>
          </w:tcPr>
          <w:p w:rsidR="002100B4" w:rsidRDefault="00C86792">
            <w:pPr>
              <w:rPr>
                <w:sz w:val="1"/>
                <w:szCs w:val="1"/>
              </w:rPr>
            </w:pPr>
          </w:p>
        </w:tc>
      </w:tr>
      <w:tr w:rsidR="002100B4">
        <w:trPr>
          <w:trHeight w:val="281"/>
        </w:trPr>
        <w:tc>
          <w:tcPr>
            <w:tcW w:w="1940" w:type="dxa"/>
            <w:tcBorders>
              <w:left w:val="single" w:sz="8" w:space="0" w:color="auto"/>
              <w:bottom w:val="single" w:sz="8" w:space="0" w:color="auto"/>
              <w:right w:val="single" w:sz="8" w:space="0" w:color="auto"/>
            </w:tcBorders>
            <w:vAlign w:val="bottom"/>
          </w:tcPr>
          <w:p w:rsidR="002100B4" w:rsidRDefault="00C86792">
            <w:pPr>
              <w:ind w:left="120"/>
              <w:rPr>
                <w:sz w:val="20"/>
                <w:szCs w:val="20"/>
              </w:rPr>
            </w:pPr>
            <w:r>
              <w:rPr>
                <w:rFonts w:ascii="Times New Roman" w:eastAsia="Times New Roman" w:hAnsi="Times New Roman" w:cs="Times New Roman"/>
                <w:sz w:val="24"/>
                <w:szCs w:val="24"/>
              </w:rPr>
              <w:t>т.р.</w:t>
            </w: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68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680" w:type="dxa"/>
            <w:tcBorders>
              <w:bottom w:val="single" w:sz="8" w:space="0" w:color="auto"/>
              <w:right w:val="single" w:sz="8" w:space="0" w:color="auto"/>
            </w:tcBorders>
            <w:vAlign w:val="bottom"/>
          </w:tcPr>
          <w:p w:rsidR="002100B4" w:rsidRDefault="00C86792">
            <w:pPr>
              <w:rPr>
                <w:sz w:val="24"/>
                <w:szCs w:val="24"/>
              </w:rPr>
            </w:pPr>
          </w:p>
        </w:tc>
        <w:tc>
          <w:tcPr>
            <w:tcW w:w="700" w:type="dxa"/>
            <w:tcBorders>
              <w:bottom w:val="single" w:sz="8" w:space="0" w:color="auto"/>
              <w:right w:val="single" w:sz="8" w:space="0" w:color="auto"/>
            </w:tcBorders>
            <w:vAlign w:val="bottom"/>
          </w:tcPr>
          <w:p w:rsidR="002100B4" w:rsidRDefault="00C86792">
            <w:pPr>
              <w:rPr>
                <w:sz w:val="24"/>
                <w:szCs w:val="24"/>
              </w:rPr>
            </w:pPr>
          </w:p>
        </w:tc>
        <w:tc>
          <w:tcPr>
            <w:tcW w:w="0" w:type="dxa"/>
            <w:vAlign w:val="bottom"/>
          </w:tcPr>
          <w:p w:rsidR="002100B4" w:rsidRDefault="00C86792">
            <w:pPr>
              <w:rPr>
                <w:sz w:val="1"/>
                <w:szCs w:val="1"/>
              </w:rPr>
            </w:pPr>
          </w:p>
        </w:tc>
      </w:tr>
    </w:tbl>
    <w:p w:rsidR="002100B4" w:rsidRDefault="00C86792">
      <w:pPr>
        <w:spacing w:line="319" w:lineRule="exact"/>
        <w:rPr>
          <w:sz w:val="20"/>
          <w:szCs w:val="20"/>
        </w:rPr>
      </w:pPr>
    </w:p>
    <w:p w:rsidR="002100B4" w:rsidRDefault="00C86792">
      <w:pPr>
        <w:ind w:left="820"/>
        <w:rPr>
          <w:sz w:val="20"/>
          <w:szCs w:val="20"/>
        </w:rPr>
      </w:pPr>
      <w:r>
        <w:rPr>
          <w:rFonts w:ascii="Times New Roman" w:eastAsia="Times New Roman" w:hAnsi="Times New Roman" w:cs="Times New Roman"/>
          <w:b/>
          <w:bCs/>
          <w:sz w:val="28"/>
          <w:szCs w:val="28"/>
        </w:rPr>
        <w:t>Вариант 6</w:t>
      </w:r>
    </w:p>
    <w:p w:rsidR="002100B4" w:rsidRDefault="00C86792">
      <w:pPr>
        <w:spacing w:line="237" w:lineRule="auto"/>
        <w:ind w:left="820"/>
        <w:rPr>
          <w:sz w:val="20"/>
          <w:szCs w:val="20"/>
        </w:rPr>
      </w:pPr>
      <w:r>
        <w:rPr>
          <w:rFonts w:ascii="Times New Roman" w:eastAsia="Times New Roman" w:hAnsi="Times New Roman" w:cs="Times New Roman"/>
          <w:i/>
          <w:iCs/>
          <w:sz w:val="28"/>
          <w:szCs w:val="28"/>
        </w:rPr>
        <w:t>Теоретическая часть</w:t>
      </w:r>
    </w:p>
    <w:p w:rsidR="002100B4" w:rsidRDefault="00C86792">
      <w:pPr>
        <w:spacing w:line="1" w:lineRule="exact"/>
        <w:rPr>
          <w:sz w:val="20"/>
          <w:szCs w:val="20"/>
        </w:rPr>
      </w:pPr>
    </w:p>
    <w:p w:rsidR="002100B4" w:rsidRDefault="00C86792">
      <w:pPr>
        <w:numPr>
          <w:ilvl w:val="0"/>
          <w:numId w:val="53"/>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История возникновения риск-менеджмента</w:t>
      </w:r>
    </w:p>
    <w:p w:rsidR="002100B4" w:rsidRDefault="00C86792">
      <w:pPr>
        <w:numPr>
          <w:ilvl w:val="0"/>
          <w:numId w:val="53"/>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Метод контент-анализа</w:t>
      </w:r>
    </w:p>
    <w:p w:rsidR="002100B4" w:rsidRDefault="00C86792">
      <w:pPr>
        <w:spacing w:line="321"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Практическая часть</w:t>
      </w:r>
    </w:p>
    <w:p w:rsidR="002100B4" w:rsidRDefault="00C86792">
      <w:pPr>
        <w:spacing w:line="13" w:lineRule="exact"/>
        <w:rPr>
          <w:sz w:val="20"/>
          <w:szCs w:val="20"/>
        </w:rPr>
      </w:pPr>
    </w:p>
    <w:p w:rsidR="002100B4" w:rsidRDefault="00C86792">
      <w:pPr>
        <w:spacing w:line="235" w:lineRule="auto"/>
        <w:ind w:left="260" w:right="120" w:firstLine="566"/>
        <w:rPr>
          <w:sz w:val="20"/>
          <w:szCs w:val="20"/>
        </w:rPr>
      </w:pPr>
      <w:r>
        <w:rPr>
          <w:rFonts w:ascii="Times New Roman" w:eastAsia="Times New Roman" w:hAnsi="Times New Roman" w:cs="Times New Roman"/>
          <w:sz w:val="28"/>
          <w:szCs w:val="28"/>
        </w:rPr>
        <w:t>Здание 1. Перечислите возможные факторы и причины риска потери платежеспособности предприятия.</w:t>
      </w:r>
    </w:p>
    <w:p w:rsidR="002100B4" w:rsidRDefault="00C86792">
      <w:pPr>
        <w:spacing w:line="1"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Задание 2. Решите задачу:</w:t>
      </w:r>
    </w:p>
    <w:p w:rsidR="002100B4" w:rsidRDefault="00C86792">
      <w:pPr>
        <w:spacing w:line="304"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83</w:t>
      </w:r>
    </w:p>
    <w:p w:rsidR="002100B4" w:rsidRDefault="00C86792">
      <w:pPr>
        <w:sectPr w:rsidR="002100B4">
          <w:pgSz w:w="11900" w:h="16838"/>
          <w:pgMar w:top="1125" w:right="726" w:bottom="428" w:left="1440" w:header="0" w:footer="0" w:gutter="0"/>
          <w:cols w:space="720" w:equalWidth="0">
            <w:col w:w="9740"/>
          </w:cols>
        </w:sect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lastRenderedPageBreak/>
        <w:t xml:space="preserve">Определить однодневный VaR с доверительной вероятностью 99% для </w:t>
      </w:r>
      <w:r>
        <w:rPr>
          <w:rFonts w:ascii="Times New Roman" w:eastAsia="Times New Roman" w:hAnsi="Times New Roman" w:cs="Times New Roman"/>
          <w:sz w:val="28"/>
          <w:szCs w:val="28"/>
        </w:rPr>
        <w:t>портфеля стоимостью 15 млн. руб., в который входят акции только одной компании. Стандартное отклонение доходности акции в расчете на год равно 32%.</w:t>
      </w:r>
    </w:p>
    <w:p w:rsidR="002100B4" w:rsidRDefault="00C86792">
      <w:pPr>
        <w:spacing w:line="9" w:lineRule="exact"/>
        <w:rPr>
          <w:sz w:val="20"/>
          <w:szCs w:val="20"/>
        </w:rPr>
      </w:pPr>
    </w:p>
    <w:p w:rsidR="002100B4" w:rsidRDefault="00C86792">
      <w:pPr>
        <w:ind w:left="820"/>
        <w:rPr>
          <w:sz w:val="20"/>
          <w:szCs w:val="20"/>
        </w:rPr>
      </w:pPr>
      <w:r>
        <w:rPr>
          <w:rFonts w:ascii="Times New Roman" w:eastAsia="Times New Roman" w:hAnsi="Times New Roman" w:cs="Times New Roman"/>
          <w:b/>
          <w:bCs/>
          <w:sz w:val="28"/>
          <w:szCs w:val="28"/>
        </w:rPr>
        <w:t>Вариант 7</w:t>
      </w:r>
    </w:p>
    <w:p w:rsidR="002100B4" w:rsidRDefault="00C86792">
      <w:pPr>
        <w:spacing w:line="236" w:lineRule="auto"/>
        <w:ind w:left="820"/>
        <w:rPr>
          <w:sz w:val="20"/>
          <w:szCs w:val="20"/>
        </w:rPr>
      </w:pPr>
      <w:r>
        <w:rPr>
          <w:rFonts w:ascii="Times New Roman" w:eastAsia="Times New Roman" w:hAnsi="Times New Roman" w:cs="Times New Roman"/>
          <w:i/>
          <w:iCs/>
          <w:sz w:val="28"/>
          <w:szCs w:val="28"/>
        </w:rPr>
        <w:t>Теоретическая часть</w:t>
      </w:r>
    </w:p>
    <w:p w:rsidR="002100B4" w:rsidRDefault="00C86792">
      <w:pPr>
        <w:numPr>
          <w:ilvl w:val="0"/>
          <w:numId w:val="54"/>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Управление риском как часть общего менеджмента фирмы</w:t>
      </w:r>
    </w:p>
    <w:p w:rsidR="002100B4" w:rsidRDefault="00C86792">
      <w:pPr>
        <w:spacing w:line="1" w:lineRule="exact"/>
        <w:rPr>
          <w:rFonts w:eastAsia="Times New Roman"/>
          <w:sz w:val="28"/>
          <w:szCs w:val="28"/>
        </w:rPr>
      </w:pPr>
    </w:p>
    <w:p w:rsidR="002100B4" w:rsidRDefault="00C86792">
      <w:pPr>
        <w:numPr>
          <w:ilvl w:val="0"/>
          <w:numId w:val="54"/>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Метод оценки рисков «Де</w:t>
      </w:r>
      <w:r>
        <w:rPr>
          <w:rFonts w:ascii="Times New Roman" w:eastAsia="Times New Roman" w:hAnsi="Times New Roman" w:cs="Times New Roman"/>
          <w:sz w:val="28"/>
          <w:szCs w:val="28"/>
        </w:rPr>
        <w:t>рево решений»</w:t>
      </w:r>
    </w:p>
    <w:p w:rsidR="002100B4" w:rsidRDefault="00C86792">
      <w:pPr>
        <w:spacing w:line="321"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Практическая часть</w:t>
      </w:r>
    </w:p>
    <w:p w:rsidR="002100B4" w:rsidRDefault="00C86792">
      <w:pPr>
        <w:spacing w:line="13" w:lineRule="exact"/>
        <w:rPr>
          <w:sz w:val="20"/>
          <w:szCs w:val="20"/>
        </w:rPr>
      </w:pPr>
    </w:p>
    <w:p w:rsidR="002100B4" w:rsidRDefault="00C86792">
      <w:pPr>
        <w:spacing w:line="237" w:lineRule="auto"/>
        <w:ind w:left="260" w:firstLine="566"/>
        <w:jc w:val="both"/>
        <w:rPr>
          <w:sz w:val="20"/>
          <w:szCs w:val="20"/>
        </w:rPr>
      </w:pPr>
      <w:r>
        <w:rPr>
          <w:rFonts w:ascii="Times New Roman" w:eastAsia="Times New Roman" w:hAnsi="Times New Roman" w:cs="Times New Roman"/>
          <w:sz w:val="28"/>
          <w:szCs w:val="28"/>
        </w:rPr>
        <w:t>Задание 1. Опишите риск возникновения сбоев в поставках сырья структурно по следующим характеристикам: опасность, подверженность риску, уязвимость (чувствительность к риску) и степень взаимодействия рисков.</w:t>
      </w:r>
    </w:p>
    <w:p w:rsidR="002100B4" w:rsidRDefault="00C86792">
      <w:pPr>
        <w:spacing w:line="4"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 xml:space="preserve">Задание 2. </w:t>
      </w:r>
      <w:r>
        <w:rPr>
          <w:rFonts w:ascii="Times New Roman" w:eastAsia="Times New Roman" w:hAnsi="Times New Roman" w:cs="Times New Roman"/>
          <w:sz w:val="28"/>
          <w:szCs w:val="28"/>
        </w:rPr>
        <w:t>Решите задачу:</w:t>
      </w:r>
    </w:p>
    <w:p w:rsidR="002100B4" w:rsidRDefault="00C86792">
      <w:pPr>
        <w:spacing w:line="13" w:lineRule="exact"/>
        <w:rPr>
          <w:sz w:val="20"/>
          <w:szCs w:val="20"/>
        </w:rPr>
      </w:pPr>
    </w:p>
    <w:p w:rsidR="002100B4" w:rsidRDefault="00C86792">
      <w:pPr>
        <w:spacing w:line="236" w:lineRule="auto"/>
        <w:ind w:left="260" w:firstLine="566"/>
        <w:jc w:val="both"/>
        <w:rPr>
          <w:sz w:val="20"/>
          <w:szCs w:val="20"/>
        </w:rPr>
      </w:pPr>
      <w:r>
        <w:rPr>
          <w:rFonts w:ascii="Times New Roman" w:eastAsia="Times New Roman" w:hAnsi="Times New Roman" w:cs="Times New Roman"/>
          <w:sz w:val="28"/>
          <w:szCs w:val="28"/>
        </w:rPr>
        <w:t>На основе данных, представленных в таблице (см. табл. Вариант 3), дайте оценку вероятности наступления риска неоплаты или несвоевременной оплаты услуг фирмы с помощью экономико-статического метода.</w:t>
      </w:r>
    </w:p>
    <w:p w:rsidR="002100B4" w:rsidRDefault="00C86792">
      <w:pPr>
        <w:spacing w:line="328" w:lineRule="exact"/>
        <w:rPr>
          <w:sz w:val="20"/>
          <w:szCs w:val="20"/>
        </w:rPr>
      </w:pPr>
    </w:p>
    <w:p w:rsidR="002100B4" w:rsidRDefault="00C86792">
      <w:pPr>
        <w:ind w:left="820"/>
        <w:rPr>
          <w:sz w:val="20"/>
          <w:szCs w:val="20"/>
        </w:rPr>
      </w:pPr>
      <w:r>
        <w:rPr>
          <w:rFonts w:ascii="Times New Roman" w:eastAsia="Times New Roman" w:hAnsi="Times New Roman" w:cs="Times New Roman"/>
          <w:b/>
          <w:bCs/>
          <w:sz w:val="28"/>
          <w:szCs w:val="28"/>
        </w:rPr>
        <w:t>Вариант 8</w:t>
      </w:r>
    </w:p>
    <w:p w:rsidR="002100B4" w:rsidRDefault="00C86792">
      <w:pPr>
        <w:spacing w:line="237" w:lineRule="auto"/>
        <w:ind w:left="820"/>
        <w:rPr>
          <w:sz w:val="20"/>
          <w:szCs w:val="20"/>
        </w:rPr>
      </w:pPr>
      <w:r>
        <w:rPr>
          <w:rFonts w:ascii="Times New Roman" w:eastAsia="Times New Roman" w:hAnsi="Times New Roman" w:cs="Times New Roman"/>
          <w:i/>
          <w:iCs/>
          <w:sz w:val="28"/>
          <w:szCs w:val="28"/>
        </w:rPr>
        <w:t>Теоретическая часть</w:t>
      </w:r>
    </w:p>
    <w:p w:rsidR="002100B4" w:rsidRDefault="00C86792">
      <w:pPr>
        <w:spacing w:line="1" w:lineRule="exact"/>
        <w:rPr>
          <w:sz w:val="20"/>
          <w:szCs w:val="20"/>
        </w:rPr>
      </w:pPr>
    </w:p>
    <w:p w:rsidR="002100B4" w:rsidRDefault="00C86792">
      <w:pPr>
        <w:numPr>
          <w:ilvl w:val="0"/>
          <w:numId w:val="55"/>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Зарубежный</w:t>
      </w:r>
      <w:r>
        <w:rPr>
          <w:rFonts w:ascii="Times New Roman" w:eastAsia="Times New Roman" w:hAnsi="Times New Roman" w:cs="Times New Roman"/>
          <w:sz w:val="28"/>
          <w:szCs w:val="28"/>
        </w:rPr>
        <w:t xml:space="preserve"> опыт риск-менеджмента</w:t>
      </w:r>
    </w:p>
    <w:p w:rsidR="002100B4" w:rsidRDefault="00C86792">
      <w:pPr>
        <w:numPr>
          <w:ilvl w:val="0"/>
          <w:numId w:val="55"/>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Аутсорсинг риска</w:t>
      </w:r>
    </w:p>
    <w:p w:rsidR="002100B4" w:rsidRDefault="00C86792">
      <w:pPr>
        <w:spacing w:line="321"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Практическая часть</w:t>
      </w:r>
    </w:p>
    <w:p w:rsidR="002100B4" w:rsidRDefault="00C86792">
      <w:pPr>
        <w:spacing w:line="13" w:lineRule="exact"/>
        <w:rPr>
          <w:sz w:val="20"/>
          <w:szCs w:val="20"/>
        </w:rPr>
      </w:pPr>
    </w:p>
    <w:p w:rsidR="002100B4" w:rsidRDefault="00C86792">
      <w:pPr>
        <w:spacing w:line="235" w:lineRule="auto"/>
        <w:ind w:left="260" w:right="20" w:firstLine="566"/>
        <w:jc w:val="both"/>
        <w:rPr>
          <w:sz w:val="20"/>
          <w:szCs w:val="20"/>
        </w:rPr>
      </w:pPr>
      <w:r>
        <w:rPr>
          <w:rFonts w:ascii="Times New Roman" w:eastAsia="Times New Roman" w:hAnsi="Times New Roman" w:cs="Times New Roman"/>
          <w:sz w:val="28"/>
          <w:szCs w:val="28"/>
        </w:rPr>
        <w:t>Задание 1. Классифицируйте риск резкого снижения курса рубля согласно общей классификации рисков.</w:t>
      </w:r>
    </w:p>
    <w:p w:rsidR="002100B4" w:rsidRDefault="00C86792">
      <w:pPr>
        <w:spacing w:line="2"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Задание 2. Решите задачу:</w:t>
      </w:r>
    </w:p>
    <w:p w:rsidR="002100B4" w:rsidRDefault="00C86792">
      <w:pPr>
        <w:spacing w:line="13" w:lineRule="exact"/>
        <w:rPr>
          <w:sz w:val="20"/>
          <w:szCs w:val="20"/>
        </w:rPr>
      </w:pPr>
    </w:p>
    <w:p w:rsidR="002100B4" w:rsidRDefault="00C86792">
      <w:pPr>
        <w:spacing w:line="238" w:lineRule="auto"/>
        <w:ind w:left="260" w:firstLine="566"/>
        <w:jc w:val="both"/>
        <w:rPr>
          <w:sz w:val="20"/>
          <w:szCs w:val="20"/>
        </w:rPr>
      </w:pPr>
      <w:r>
        <w:rPr>
          <w:rFonts w:ascii="Times New Roman" w:eastAsia="Times New Roman" w:hAnsi="Times New Roman" w:cs="Times New Roman"/>
          <w:sz w:val="28"/>
          <w:szCs w:val="28"/>
        </w:rPr>
        <w:t>Для финансирования проекта бизнесмену нужно занять сроком на один год</w:t>
      </w:r>
      <w:r>
        <w:rPr>
          <w:rFonts w:ascii="Times New Roman" w:eastAsia="Times New Roman" w:hAnsi="Times New Roman" w:cs="Times New Roman"/>
          <w:sz w:val="28"/>
          <w:szCs w:val="28"/>
        </w:rPr>
        <w:t xml:space="preserve"> 25000 ф. ст. Банк может одолжить ему эти деньги под 22% годовых или вложить в дело со 100%-ным возвратом суммы, но под 12% годовых. Из </w:t>
      </w:r>
      <w:r>
        <w:rPr>
          <w:rFonts w:ascii="Times New Roman" w:eastAsia="Times New Roman" w:hAnsi="Times New Roman" w:cs="Times New Roman"/>
          <w:sz w:val="28"/>
          <w:szCs w:val="28"/>
        </w:rPr>
        <w:lastRenderedPageBreak/>
        <w:t>прошлого опыта банкиру известно, что 5% таких клиентов ссуду не возвращают. Что делать? Давать ему заем или нет? (Постро</w:t>
      </w:r>
      <w:r>
        <w:rPr>
          <w:rFonts w:ascii="Times New Roman" w:eastAsia="Times New Roman" w:hAnsi="Times New Roman" w:cs="Times New Roman"/>
          <w:sz w:val="28"/>
          <w:szCs w:val="28"/>
        </w:rPr>
        <w:t>йте «дерево решений»)</w:t>
      </w:r>
    </w:p>
    <w:p w:rsidR="002100B4" w:rsidRDefault="00C86792">
      <w:pPr>
        <w:spacing w:line="330" w:lineRule="exact"/>
        <w:rPr>
          <w:sz w:val="20"/>
          <w:szCs w:val="20"/>
        </w:rPr>
      </w:pPr>
    </w:p>
    <w:p w:rsidR="002100B4" w:rsidRDefault="00C86792">
      <w:pPr>
        <w:ind w:left="820"/>
        <w:rPr>
          <w:sz w:val="20"/>
          <w:szCs w:val="20"/>
        </w:rPr>
      </w:pPr>
      <w:r>
        <w:rPr>
          <w:rFonts w:ascii="Times New Roman" w:eastAsia="Times New Roman" w:hAnsi="Times New Roman" w:cs="Times New Roman"/>
          <w:b/>
          <w:bCs/>
          <w:sz w:val="28"/>
          <w:szCs w:val="28"/>
        </w:rPr>
        <w:t>Вариант 9</w:t>
      </w:r>
    </w:p>
    <w:p w:rsidR="002100B4" w:rsidRDefault="00C86792">
      <w:pPr>
        <w:spacing w:line="236" w:lineRule="auto"/>
        <w:ind w:left="820"/>
        <w:rPr>
          <w:sz w:val="20"/>
          <w:szCs w:val="20"/>
        </w:rPr>
      </w:pPr>
      <w:r>
        <w:rPr>
          <w:rFonts w:ascii="Times New Roman" w:eastAsia="Times New Roman" w:hAnsi="Times New Roman" w:cs="Times New Roman"/>
          <w:i/>
          <w:iCs/>
          <w:sz w:val="28"/>
          <w:szCs w:val="28"/>
        </w:rPr>
        <w:t>Теоретическая часть</w:t>
      </w:r>
    </w:p>
    <w:p w:rsidR="002100B4" w:rsidRDefault="00C86792">
      <w:pPr>
        <w:numPr>
          <w:ilvl w:val="0"/>
          <w:numId w:val="56"/>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Анализ риска банкротства организации</w:t>
      </w:r>
    </w:p>
    <w:p w:rsidR="002100B4" w:rsidRDefault="00C86792">
      <w:pPr>
        <w:numPr>
          <w:ilvl w:val="0"/>
          <w:numId w:val="56"/>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Методы финансирования рисков</w:t>
      </w:r>
    </w:p>
    <w:p w:rsidR="002100B4" w:rsidRDefault="00C86792">
      <w:pPr>
        <w:spacing w:line="323"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Практическая часть</w:t>
      </w:r>
    </w:p>
    <w:p w:rsidR="002100B4" w:rsidRDefault="00C86792">
      <w:pPr>
        <w:spacing w:line="13" w:lineRule="exact"/>
        <w:rPr>
          <w:sz w:val="20"/>
          <w:szCs w:val="20"/>
        </w:rPr>
      </w:pPr>
    </w:p>
    <w:p w:rsidR="002100B4" w:rsidRDefault="00C86792">
      <w:pPr>
        <w:spacing w:line="234" w:lineRule="auto"/>
        <w:ind w:left="260" w:firstLine="566"/>
        <w:rPr>
          <w:sz w:val="20"/>
          <w:szCs w:val="20"/>
        </w:rPr>
      </w:pPr>
      <w:r>
        <w:rPr>
          <w:rFonts w:ascii="Times New Roman" w:eastAsia="Times New Roman" w:hAnsi="Times New Roman" w:cs="Times New Roman"/>
          <w:sz w:val="28"/>
          <w:szCs w:val="28"/>
        </w:rPr>
        <w:t>Здание 1. Перечислите возможные факторы и причины риска ухудшения финансового состояния предприятия.</w:t>
      </w:r>
    </w:p>
    <w:p w:rsidR="002100B4" w:rsidRDefault="00C86792">
      <w:pPr>
        <w:spacing w:line="2"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 xml:space="preserve">Задание 2. </w:t>
      </w:r>
      <w:r>
        <w:rPr>
          <w:rFonts w:ascii="Times New Roman" w:eastAsia="Times New Roman" w:hAnsi="Times New Roman" w:cs="Times New Roman"/>
          <w:sz w:val="28"/>
          <w:szCs w:val="28"/>
        </w:rPr>
        <w:t>Решите задачу:</w:t>
      </w:r>
    </w:p>
    <w:p w:rsidR="002100B4" w:rsidRDefault="00C86792">
      <w:pPr>
        <w:spacing w:line="276"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84</w:t>
      </w:r>
    </w:p>
    <w:p w:rsidR="002100B4" w:rsidRDefault="00C86792">
      <w:pPr>
        <w:sectPr w:rsidR="002100B4">
          <w:pgSz w:w="11900" w:h="16838"/>
          <w:pgMar w:top="1138" w:right="846" w:bottom="428" w:left="1440" w:header="0" w:footer="0" w:gutter="0"/>
          <w:cols w:space="720" w:equalWidth="0">
            <w:col w:w="9620"/>
          </w:cols>
        </w:sectPr>
      </w:pPr>
    </w:p>
    <w:p w:rsidR="002100B4" w:rsidRDefault="00C86792">
      <w:pPr>
        <w:spacing w:line="238" w:lineRule="auto"/>
        <w:ind w:left="260" w:right="120" w:firstLine="566"/>
        <w:jc w:val="both"/>
        <w:rPr>
          <w:sz w:val="20"/>
          <w:szCs w:val="20"/>
        </w:rPr>
      </w:pPr>
      <w:r>
        <w:rPr>
          <w:rFonts w:ascii="Times New Roman" w:eastAsia="Times New Roman" w:hAnsi="Times New Roman" w:cs="Times New Roman"/>
          <w:sz w:val="28"/>
          <w:szCs w:val="28"/>
        </w:rPr>
        <w:lastRenderedPageBreak/>
        <w:t>По оценкам отдела маркетинга, вероятность роста объема продаж предприятия в ближайшее время равна 0,6. Из прошлого опыта известно, что положительные прогнозы отдела маркетинга сбываются в 84% случаях, а отрицательны</w:t>
      </w:r>
      <w:r>
        <w:rPr>
          <w:rFonts w:ascii="Times New Roman" w:eastAsia="Times New Roman" w:hAnsi="Times New Roman" w:cs="Times New Roman"/>
          <w:sz w:val="28"/>
          <w:szCs w:val="28"/>
        </w:rPr>
        <w:t>е – в 95% случаях. Определите вероятность роста объема продаж предприятия в ближайшее время (постройте дерево решений).</w:t>
      </w:r>
    </w:p>
    <w:p w:rsidR="002100B4" w:rsidRDefault="00C86792">
      <w:pPr>
        <w:spacing w:line="327" w:lineRule="exact"/>
        <w:rPr>
          <w:sz w:val="20"/>
          <w:szCs w:val="20"/>
        </w:rPr>
      </w:pPr>
    </w:p>
    <w:p w:rsidR="002100B4" w:rsidRDefault="00C86792">
      <w:pPr>
        <w:ind w:left="820"/>
        <w:rPr>
          <w:sz w:val="20"/>
          <w:szCs w:val="20"/>
        </w:rPr>
      </w:pPr>
      <w:r>
        <w:rPr>
          <w:rFonts w:ascii="Times New Roman" w:eastAsia="Times New Roman" w:hAnsi="Times New Roman" w:cs="Times New Roman"/>
          <w:b/>
          <w:bCs/>
          <w:sz w:val="28"/>
          <w:szCs w:val="28"/>
        </w:rPr>
        <w:t>Вариант 10</w:t>
      </w:r>
    </w:p>
    <w:p w:rsidR="002100B4" w:rsidRDefault="00C86792">
      <w:pPr>
        <w:spacing w:line="237" w:lineRule="auto"/>
        <w:ind w:left="820"/>
        <w:rPr>
          <w:sz w:val="20"/>
          <w:szCs w:val="20"/>
        </w:rPr>
      </w:pPr>
      <w:r>
        <w:rPr>
          <w:rFonts w:ascii="Times New Roman" w:eastAsia="Times New Roman" w:hAnsi="Times New Roman" w:cs="Times New Roman"/>
          <w:i/>
          <w:iCs/>
          <w:sz w:val="28"/>
          <w:szCs w:val="28"/>
        </w:rPr>
        <w:t>Теоретическая часть</w:t>
      </w:r>
    </w:p>
    <w:p w:rsidR="002100B4" w:rsidRDefault="00C86792">
      <w:pPr>
        <w:spacing w:line="1" w:lineRule="exact"/>
        <w:rPr>
          <w:sz w:val="20"/>
          <w:szCs w:val="20"/>
        </w:rPr>
      </w:pPr>
    </w:p>
    <w:p w:rsidR="002100B4" w:rsidRDefault="00C86792">
      <w:pPr>
        <w:numPr>
          <w:ilvl w:val="0"/>
          <w:numId w:val="57"/>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Основные пути развития системы управления рисками</w:t>
      </w:r>
    </w:p>
    <w:p w:rsidR="002100B4" w:rsidRDefault="00C86792">
      <w:pPr>
        <w:numPr>
          <w:ilvl w:val="0"/>
          <w:numId w:val="57"/>
        </w:numPr>
        <w:tabs>
          <w:tab w:val="left" w:pos="1100"/>
        </w:tabs>
        <w:spacing w:after="0" w:line="240" w:lineRule="auto"/>
        <w:ind w:left="1100" w:hanging="272"/>
        <w:rPr>
          <w:rFonts w:eastAsia="Times New Roman"/>
          <w:sz w:val="28"/>
          <w:szCs w:val="28"/>
        </w:rPr>
      </w:pPr>
      <w:r>
        <w:rPr>
          <w:rFonts w:ascii="Times New Roman" w:eastAsia="Times New Roman" w:hAnsi="Times New Roman" w:cs="Times New Roman"/>
          <w:sz w:val="28"/>
          <w:szCs w:val="28"/>
        </w:rPr>
        <w:t>Методы трансформации рисков</w:t>
      </w:r>
    </w:p>
    <w:p w:rsidR="002100B4" w:rsidRDefault="00C86792">
      <w:pPr>
        <w:spacing w:line="200" w:lineRule="exact"/>
        <w:rPr>
          <w:sz w:val="20"/>
          <w:szCs w:val="20"/>
        </w:rPr>
      </w:pPr>
    </w:p>
    <w:p w:rsidR="002100B4" w:rsidRDefault="00C86792">
      <w:pPr>
        <w:spacing w:line="241" w:lineRule="exact"/>
        <w:rPr>
          <w:sz w:val="20"/>
          <w:szCs w:val="20"/>
        </w:rPr>
      </w:pPr>
    </w:p>
    <w:p w:rsidR="002100B4" w:rsidRDefault="00C86792">
      <w:pPr>
        <w:ind w:left="820"/>
        <w:rPr>
          <w:sz w:val="20"/>
          <w:szCs w:val="20"/>
        </w:rPr>
      </w:pPr>
      <w:r>
        <w:rPr>
          <w:rFonts w:ascii="Times New Roman" w:eastAsia="Times New Roman" w:hAnsi="Times New Roman" w:cs="Times New Roman"/>
          <w:i/>
          <w:iCs/>
          <w:sz w:val="28"/>
          <w:szCs w:val="28"/>
        </w:rPr>
        <w:t>Практическая часть</w:t>
      </w:r>
    </w:p>
    <w:p w:rsidR="002100B4" w:rsidRDefault="00C86792">
      <w:pPr>
        <w:spacing w:line="14" w:lineRule="exact"/>
        <w:rPr>
          <w:sz w:val="20"/>
          <w:szCs w:val="20"/>
        </w:rPr>
      </w:pPr>
    </w:p>
    <w:p w:rsidR="002100B4" w:rsidRDefault="00C86792">
      <w:pPr>
        <w:spacing w:line="237" w:lineRule="auto"/>
        <w:ind w:left="260" w:right="120" w:firstLine="566"/>
        <w:jc w:val="both"/>
        <w:rPr>
          <w:sz w:val="20"/>
          <w:szCs w:val="20"/>
        </w:rPr>
      </w:pPr>
      <w:r>
        <w:rPr>
          <w:rFonts w:ascii="Times New Roman" w:eastAsia="Times New Roman" w:hAnsi="Times New Roman" w:cs="Times New Roman"/>
          <w:sz w:val="28"/>
          <w:szCs w:val="28"/>
        </w:rPr>
        <w:t>Задание 1. Опишите риск выхода из строя оборудования структурно по следующим характеристикам: опасность, подверженность риску, уязвимость (чувствительность к риску) и степень взаимодействия рисков.</w:t>
      </w:r>
    </w:p>
    <w:p w:rsidR="002100B4" w:rsidRDefault="00C86792">
      <w:pPr>
        <w:ind w:left="820"/>
        <w:rPr>
          <w:sz w:val="20"/>
          <w:szCs w:val="20"/>
        </w:rPr>
      </w:pPr>
      <w:r>
        <w:rPr>
          <w:rFonts w:ascii="Times New Roman" w:eastAsia="Times New Roman" w:hAnsi="Times New Roman" w:cs="Times New Roman"/>
          <w:sz w:val="28"/>
          <w:szCs w:val="28"/>
        </w:rPr>
        <w:t>Задание 2. Решите задачу:</w:t>
      </w:r>
    </w:p>
    <w:p w:rsidR="002100B4" w:rsidRDefault="00C86792">
      <w:pPr>
        <w:spacing w:line="13" w:lineRule="exact"/>
        <w:rPr>
          <w:sz w:val="20"/>
          <w:szCs w:val="20"/>
        </w:rPr>
      </w:pPr>
    </w:p>
    <w:p w:rsidR="002100B4" w:rsidRDefault="00C86792">
      <w:pPr>
        <w:numPr>
          <w:ilvl w:val="0"/>
          <w:numId w:val="58"/>
        </w:numPr>
        <w:tabs>
          <w:tab w:val="left" w:pos="1100"/>
        </w:tabs>
        <w:spacing w:after="0" w:line="236" w:lineRule="auto"/>
        <w:ind w:left="260" w:right="120" w:firstLine="568"/>
        <w:jc w:val="both"/>
        <w:rPr>
          <w:rFonts w:eastAsia="Times New Roman"/>
          <w:sz w:val="28"/>
          <w:szCs w:val="28"/>
        </w:rPr>
      </w:pPr>
      <w:r>
        <w:rPr>
          <w:rFonts w:ascii="Times New Roman" w:eastAsia="Times New Roman" w:hAnsi="Times New Roman" w:cs="Times New Roman"/>
          <w:sz w:val="28"/>
          <w:szCs w:val="28"/>
        </w:rPr>
        <w:t>таблице указаны вероятности пол</w:t>
      </w:r>
      <w:r>
        <w:rPr>
          <w:rFonts w:ascii="Times New Roman" w:eastAsia="Times New Roman" w:hAnsi="Times New Roman" w:cs="Times New Roman"/>
          <w:sz w:val="28"/>
          <w:szCs w:val="28"/>
        </w:rPr>
        <w:t>учения прибыли для двух вариантов инвестирования. Сравните эти варианты, рассчитав математическое ожидание и стандартное отклонение.</w:t>
      </w:r>
    </w:p>
    <w:p w:rsidR="002100B4" w:rsidRDefault="00C86792">
      <w:pPr>
        <w:spacing w:line="121" w:lineRule="exact"/>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1400"/>
        <w:gridCol w:w="1360"/>
        <w:gridCol w:w="1380"/>
        <w:gridCol w:w="1360"/>
        <w:gridCol w:w="1360"/>
        <w:gridCol w:w="1040"/>
        <w:gridCol w:w="340"/>
        <w:gridCol w:w="1360"/>
        <w:gridCol w:w="30"/>
      </w:tblGrid>
      <w:tr w:rsidR="002100B4">
        <w:trPr>
          <w:trHeight w:val="322"/>
        </w:trPr>
        <w:tc>
          <w:tcPr>
            <w:tcW w:w="1400" w:type="dxa"/>
            <w:vAlign w:val="bottom"/>
          </w:tcPr>
          <w:p w:rsidR="002100B4" w:rsidRDefault="00C86792">
            <w:pPr>
              <w:rPr>
                <w:sz w:val="24"/>
                <w:szCs w:val="24"/>
              </w:rPr>
            </w:pPr>
          </w:p>
        </w:tc>
        <w:tc>
          <w:tcPr>
            <w:tcW w:w="1360" w:type="dxa"/>
            <w:vAlign w:val="bottom"/>
          </w:tcPr>
          <w:p w:rsidR="002100B4" w:rsidRDefault="00C86792">
            <w:pPr>
              <w:rPr>
                <w:sz w:val="24"/>
                <w:szCs w:val="24"/>
              </w:rPr>
            </w:pPr>
          </w:p>
        </w:tc>
        <w:tc>
          <w:tcPr>
            <w:tcW w:w="1380" w:type="dxa"/>
            <w:vAlign w:val="bottom"/>
          </w:tcPr>
          <w:p w:rsidR="002100B4" w:rsidRDefault="00C86792">
            <w:pPr>
              <w:rPr>
                <w:sz w:val="24"/>
                <w:szCs w:val="24"/>
              </w:rPr>
            </w:pPr>
          </w:p>
        </w:tc>
        <w:tc>
          <w:tcPr>
            <w:tcW w:w="1360" w:type="dxa"/>
            <w:vAlign w:val="bottom"/>
          </w:tcPr>
          <w:p w:rsidR="002100B4" w:rsidRDefault="00C86792">
            <w:pPr>
              <w:rPr>
                <w:sz w:val="24"/>
                <w:szCs w:val="24"/>
              </w:rPr>
            </w:pPr>
          </w:p>
        </w:tc>
        <w:tc>
          <w:tcPr>
            <w:tcW w:w="1360" w:type="dxa"/>
            <w:vAlign w:val="bottom"/>
          </w:tcPr>
          <w:p w:rsidR="002100B4" w:rsidRDefault="00C86792">
            <w:pPr>
              <w:rPr>
                <w:sz w:val="24"/>
                <w:szCs w:val="24"/>
              </w:rPr>
            </w:pPr>
          </w:p>
        </w:tc>
        <w:tc>
          <w:tcPr>
            <w:tcW w:w="1040" w:type="dxa"/>
            <w:vAlign w:val="bottom"/>
          </w:tcPr>
          <w:p w:rsidR="002100B4" w:rsidRDefault="00C86792">
            <w:pPr>
              <w:rPr>
                <w:sz w:val="24"/>
                <w:szCs w:val="24"/>
              </w:rPr>
            </w:pPr>
          </w:p>
        </w:tc>
        <w:tc>
          <w:tcPr>
            <w:tcW w:w="1700" w:type="dxa"/>
            <w:gridSpan w:val="2"/>
            <w:vAlign w:val="bottom"/>
          </w:tcPr>
          <w:p w:rsidR="002100B4" w:rsidRDefault="00C86792">
            <w:pPr>
              <w:ind w:left="220"/>
              <w:rPr>
                <w:sz w:val="20"/>
                <w:szCs w:val="20"/>
              </w:rPr>
            </w:pPr>
            <w:r>
              <w:rPr>
                <w:rFonts w:ascii="Times New Roman" w:eastAsia="Times New Roman" w:hAnsi="Times New Roman" w:cs="Times New Roman"/>
                <w:sz w:val="28"/>
                <w:szCs w:val="28"/>
              </w:rPr>
              <w:t>Таблица 20</w:t>
            </w:r>
          </w:p>
        </w:tc>
        <w:tc>
          <w:tcPr>
            <w:tcW w:w="0" w:type="dxa"/>
            <w:vAlign w:val="bottom"/>
          </w:tcPr>
          <w:p w:rsidR="002100B4" w:rsidRDefault="00C86792">
            <w:pPr>
              <w:rPr>
                <w:sz w:val="1"/>
                <w:szCs w:val="1"/>
              </w:rPr>
            </w:pPr>
          </w:p>
        </w:tc>
      </w:tr>
      <w:tr w:rsidR="002100B4">
        <w:trPr>
          <w:trHeight w:val="130"/>
        </w:trPr>
        <w:tc>
          <w:tcPr>
            <w:tcW w:w="1400" w:type="dxa"/>
            <w:tcBorders>
              <w:bottom w:val="single" w:sz="8" w:space="0" w:color="auto"/>
            </w:tcBorders>
            <w:vAlign w:val="bottom"/>
          </w:tcPr>
          <w:p w:rsidR="002100B4" w:rsidRDefault="00C86792">
            <w:pPr>
              <w:rPr>
                <w:sz w:val="11"/>
                <w:szCs w:val="11"/>
              </w:rPr>
            </w:pPr>
          </w:p>
        </w:tc>
        <w:tc>
          <w:tcPr>
            <w:tcW w:w="1360" w:type="dxa"/>
            <w:tcBorders>
              <w:bottom w:val="single" w:sz="8" w:space="0" w:color="auto"/>
            </w:tcBorders>
            <w:vAlign w:val="bottom"/>
          </w:tcPr>
          <w:p w:rsidR="002100B4" w:rsidRDefault="00C86792">
            <w:pPr>
              <w:rPr>
                <w:sz w:val="11"/>
                <w:szCs w:val="11"/>
              </w:rPr>
            </w:pPr>
          </w:p>
        </w:tc>
        <w:tc>
          <w:tcPr>
            <w:tcW w:w="1380" w:type="dxa"/>
            <w:tcBorders>
              <w:bottom w:val="single" w:sz="8" w:space="0" w:color="auto"/>
            </w:tcBorders>
            <w:vAlign w:val="bottom"/>
          </w:tcPr>
          <w:p w:rsidR="002100B4" w:rsidRDefault="00C86792">
            <w:pPr>
              <w:rPr>
                <w:sz w:val="11"/>
                <w:szCs w:val="11"/>
              </w:rPr>
            </w:pPr>
          </w:p>
        </w:tc>
        <w:tc>
          <w:tcPr>
            <w:tcW w:w="1360" w:type="dxa"/>
            <w:tcBorders>
              <w:bottom w:val="single" w:sz="8" w:space="0" w:color="auto"/>
            </w:tcBorders>
            <w:vAlign w:val="bottom"/>
          </w:tcPr>
          <w:p w:rsidR="002100B4" w:rsidRDefault="00C86792">
            <w:pPr>
              <w:rPr>
                <w:sz w:val="11"/>
                <w:szCs w:val="11"/>
              </w:rPr>
            </w:pPr>
          </w:p>
        </w:tc>
        <w:tc>
          <w:tcPr>
            <w:tcW w:w="1360" w:type="dxa"/>
            <w:tcBorders>
              <w:bottom w:val="single" w:sz="8" w:space="0" w:color="auto"/>
            </w:tcBorders>
            <w:vAlign w:val="bottom"/>
          </w:tcPr>
          <w:p w:rsidR="002100B4" w:rsidRDefault="00C86792">
            <w:pPr>
              <w:rPr>
                <w:sz w:val="11"/>
                <w:szCs w:val="11"/>
              </w:rPr>
            </w:pPr>
          </w:p>
        </w:tc>
        <w:tc>
          <w:tcPr>
            <w:tcW w:w="1040" w:type="dxa"/>
            <w:tcBorders>
              <w:bottom w:val="single" w:sz="8" w:space="0" w:color="auto"/>
            </w:tcBorders>
            <w:vAlign w:val="bottom"/>
          </w:tcPr>
          <w:p w:rsidR="002100B4" w:rsidRDefault="00C86792">
            <w:pPr>
              <w:rPr>
                <w:sz w:val="11"/>
                <w:szCs w:val="11"/>
              </w:rPr>
            </w:pPr>
          </w:p>
        </w:tc>
        <w:tc>
          <w:tcPr>
            <w:tcW w:w="340" w:type="dxa"/>
            <w:tcBorders>
              <w:bottom w:val="single" w:sz="8" w:space="0" w:color="auto"/>
            </w:tcBorders>
            <w:vAlign w:val="bottom"/>
          </w:tcPr>
          <w:p w:rsidR="002100B4" w:rsidRDefault="00C86792">
            <w:pPr>
              <w:rPr>
                <w:sz w:val="11"/>
                <w:szCs w:val="11"/>
              </w:rPr>
            </w:pPr>
          </w:p>
        </w:tc>
        <w:tc>
          <w:tcPr>
            <w:tcW w:w="1360" w:type="dxa"/>
            <w:tcBorders>
              <w:bottom w:val="single" w:sz="8" w:space="0" w:color="auto"/>
            </w:tcBorders>
            <w:vAlign w:val="bottom"/>
          </w:tcPr>
          <w:p w:rsidR="002100B4" w:rsidRDefault="00C86792">
            <w:pPr>
              <w:rPr>
                <w:sz w:val="11"/>
                <w:szCs w:val="11"/>
              </w:rPr>
            </w:pPr>
          </w:p>
        </w:tc>
        <w:tc>
          <w:tcPr>
            <w:tcW w:w="0" w:type="dxa"/>
            <w:vAlign w:val="bottom"/>
          </w:tcPr>
          <w:p w:rsidR="002100B4" w:rsidRDefault="00C86792">
            <w:pPr>
              <w:rPr>
                <w:sz w:val="1"/>
                <w:szCs w:val="1"/>
              </w:rPr>
            </w:pPr>
          </w:p>
        </w:tc>
      </w:tr>
      <w:tr w:rsidR="002100B4">
        <w:trPr>
          <w:trHeight w:val="256"/>
        </w:trPr>
        <w:tc>
          <w:tcPr>
            <w:tcW w:w="1400" w:type="dxa"/>
            <w:tcBorders>
              <w:left w:val="single" w:sz="8" w:space="0" w:color="auto"/>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sz w:val="24"/>
                <w:szCs w:val="24"/>
              </w:rPr>
              <w:t>Прибыль,</w:t>
            </w:r>
          </w:p>
        </w:tc>
        <w:tc>
          <w:tcPr>
            <w:tcW w:w="136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-3</w:t>
            </w:r>
          </w:p>
        </w:tc>
        <w:tc>
          <w:tcPr>
            <w:tcW w:w="138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-1</w:t>
            </w:r>
          </w:p>
        </w:tc>
        <w:tc>
          <w:tcPr>
            <w:tcW w:w="136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0</w:t>
            </w:r>
          </w:p>
        </w:tc>
        <w:tc>
          <w:tcPr>
            <w:tcW w:w="136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2</w:t>
            </w:r>
          </w:p>
        </w:tc>
        <w:tc>
          <w:tcPr>
            <w:tcW w:w="1040" w:type="dxa"/>
            <w:vMerge w:val="restart"/>
            <w:vAlign w:val="bottom"/>
          </w:tcPr>
          <w:p w:rsidR="002100B4" w:rsidRDefault="00C86792">
            <w:pPr>
              <w:ind w:left="200"/>
              <w:jc w:val="center"/>
              <w:rPr>
                <w:sz w:val="20"/>
                <w:szCs w:val="20"/>
              </w:rPr>
            </w:pPr>
            <w:r>
              <w:rPr>
                <w:rFonts w:ascii="Times New Roman" w:eastAsia="Times New Roman" w:hAnsi="Times New Roman" w:cs="Times New Roman"/>
                <w:w w:val="99"/>
                <w:sz w:val="24"/>
                <w:szCs w:val="24"/>
              </w:rPr>
              <w:t>4</w:t>
            </w:r>
          </w:p>
        </w:tc>
        <w:tc>
          <w:tcPr>
            <w:tcW w:w="340" w:type="dxa"/>
            <w:tcBorders>
              <w:right w:val="single" w:sz="8" w:space="0" w:color="auto"/>
            </w:tcBorders>
            <w:vAlign w:val="bottom"/>
          </w:tcPr>
          <w:p w:rsidR="002100B4" w:rsidRDefault="00C86792"/>
        </w:tc>
        <w:tc>
          <w:tcPr>
            <w:tcW w:w="1360" w:type="dxa"/>
            <w:vMerge w:val="restart"/>
            <w:tcBorders>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5</w:t>
            </w:r>
          </w:p>
        </w:tc>
        <w:tc>
          <w:tcPr>
            <w:tcW w:w="0" w:type="dxa"/>
            <w:vAlign w:val="bottom"/>
          </w:tcPr>
          <w:p w:rsidR="002100B4" w:rsidRDefault="00C86792">
            <w:pPr>
              <w:rPr>
                <w:sz w:val="1"/>
                <w:szCs w:val="1"/>
              </w:rPr>
            </w:pPr>
          </w:p>
        </w:tc>
      </w:tr>
      <w:tr w:rsidR="002100B4">
        <w:trPr>
          <w:trHeight w:val="137"/>
        </w:trPr>
        <w:tc>
          <w:tcPr>
            <w:tcW w:w="1400" w:type="dxa"/>
            <w:vMerge w:val="restart"/>
            <w:tcBorders>
              <w:left w:val="single" w:sz="8" w:space="0" w:color="auto"/>
              <w:right w:val="single" w:sz="8" w:space="0" w:color="auto"/>
            </w:tcBorders>
            <w:vAlign w:val="bottom"/>
          </w:tcPr>
          <w:p w:rsidR="002100B4" w:rsidRDefault="00C86792">
            <w:pPr>
              <w:jc w:val="center"/>
              <w:rPr>
                <w:sz w:val="20"/>
                <w:szCs w:val="20"/>
              </w:rPr>
            </w:pPr>
            <w:r>
              <w:rPr>
                <w:rFonts w:ascii="Times New Roman" w:eastAsia="Times New Roman" w:hAnsi="Times New Roman" w:cs="Times New Roman"/>
                <w:w w:val="99"/>
                <w:sz w:val="24"/>
                <w:szCs w:val="24"/>
              </w:rPr>
              <w:t>млн. руб.</w:t>
            </w:r>
          </w:p>
        </w:tc>
        <w:tc>
          <w:tcPr>
            <w:tcW w:w="1360" w:type="dxa"/>
            <w:vMerge/>
            <w:tcBorders>
              <w:right w:val="single" w:sz="8" w:space="0" w:color="auto"/>
            </w:tcBorders>
            <w:vAlign w:val="bottom"/>
          </w:tcPr>
          <w:p w:rsidR="002100B4" w:rsidRDefault="00C86792">
            <w:pPr>
              <w:rPr>
                <w:sz w:val="11"/>
                <w:szCs w:val="11"/>
              </w:rPr>
            </w:pPr>
          </w:p>
        </w:tc>
        <w:tc>
          <w:tcPr>
            <w:tcW w:w="1380" w:type="dxa"/>
            <w:vMerge/>
            <w:tcBorders>
              <w:right w:val="single" w:sz="8" w:space="0" w:color="auto"/>
            </w:tcBorders>
            <w:vAlign w:val="bottom"/>
          </w:tcPr>
          <w:p w:rsidR="002100B4" w:rsidRDefault="00C86792">
            <w:pPr>
              <w:rPr>
                <w:sz w:val="11"/>
                <w:szCs w:val="11"/>
              </w:rPr>
            </w:pPr>
          </w:p>
        </w:tc>
        <w:tc>
          <w:tcPr>
            <w:tcW w:w="1360" w:type="dxa"/>
            <w:vMerge/>
            <w:tcBorders>
              <w:right w:val="single" w:sz="8" w:space="0" w:color="auto"/>
            </w:tcBorders>
            <w:vAlign w:val="bottom"/>
          </w:tcPr>
          <w:p w:rsidR="002100B4" w:rsidRDefault="00C86792">
            <w:pPr>
              <w:rPr>
                <w:sz w:val="11"/>
                <w:szCs w:val="11"/>
              </w:rPr>
            </w:pPr>
          </w:p>
        </w:tc>
        <w:tc>
          <w:tcPr>
            <w:tcW w:w="1360" w:type="dxa"/>
            <w:vMerge/>
            <w:tcBorders>
              <w:right w:val="single" w:sz="8" w:space="0" w:color="auto"/>
            </w:tcBorders>
            <w:vAlign w:val="bottom"/>
          </w:tcPr>
          <w:p w:rsidR="002100B4" w:rsidRDefault="00C86792">
            <w:pPr>
              <w:rPr>
                <w:sz w:val="11"/>
                <w:szCs w:val="11"/>
              </w:rPr>
            </w:pPr>
          </w:p>
        </w:tc>
        <w:tc>
          <w:tcPr>
            <w:tcW w:w="1040" w:type="dxa"/>
            <w:vMerge/>
            <w:vAlign w:val="bottom"/>
          </w:tcPr>
          <w:p w:rsidR="002100B4" w:rsidRDefault="00C86792">
            <w:pPr>
              <w:rPr>
                <w:sz w:val="11"/>
                <w:szCs w:val="11"/>
              </w:rPr>
            </w:pPr>
          </w:p>
        </w:tc>
        <w:tc>
          <w:tcPr>
            <w:tcW w:w="340" w:type="dxa"/>
            <w:tcBorders>
              <w:right w:val="single" w:sz="8" w:space="0" w:color="auto"/>
            </w:tcBorders>
            <w:vAlign w:val="bottom"/>
          </w:tcPr>
          <w:p w:rsidR="002100B4" w:rsidRDefault="00C86792">
            <w:pPr>
              <w:rPr>
                <w:sz w:val="11"/>
                <w:szCs w:val="11"/>
              </w:rPr>
            </w:pPr>
          </w:p>
        </w:tc>
        <w:tc>
          <w:tcPr>
            <w:tcW w:w="1360" w:type="dxa"/>
            <w:vMerge/>
            <w:tcBorders>
              <w:right w:val="single" w:sz="8" w:space="0" w:color="auto"/>
            </w:tcBorders>
            <w:vAlign w:val="bottom"/>
          </w:tcPr>
          <w:p w:rsidR="002100B4" w:rsidRDefault="00C86792">
            <w:pPr>
              <w:rPr>
                <w:sz w:val="11"/>
                <w:szCs w:val="11"/>
              </w:rPr>
            </w:pPr>
          </w:p>
        </w:tc>
        <w:tc>
          <w:tcPr>
            <w:tcW w:w="0" w:type="dxa"/>
            <w:vAlign w:val="bottom"/>
          </w:tcPr>
          <w:p w:rsidR="002100B4" w:rsidRDefault="00C86792">
            <w:pPr>
              <w:rPr>
                <w:sz w:val="1"/>
                <w:szCs w:val="1"/>
              </w:rPr>
            </w:pPr>
          </w:p>
        </w:tc>
      </w:tr>
      <w:tr w:rsidR="002100B4">
        <w:trPr>
          <w:trHeight w:val="139"/>
        </w:trPr>
        <w:tc>
          <w:tcPr>
            <w:tcW w:w="1400" w:type="dxa"/>
            <w:vMerge/>
            <w:tcBorders>
              <w:left w:val="single" w:sz="8" w:space="0" w:color="auto"/>
              <w:right w:val="single" w:sz="8" w:space="0" w:color="auto"/>
            </w:tcBorders>
            <w:vAlign w:val="bottom"/>
          </w:tcPr>
          <w:p w:rsidR="002100B4" w:rsidRDefault="00C86792">
            <w:pPr>
              <w:rPr>
                <w:sz w:val="12"/>
                <w:szCs w:val="12"/>
              </w:rPr>
            </w:pPr>
          </w:p>
        </w:tc>
        <w:tc>
          <w:tcPr>
            <w:tcW w:w="1360" w:type="dxa"/>
            <w:tcBorders>
              <w:right w:val="single" w:sz="8" w:space="0" w:color="auto"/>
            </w:tcBorders>
            <w:vAlign w:val="bottom"/>
          </w:tcPr>
          <w:p w:rsidR="002100B4" w:rsidRDefault="00C86792">
            <w:pPr>
              <w:rPr>
                <w:sz w:val="12"/>
                <w:szCs w:val="12"/>
              </w:rPr>
            </w:pPr>
          </w:p>
        </w:tc>
        <w:tc>
          <w:tcPr>
            <w:tcW w:w="1380" w:type="dxa"/>
            <w:tcBorders>
              <w:right w:val="single" w:sz="8" w:space="0" w:color="auto"/>
            </w:tcBorders>
            <w:vAlign w:val="bottom"/>
          </w:tcPr>
          <w:p w:rsidR="002100B4" w:rsidRDefault="00C86792">
            <w:pPr>
              <w:rPr>
                <w:sz w:val="12"/>
                <w:szCs w:val="12"/>
              </w:rPr>
            </w:pPr>
          </w:p>
        </w:tc>
        <w:tc>
          <w:tcPr>
            <w:tcW w:w="1360" w:type="dxa"/>
            <w:tcBorders>
              <w:right w:val="single" w:sz="8" w:space="0" w:color="auto"/>
            </w:tcBorders>
            <w:vAlign w:val="bottom"/>
          </w:tcPr>
          <w:p w:rsidR="002100B4" w:rsidRDefault="00C86792">
            <w:pPr>
              <w:rPr>
                <w:sz w:val="12"/>
                <w:szCs w:val="12"/>
              </w:rPr>
            </w:pPr>
          </w:p>
        </w:tc>
        <w:tc>
          <w:tcPr>
            <w:tcW w:w="1360" w:type="dxa"/>
            <w:tcBorders>
              <w:right w:val="single" w:sz="8" w:space="0" w:color="auto"/>
            </w:tcBorders>
            <w:vAlign w:val="bottom"/>
          </w:tcPr>
          <w:p w:rsidR="002100B4" w:rsidRDefault="00C86792">
            <w:pPr>
              <w:rPr>
                <w:sz w:val="12"/>
                <w:szCs w:val="12"/>
              </w:rPr>
            </w:pPr>
          </w:p>
        </w:tc>
        <w:tc>
          <w:tcPr>
            <w:tcW w:w="1040" w:type="dxa"/>
            <w:vAlign w:val="bottom"/>
          </w:tcPr>
          <w:p w:rsidR="002100B4" w:rsidRDefault="00C86792">
            <w:pPr>
              <w:rPr>
                <w:sz w:val="12"/>
                <w:szCs w:val="12"/>
              </w:rPr>
            </w:pPr>
          </w:p>
        </w:tc>
        <w:tc>
          <w:tcPr>
            <w:tcW w:w="340" w:type="dxa"/>
            <w:tcBorders>
              <w:right w:val="single" w:sz="8" w:space="0" w:color="auto"/>
            </w:tcBorders>
            <w:vAlign w:val="bottom"/>
          </w:tcPr>
          <w:p w:rsidR="002100B4" w:rsidRDefault="00C86792">
            <w:pPr>
              <w:rPr>
                <w:sz w:val="12"/>
                <w:szCs w:val="12"/>
              </w:rPr>
            </w:pPr>
          </w:p>
        </w:tc>
        <w:tc>
          <w:tcPr>
            <w:tcW w:w="1360" w:type="dxa"/>
            <w:tcBorders>
              <w:right w:val="single" w:sz="8" w:space="0" w:color="auto"/>
            </w:tcBorders>
            <w:vAlign w:val="bottom"/>
          </w:tcPr>
          <w:p w:rsidR="002100B4" w:rsidRDefault="00C86792">
            <w:pPr>
              <w:rPr>
                <w:sz w:val="12"/>
                <w:szCs w:val="12"/>
              </w:rPr>
            </w:pPr>
          </w:p>
        </w:tc>
        <w:tc>
          <w:tcPr>
            <w:tcW w:w="0" w:type="dxa"/>
            <w:vAlign w:val="bottom"/>
          </w:tcPr>
          <w:p w:rsidR="002100B4" w:rsidRDefault="00C86792">
            <w:pPr>
              <w:rPr>
                <w:sz w:val="1"/>
                <w:szCs w:val="1"/>
              </w:rPr>
            </w:pPr>
          </w:p>
        </w:tc>
      </w:tr>
      <w:tr w:rsidR="002100B4">
        <w:trPr>
          <w:trHeight w:val="130"/>
        </w:trPr>
        <w:tc>
          <w:tcPr>
            <w:tcW w:w="1400" w:type="dxa"/>
            <w:tcBorders>
              <w:left w:val="single" w:sz="8" w:space="0" w:color="auto"/>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8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040" w:type="dxa"/>
            <w:tcBorders>
              <w:bottom w:val="single" w:sz="8" w:space="0" w:color="auto"/>
            </w:tcBorders>
            <w:vAlign w:val="bottom"/>
          </w:tcPr>
          <w:p w:rsidR="002100B4" w:rsidRDefault="00C86792">
            <w:pPr>
              <w:rPr>
                <w:sz w:val="11"/>
                <w:szCs w:val="11"/>
              </w:rPr>
            </w:pPr>
          </w:p>
        </w:tc>
        <w:tc>
          <w:tcPr>
            <w:tcW w:w="34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0" w:type="dxa"/>
            <w:vAlign w:val="bottom"/>
          </w:tcPr>
          <w:p w:rsidR="002100B4" w:rsidRDefault="00C86792">
            <w:pPr>
              <w:rPr>
                <w:sz w:val="1"/>
                <w:szCs w:val="1"/>
              </w:rPr>
            </w:pPr>
          </w:p>
        </w:tc>
      </w:tr>
      <w:tr w:rsidR="002100B4">
        <w:trPr>
          <w:trHeight w:val="256"/>
        </w:trPr>
        <w:tc>
          <w:tcPr>
            <w:tcW w:w="1400" w:type="dxa"/>
            <w:tcBorders>
              <w:left w:val="single" w:sz="8" w:space="0" w:color="auto"/>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sz w:val="24"/>
                <w:szCs w:val="24"/>
              </w:rPr>
              <w:t>Вариант 1</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0,2</w:t>
            </w:r>
          </w:p>
        </w:tc>
        <w:tc>
          <w:tcPr>
            <w:tcW w:w="138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0,2</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0,2</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0,1</w:t>
            </w:r>
          </w:p>
        </w:tc>
        <w:tc>
          <w:tcPr>
            <w:tcW w:w="1040" w:type="dxa"/>
            <w:vAlign w:val="bottom"/>
          </w:tcPr>
          <w:p w:rsidR="002100B4" w:rsidRDefault="00C86792">
            <w:pPr>
              <w:spacing w:line="256" w:lineRule="exact"/>
              <w:ind w:left="180"/>
              <w:jc w:val="center"/>
              <w:rPr>
                <w:sz w:val="20"/>
                <w:szCs w:val="20"/>
              </w:rPr>
            </w:pPr>
            <w:r>
              <w:rPr>
                <w:rFonts w:ascii="Times New Roman" w:eastAsia="Times New Roman" w:hAnsi="Times New Roman" w:cs="Times New Roman"/>
                <w:w w:val="99"/>
                <w:sz w:val="24"/>
                <w:szCs w:val="24"/>
              </w:rPr>
              <w:t>0,3</w:t>
            </w:r>
          </w:p>
        </w:tc>
        <w:tc>
          <w:tcPr>
            <w:tcW w:w="340" w:type="dxa"/>
            <w:tcBorders>
              <w:right w:val="single" w:sz="8" w:space="0" w:color="auto"/>
            </w:tcBorders>
            <w:vAlign w:val="bottom"/>
          </w:tcPr>
          <w:p w:rsidR="002100B4" w:rsidRDefault="00C86792"/>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w:t>
            </w:r>
          </w:p>
        </w:tc>
        <w:tc>
          <w:tcPr>
            <w:tcW w:w="0" w:type="dxa"/>
            <w:vAlign w:val="bottom"/>
          </w:tcPr>
          <w:p w:rsidR="002100B4" w:rsidRDefault="00C86792">
            <w:pPr>
              <w:rPr>
                <w:sz w:val="1"/>
                <w:szCs w:val="1"/>
              </w:rPr>
            </w:pPr>
          </w:p>
        </w:tc>
      </w:tr>
      <w:tr w:rsidR="002100B4">
        <w:trPr>
          <w:trHeight w:val="130"/>
        </w:trPr>
        <w:tc>
          <w:tcPr>
            <w:tcW w:w="1400" w:type="dxa"/>
            <w:tcBorders>
              <w:left w:val="single" w:sz="8" w:space="0" w:color="auto"/>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8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040" w:type="dxa"/>
            <w:tcBorders>
              <w:bottom w:val="single" w:sz="8" w:space="0" w:color="auto"/>
            </w:tcBorders>
            <w:vAlign w:val="bottom"/>
          </w:tcPr>
          <w:p w:rsidR="002100B4" w:rsidRDefault="00C86792">
            <w:pPr>
              <w:rPr>
                <w:sz w:val="11"/>
                <w:szCs w:val="11"/>
              </w:rPr>
            </w:pPr>
          </w:p>
        </w:tc>
        <w:tc>
          <w:tcPr>
            <w:tcW w:w="34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0" w:type="dxa"/>
            <w:vAlign w:val="bottom"/>
          </w:tcPr>
          <w:p w:rsidR="002100B4" w:rsidRDefault="00C86792">
            <w:pPr>
              <w:rPr>
                <w:sz w:val="1"/>
                <w:szCs w:val="1"/>
              </w:rPr>
            </w:pPr>
          </w:p>
        </w:tc>
      </w:tr>
      <w:tr w:rsidR="002100B4">
        <w:trPr>
          <w:trHeight w:val="256"/>
        </w:trPr>
        <w:tc>
          <w:tcPr>
            <w:tcW w:w="1400" w:type="dxa"/>
            <w:tcBorders>
              <w:left w:val="single" w:sz="8" w:space="0" w:color="auto"/>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sz w:val="24"/>
                <w:szCs w:val="24"/>
              </w:rPr>
              <w:t>Вариант 2</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w:t>
            </w:r>
          </w:p>
        </w:tc>
        <w:tc>
          <w:tcPr>
            <w:tcW w:w="138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0,1</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0,1</w:t>
            </w:r>
          </w:p>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0,2</w:t>
            </w:r>
          </w:p>
        </w:tc>
        <w:tc>
          <w:tcPr>
            <w:tcW w:w="1040" w:type="dxa"/>
            <w:vAlign w:val="bottom"/>
          </w:tcPr>
          <w:p w:rsidR="002100B4" w:rsidRDefault="00C86792">
            <w:pPr>
              <w:spacing w:line="256" w:lineRule="exact"/>
              <w:ind w:left="180"/>
              <w:jc w:val="center"/>
              <w:rPr>
                <w:sz w:val="20"/>
                <w:szCs w:val="20"/>
              </w:rPr>
            </w:pPr>
            <w:r>
              <w:rPr>
                <w:rFonts w:ascii="Times New Roman" w:eastAsia="Times New Roman" w:hAnsi="Times New Roman" w:cs="Times New Roman"/>
                <w:w w:val="99"/>
                <w:sz w:val="24"/>
                <w:szCs w:val="24"/>
              </w:rPr>
              <w:t>0,3</w:t>
            </w:r>
          </w:p>
        </w:tc>
        <w:tc>
          <w:tcPr>
            <w:tcW w:w="340" w:type="dxa"/>
            <w:tcBorders>
              <w:right w:val="single" w:sz="8" w:space="0" w:color="auto"/>
            </w:tcBorders>
            <w:vAlign w:val="bottom"/>
          </w:tcPr>
          <w:p w:rsidR="002100B4" w:rsidRDefault="00C86792"/>
        </w:tc>
        <w:tc>
          <w:tcPr>
            <w:tcW w:w="1360" w:type="dxa"/>
            <w:tcBorders>
              <w:right w:val="single" w:sz="8" w:space="0" w:color="auto"/>
            </w:tcBorders>
            <w:vAlign w:val="bottom"/>
          </w:tcPr>
          <w:p w:rsidR="002100B4" w:rsidRDefault="00C86792">
            <w:pPr>
              <w:spacing w:line="256" w:lineRule="exact"/>
              <w:jc w:val="center"/>
              <w:rPr>
                <w:sz w:val="20"/>
                <w:szCs w:val="20"/>
              </w:rPr>
            </w:pPr>
            <w:r>
              <w:rPr>
                <w:rFonts w:ascii="Times New Roman" w:eastAsia="Times New Roman" w:hAnsi="Times New Roman" w:cs="Times New Roman"/>
                <w:w w:val="99"/>
                <w:sz w:val="24"/>
                <w:szCs w:val="24"/>
              </w:rPr>
              <w:t>0,3</w:t>
            </w:r>
          </w:p>
        </w:tc>
        <w:tc>
          <w:tcPr>
            <w:tcW w:w="0" w:type="dxa"/>
            <w:vAlign w:val="bottom"/>
          </w:tcPr>
          <w:p w:rsidR="002100B4" w:rsidRDefault="00C86792">
            <w:pPr>
              <w:rPr>
                <w:sz w:val="1"/>
                <w:szCs w:val="1"/>
              </w:rPr>
            </w:pPr>
          </w:p>
        </w:tc>
      </w:tr>
      <w:tr w:rsidR="002100B4">
        <w:trPr>
          <w:trHeight w:val="130"/>
        </w:trPr>
        <w:tc>
          <w:tcPr>
            <w:tcW w:w="1400" w:type="dxa"/>
            <w:tcBorders>
              <w:left w:val="single" w:sz="8" w:space="0" w:color="auto"/>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8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1040" w:type="dxa"/>
            <w:tcBorders>
              <w:bottom w:val="single" w:sz="8" w:space="0" w:color="auto"/>
            </w:tcBorders>
            <w:vAlign w:val="bottom"/>
          </w:tcPr>
          <w:p w:rsidR="002100B4" w:rsidRDefault="00C86792">
            <w:pPr>
              <w:rPr>
                <w:sz w:val="11"/>
                <w:szCs w:val="11"/>
              </w:rPr>
            </w:pPr>
          </w:p>
        </w:tc>
        <w:tc>
          <w:tcPr>
            <w:tcW w:w="340" w:type="dxa"/>
            <w:tcBorders>
              <w:bottom w:val="single" w:sz="8" w:space="0" w:color="auto"/>
              <w:right w:val="single" w:sz="8" w:space="0" w:color="auto"/>
            </w:tcBorders>
            <w:vAlign w:val="bottom"/>
          </w:tcPr>
          <w:p w:rsidR="002100B4" w:rsidRDefault="00C86792">
            <w:pPr>
              <w:rPr>
                <w:sz w:val="11"/>
                <w:szCs w:val="11"/>
              </w:rPr>
            </w:pPr>
          </w:p>
        </w:tc>
        <w:tc>
          <w:tcPr>
            <w:tcW w:w="1360" w:type="dxa"/>
            <w:tcBorders>
              <w:bottom w:val="single" w:sz="8" w:space="0" w:color="auto"/>
              <w:right w:val="single" w:sz="8" w:space="0" w:color="auto"/>
            </w:tcBorders>
            <w:vAlign w:val="bottom"/>
          </w:tcPr>
          <w:p w:rsidR="002100B4" w:rsidRDefault="00C86792">
            <w:pPr>
              <w:rPr>
                <w:sz w:val="11"/>
                <w:szCs w:val="11"/>
              </w:rPr>
            </w:pPr>
          </w:p>
        </w:tc>
        <w:tc>
          <w:tcPr>
            <w:tcW w:w="0" w:type="dxa"/>
            <w:vAlign w:val="bottom"/>
          </w:tcPr>
          <w:p w:rsidR="002100B4" w:rsidRDefault="00C86792">
            <w:pPr>
              <w:rPr>
                <w:sz w:val="1"/>
                <w:szCs w:val="1"/>
              </w:rPr>
            </w:pPr>
          </w:p>
        </w:tc>
      </w:tr>
    </w:tbl>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332" w:lineRule="exact"/>
        <w:rPr>
          <w:sz w:val="20"/>
          <w:szCs w:val="20"/>
        </w:rPr>
      </w:pPr>
    </w:p>
    <w:p w:rsidR="002100B4" w:rsidRDefault="00C86792">
      <w:pPr>
        <w:ind w:right="120"/>
        <w:jc w:val="right"/>
        <w:rPr>
          <w:sz w:val="20"/>
          <w:szCs w:val="20"/>
        </w:rPr>
      </w:pPr>
      <w:r>
        <w:rPr>
          <w:rFonts w:ascii="Times New Roman" w:eastAsia="Times New Roman" w:hAnsi="Times New Roman" w:cs="Times New Roman"/>
          <w:sz w:val="24"/>
          <w:szCs w:val="24"/>
        </w:rPr>
        <w:t>85</w:t>
      </w:r>
    </w:p>
    <w:p w:rsidR="002100B4" w:rsidRDefault="00C86792">
      <w:pPr>
        <w:sectPr w:rsidR="002100B4">
          <w:pgSz w:w="11900" w:h="16838"/>
          <w:pgMar w:top="1138" w:right="726" w:bottom="428" w:left="1440" w:header="0" w:footer="0" w:gutter="0"/>
          <w:cols w:space="720" w:equalWidth="0">
            <w:col w:w="9740"/>
          </w:cols>
        </w:sectPr>
      </w:pPr>
    </w:p>
    <w:p w:rsidR="002100B4" w:rsidRDefault="00C86792">
      <w:pPr>
        <w:ind w:left="1860"/>
        <w:rPr>
          <w:sz w:val="20"/>
          <w:szCs w:val="20"/>
        </w:rPr>
      </w:pPr>
      <w:r>
        <w:rPr>
          <w:rFonts w:ascii="Times New Roman" w:eastAsia="Times New Roman" w:hAnsi="Times New Roman" w:cs="Times New Roman"/>
          <w:b/>
          <w:bCs/>
          <w:sz w:val="28"/>
          <w:szCs w:val="28"/>
        </w:rPr>
        <w:lastRenderedPageBreak/>
        <w:t>СПИСОК РЕКОМЕНДУЕМОЙ ЛИТЕРАТУРЫ</w:t>
      </w:r>
    </w:p>
    <w:p w:rsidR="002100B4" w:rsidRDefault="00C86792">
      <w:pPr>
        <w:spacing w:line="278" w:lineRule="exact"/>
        <w:rPr>
          <w:sz w:val="20"/>
          <w:szCs w:val="20"/>
        </w:rPr>
      </w:pPr>
    </w:p>
    <w:p w:rsidR="002100B4" w:rsidRDefault="00C86792">
      <w:pPr>
        <w:ind w:left="3880"/>
        <w:rPr>
          <w:sz w:val="20"/>
          <w:szCs w:val="20"/>
        </w:rPr>
      </w:pPr>
      <w:r>
        <w:rPr>
          <w:rFonts w:ascii="Times New Roman" w:eastAsia="Times New Roman" w:hAnsi="Times New Roman" w:cs="Times New Roman"/>
          <w:b/>
          <w:bCs/>
          <w:sz w:val="28"/>
          <w:szCs w:val="28"/>
        </w:rPr>
        <w:t>Основная литература</w:t>
      </w:r>
    </w:p>
    <w:p w:rsidR="002100B4" w:rsidRDefault="00C86792">
      <w:pPr>
        <w:spacing w:line="390" w:lineRule="exact"/>
        <w:rPr>
          <w:sz w:val="20"/>
          <w:szCs w:val="20"/>
        </w:rPr>
      </w:pPr>
    </w:p>
    <w:p w:rsidR="002100B4" w:rsidRDefault="00C86792">
      <w:pPr>
        <w:numPr>
          <w:ilvl w:val="0"/>
          <w:numId w:val="59"/>
        </w:numPr>
        <w:tabs>
          <w:tab w:val="left" w:pos="1179"/>
        </w:tabs>
        <w:spacing w:after="0" w:line="237" w:lineRule="auto"/>
        <w:ind w:left="260" w:firstLine="568"/>
        <w:jc w:val="both"/>
        <w:rPr>
          <w:rFonts w:eastAsia="Times New Roman"/>
          <w:sz w:val="28"/>
          <w:szCs w:val="28"/>
        </w:rPr>
      </w:pPr>
      <w:r>
        <w:rPr>
          <w:rFonts w:ascii="Times New Roman" w:eastAsia="Times New Roman" w:hAnsi="Times New Roman" w:cs="Times New Roman"/>
          <w:sz w:val="28"/>
          <w:szCs w:val="28"/>
        </w:rPr>
        <w:t xml:space="preserve">Воробьев С.Н. Управление рисками в предпринимательстве / С.Н. Воробьев, К.В. </w:t>
      </w:r>
      <w:r>
        <w:rPr>
          <w:rFonts w:ascii="Times New Roman" w:eastAsia="Times New Roman" w:hAnsi="Times New Roman" w:cs="Times New Roman"/>
          <w:sz w:val="28"/>
          <w:szCs w:val="28"/>
        </w:rPr>
        <w:t>Балдин. – 4 –е изд., испр. – М.: Издательско-торговая корпорация «Дашков и К», 2013. – 482 с. [Электронный ресурс]// URL: http://e.lanbook.com/view/book/50264/;</w:t>
      </w:r>
    </w:p>
    <w:p w:rsidR="002100B4" w:rsidRDefault="00C86792">
      <w:pPr>
        <w:spacing w:line="17" w:lineRule="exact"/>
        <w:rPr>
          <w:rFonts w:eastAsia="Times New Roman"/>
          <w:sz w:val="28"/>
          <w:szCs w:val="28"/>
        </w:rPr>
      </w:pPr>
    </w:p>
    <w:p w:rsidR="002100B4" w:rsidRDefault="00C86792">
      <w:pPr>
        <w:numPr>
          <w:ilvl w:val="0"/>
          <w:numId w:val="59"/>
        </w:numPr>
        <w:tabs>
          <w:tab w:val="left" w:pos="1184"/>
        </w:tabs>
        <w:spacing w:after="0" w:line="236" w:lineRule="auto"/>
        <w:ind w:left="260" w:firstLine="568"/>
        <w:jc w:val="both"/>
        <w:rPr>
          <w:rFonts w:eastAsia="Times New Roman"/>
          <w:sz w:val="28"/>
          <w:szCs w:val="28"/>
        </w:rPr>
      </w:pPr>
      <w:r>
        <w:rPr>
          <w:rFonts w:ascii="Times New Roman" w:eastAsia="Times New Roman" w:hAnsi="Times New Roman" w:cs="Times New Roman"/>
          <w:sz w:val="28"/>
          <w:szCs w:val="28"/>
        </w:rPr>
        <w:t xml:space="preserve">Новиков А.И. Теория принятия решений и управление рисками в финансовой и налоговой сферах: </w:t>
      </w:r>
      <w:r>
        <w:rPr>
          <w:rFonts w:ascii="Times New Roman" w:eastAsia="Times New Roman" w:hAnsi="Times New Roman" w:cs="Times New Roman"/>
          <w:sz w:val="28"/>
          <w:szCs w:val="28"/>
        </w:rPr>
        <w:t>Учебное пособие / А.И. Новиков, Т.И. Солодкая. – М.: Издательско-торговая корпорация «Дашков и К», 2013. – 288</w:t>
      </w:r>
    </w:p>
    <w:p w:rsidR="002100B4" w:rsidRDefault="00C86792">
      <w:pPr>
        <w:spacing w:line="1" w:lineRule="exact"/>
        <w:rPr>
          <w:rFonts w:eastAsia="Times New Roman"/>
          <w:sz w:val="28"/>
          <w:szCs w:val="28"/>
        </w:rPr>
      </w:pPr>
    </w:p>
    <w:p w:rsidR="002100B4" w:rsidRDefault="00C86792">
      <w:pPr>
        <w:ind w:left="260"/>
        <w:rPr>
          <w:rFonts w:eastAsia="Times New Roman"/>
          <w:sz w:val="28"/>
          <w:szCs w:val="28"/>
        </w:rPr>
      </w:pPr>
      <w:r>
        <w:rPr>
          <w:rFonts w:ascii="Times New Roman" w:eastAsia="Times New Roman" w:hAnsi="Times New Roman" w:cs="Times New Roman"/>
          <w:sz w:val="28"/>
          <w:szCs w:val="28"/>
        </w:rPr>
        <w:t>с. [Электронный ресурс]  URL: http://e.lanbook.com/view/book/5667/;</w:t>
      </w:r>
    </w:p>
    <w:p w:rsidR="002100B4" w:rsidRDefault="00C86792">
      <w:pPr>
        <w:spacing w:line="12" w:lineRule="exact"/>
        <w:rPr>
          <w:rFonts w:eastAsia="Times New Roman"/>
          <w:sz w:val="28"/>
          <w:szCs w:val="28"/>
        </w:rPr>
      </w:pPr>
    </w:p>
    <w:p w:rsidR="002100B4" w:rsidRDefault="00C86792">
      <w:pPr>
        <w:numPr>
          <w:ilvl w:val="0"/>
          <w:numId w:val="59"/>
        </w:numPr>
        <w:tabs>
          <w:tab w:val="left" w:pos="1107"/>
        </w:tabs>
        <w:spacing w:after="0" w:line="235" w:lineRule="auto"/>
        <w:ind w:left="260" w:right="440" w:firstLine="568"/>
        <w:rPr>
          <w:rFonts w:eastAsia="Times New Roman"/>
          <w:sz w:val="28"/>
          <w:szCs w:val="28"/>
        </w:rPr>
      </w:pPr>
      <w:r>
        <w:rPr>
          <w:rFonts w:ascii="Times New Roman" w:eastAsia="Times New Roman" w:hAnsi="Times New Roman" w:cs="Times New Roman"/>
          <w:sz w:val="28"/>
          <w:szCs w:val="28"/>
        </w:rPr>
        <w:t>Уродовских, В.Н. Управление рисками предприятия: [текст]: Учеб. пособие/ В.</w:t>
      </w:r>
      <w:r>
        <w:rPr>
          <w:rFonts w:ascii="Times New Roman" w:eastAsia="Times New Roman" w:hAnsi="Times New Roman" w:cs="Times New Roman"/>
          <w:sz w:val="28"/>
          <w:szCs w:val="28"/>
        </w:rPr>
        <w:t>Н. Уродовских. – М.: Вузов. учебник, 2011. - 168 с.;</w:t>
      </w:r>
    </w:p>
    <w:p w:rsidR="002100B4" w:rsidRDefault="00C86792">
      <w:pPr>
        <w:spacing w:line="15" w:lineRule="exact"/>
        <w:rPr>
          <w:rFonts w:eastAsia="Times New Roman"/>
          <w:sz w:val="28"/>
          <w:szCs w:val="28"/>
        </w:rPr>
      </w:pPr>
    </w:p>
    <w:p w:rsidR="002100B4" w:rsidRDefault="00C86792">
      <w:pPr>
        <w:numPr>
          <w:ilvl w:val="0"/>
          <w:numId w:val="59"/>
        </w:numPr>
        <w:tabs>
          <w:tab w:val="left" w:pos="1299"/>
        </w:tabs>
        <w:spacing w:after="0" w:line="236" w:lineRule="auto"/>
        <w:ind w:left="260" w:firstLine="568"/>
        <w:jc w:val="both"/>
        <w:rPr>
          <w:rFonts w:eastAsia="Times New Roman"/>
          <w:sz w:val="28"/>
          <w:szCs w:val="28"/>
        </w:rPr>
      </w:pPr>
      <w:r>
        <w:rPr>
          <w:rFonts w:ascii="Times New Roman" w:eastAsia="Times New Roman" w:hAnsi="Times New Roman" w:cs="Times New Roman"/>
          <w:sz w:val="28"/>
          <w:szCs w:val="28"/>
        </w:rPr>
        <w:t>Шапкин А.С. Экономические и финансовые риски. Оценка, управление, портфель инвестиций / А.С. Шапкин, В.А. Шапкин – 9 изд. М.: Издательско-торговая корпорация «Дашков и К», 2014. – 544 с.</w:t>
      </w:r>
    </w:p>
    <w:p w:rsidR="002100B4" w:rsidRDefault="00C86792">
      <w:pPr>
        <w:spacing w:line="1" w:lineRule="exact"/>
        <w:rPr>
          <w:rFonts w:eastAsia="Times New Roman"/>
          <w:sz w:val="28"/>
          <w:szCs w:val="28"/>
        </w:rPr>
      </w:pPr>
    </w:p>
    <w:p w:rsidR="002100B4" w:rsidRDefault="00C86792">
      <w:pPr>
        <w:ind w:left="260"/>
        <w:rPr>
          <w:rFonts w:eastAsia="Times New Roman"/>
          <w:sz w:val="28"/>
          <w:szCs w:val="28"/>
        </w:rPr>
      </w:pPr>
      <w:r>
        <w:rPr>
          <w:rFonts w:ascii="Times New Roman" w:eastAsia="Times New Roman" w:hAnsi="Times New Roman" w:cs="Times New Roman"/>
          <w:sz w:val="28"/>
          <w:szCs w:val="28"/>
        </w:rPr>
        <w:t>[Электронный р</w:t>
      </w:r>
      <w:r>
        <w:rPr>
          <w:rFonts w:ascii="Times New Roman" w:eastAsia="Times New Roman" w:hAnsi="Times New Roman" w:cs="Times New Roman"/>
          <w:sz w:val="28"/>
          <w:szCs w:val="28"/>
        </w:rPr>
        <w:t>есурс] URL: http://e.lanbook.com/view/book/56365/page2/;</w:t>
      </w:r>
    </w:p>
    <w:p w:rsidR="002100B4" w:rsidRDefault="00C86792">
      <w:pPr>
        <w:spacing w:line="326" w:lineRule="exact"/>
        <w:rPr>
          <w:sz w:val="20"/>
          <w:szCs w:val="20"/>
        </w:rPr>
      </w:pPr>
    </w:p>
    <w:p w:rsidR="002100B4" w:rsidRDefault="00C86792">
      <w:pPr>
        <w:ind w:left="3400"/>
        <w:rPr>
          <w:sz w:val="20"/>
          <w:szCs w:val="20"/>
        </w:rPr>
      </w:pPr>
      <w:r>
        <w:rPr>
          <w:rFonts w:ascii="Times New Roman" w:eastAsia="Times New Roman" w:hAnsi="Times New Roman" w:cs="Times New Roman"/>
          <w:b/>
          <w:bCs/>
          <w:sz w:val="28"/>
          <w:szCs w:val="28"/>
        </w:rPr>
        <w:t>Дополнительная литература</w:t>
      </w:r>
    </w:p>
    <w:p w:rsidR="002100B4" w:rsidRDefault="00C86792">
      <w:pPr>
        <w:spacing w:line="332" w:lineRule="exact"/>
        <w:rPr>
          <w:sz w:val="20"/>
          <w:szCs w:val="20"/>
        </w:rPr>
      </w:pPr>
    </w:p>
    <w:p w:rsidR="002100B4" w:rsidRDefault="00C86792">
      <w:pPr>
        <w:numPr>
          <w:ilvl w:val="0"/>
          <w:numId w:val="60"/>
        </w:numPr>
        <w:tabs>
          <w:tab w:val="left" w:pos="1107"/>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Гончаренко Л.П. Риск- менеджмент: [текст]: Учеб. пособие/ Л.П. Гончаренко, С.А. Филинов. - М.: Кнорус, 2010. - 216с.;</w:t>
      </w:r>
    </w:p>
    <w:p w:rsidR="002100B4" w:rsidRDefault="00C86792">
      <w:pPr>
        <w:spacing w:line="15" w:lineRule="exact"/>
        <w:rPr>
          <w:rFonts w:eastAsia="Times New Roman"/>
          <w:sz w:val="28"/>
          <w:szCs w:val="28"/>
        </w:rPr>
      </w:pPr>
    </w:p>
    <w:p w:rsidR="002100B4" w:rsidRDefault="00C86792">
      <w:pPr>
        <w:numPr>
          <w:ilvl w:val="0"/>
          <w:numId w:val="60"/>
        </w:numPr>
        <w:tabs>
          <w:tab w:val="left" w:pos="1107"/>
        </w:tabs>
        <w:spacing w:after="0" w:line="234" w:lineRule="auto"/>
        <w:ind w:left="260" w:right="60" w:firstLine="568"/>
        <w:rPr>
          <w:rFonts w:eastAsia="Times New Roman"/>
          <w:sz w:val="28"/>
          <w:szCs w:val="28"/>
        </w:rPr>
      </w:pPr>
      <w:r>
        <w:rPr>
          <w:rFonts w:ascii="Times New Roman" w:eastAsia="Times New Roman" w:hAnsi="Times New Roman" w:cs="Times New Roman"/>
          <w:sz w:val="28"/>
          <w:szCs w:val="28"/>
        </w:rPr>
        <w:t xml:space="preserve">Ермасова Н.Б. Риск - менеджмент организации: </w:t>
      </w:r>
      <w:r>
        <w:rPr>
          <w:rFonts w:ascii="Times New Roman" w:eastAsia="Times New Roman" w:hAnsi="Times New Roman" w:cs="Times New Roman"/>
          <w:sz w:val="28"/>
          <w:szCs w:val="28"/>
        </w:rPr>
        <w:t>[текст]: Учеб. практ. пособие/ Н.Б. Ермасова. - М.: Дашков и К, 2009. - 379 с.;</w:t>
      </w:r>
    </w:p>
    <w:p w:rsidR="002100B4" w:rsidRDefault="00C86792">
      <w:pPr>
        <w:spacing w:line="15" w:lineRule="exact"/>
        <w:rPr>
          <w:rFonts w:eastAsia="Times New Roman"/>
          <w:sz w:val="28"/>
          <w:szCs w:val="28"/>
        </w:rPr>
      </w:pPr>
    </w:p>
    <w:p w:rsidR="002100B4" w:rsidRDefault="00C86792">
      <w:pPr>
        <w:numPr>
          <w:ilvl w:val="0"/>
          <w:numId w:val="60"/>
        </w:numPr>
        <w:tabs>
          <w:tab w:val="left" w:pos="1182"/>
        </w:tabs>
        <w:spacing w:after="0" w:line="234" w:lineRule="auto"/>
        <w:ind w:left="260" w:firstLine="568"/>
        <w:rPr>
          <w:rFonts w:eastAsia="Times New Roman"/>
          <w:sz w:val="28"/>
          <w:szCs w:val="28"/>
        </w:rPr>
      </w:pPr>
      <w:r>
        <w:rPr>
          <w:rFonts w:ascii="Times New Roman" w:eastAsia="Times New Roman" w:hAnsi="Times New Roman" w:cs="Times New Roman"/>
          <w:sz w:val="28"/>
          <w:szCs w:val="28"/>
        </w:rPr>
        <w:t>Рыхтикова Н.А. Анализ и управление рисками организации: учеб. пособие – 2-е изд. – М.: ФОРУМ, 2010. – 240 с.;</w:t>
      </w:r>
    </w:p>
    <w:p w:rsidR="002100B4" w:rsidRDefault="00C86792">
      <w:pPr>
        <w:spacing w:line="17" w:lineRule="exact"/>
        <w:rPr>
          <w:rFonts w:eastAsia="Times New Roman"/>
          <w:sz w:val="28"/>
          <w:szCs w:val="28"/>
        </w:rPr>
      </w:pPr>
    </w:p>
    <w:p w:rsidR="002100B4" w:rsidRDefault="00C86792">
      <w:pPr>
        <w:numPr>
          <w:ilvl w:val="0"/>
          <w:numId w:val="60"/>
        </w:numPr>
        <w:tabs>
          <w:tab w:val="left" w:pos="1189"/>
        </w:tabs>
        <w:spacing w:after="0" w:line="236" w:lineRule="auto"/>
        <w:ind w:left="260" w:firstLine="568"/>
        <w:jc w:val="both"/>
        <w:rPr>
          <w:rFonts w:eastAsia="Times New Roman"/>
          <w:sz w:val="28"/>
          <w:szCs w:val="28"/>
        </w:rPr>
      </w:pPr>
      <w:r>
        <w:rPr>
          <w:rFonts w:ascii="Times New Roman" w:eastAsia="Times New Roman" w:hAnsi="Times New Roman" w:cs="Times New Roman"/>
          <w:sz w:val="28"/>
          <w:szCs w:val="28"/>
        </w:rPr>
        <w:t>Шапкин А.С. Теория риска и моделирование рисковых ситуаций: Учеб</w:t>
      </w:r>
      <w:r>
        <w:rPr>
          <w:rFonts w:ascii="Times New Roman" w:eastAsia="Times New Roman" w:hAnsi="Times New Roman" w:cs="Times New Roman"/>
          <w:sz w:val="28"/>
          <w:szCs w:val="28"/>
        </w:rPr>
        <w:t>ник для бакалавров / А.С. Шапкин, В.А. Шапкин – 6 изд. М.: Издательско-торговая корпорация «Дашков и К», 2014. – 880 с.</w:t>
      </w:r>
    </w:p>
    <w:p w:rsidR="002100B4" w:rsidRDefault="00C86792">
      <w:pPr>
        <w:spacing w:line="1" w:lineRule="exact"/>
        <w:rPr>
          <w:rFonts w:eastAsia="Times New Roman"/>
          <w:sz w:val="28"/>
          <w:szCs w:val="28"/>
        </w:rPr>
      </w:pPr>
    </w:p>
    <w:p w:rsidR="002100B4" w:rsidRDefault="00C86792">
      <w:pPr>
        <w:ind w:left="260"/>
        <w:rPr>
          <w:rFonts w:eastAsia="Times New Roman"/>
          <w:sz w:val="28"/>
          <w:szCs w:val="28"/>
        </w:rPr>
      </w:pPr>
      <w:r>
        <w:rPr>
          <w:rFonts w:ascii="Times New Roman" w:eastAsia="Times New Roman" w:hAnsi="Times New Roman" w:cs="Times New Roman"/>
          <w:sz w:val="28"/>
          <w:szCs w:val="28"/>
        </w:rPr>
        <w:t>[Электронный ресурс] URL: http://e.lanbook.com/view/book/56309/.</w:t>
      </w:r>
    </w:p>
    <w:p w:rsidR="002100B4" w:rsidRDefault="00C86792">
      <w:pPr>
        <w:spacing w:line="200" w:lineRule="exact"/>
        <w:rPr>
          <w:sz w:val="20"/>
          <w:szCs w:val="20"/>
        </w:rPr>
      </w:pPr>
    </w:p>
    <w:p w:rsidR="002100B4" w:rsidRDefault="00C86792">
      <w:pPr>
        <w:spacing w:line="356" w:lineRule="exact"/>
        <w:rPr>
          <w:sz w:val="20"/>
          <w:szCs w:val="20"/>
        </w:rPr>
      </w:pPr>
    </w:p>
    <w:p w:rsidR="002100B4" w:rsidRDefault="00C86792">
      <w:pPr>
        <w:ind w:left="4180"/>
        <w:rPr>
          <w:sz w:val="20"/>
          <w:szCs w:val="20"/>
        </w:rPr>
      </w:pPr>
      <w:r>
        <w:rPr>
          <w:rFonts w:ascii="Times New Roman" w:eastAsia="Times New Roman" w:hAnsi="Times New Roman" w:cs="Times New Roman"/>
          <w:b/>
          <w:bCs/>
          <w:sz w:val="28"/>
          <w:szCs w:val="28"/>
        </w:rPr>
        <w:lastRenderedPageBreak/>
        <w:t>Интернет-ресурсы</w:t>
      </w:r>
    </w:p>
    <w:p w:rsidR="002100B4" w:rsidRDefault="00C86792">
      <w:pPr>
        <w:numPr>
          <w:ilvl w:val="0"/>
          <w:numId w:val="61"/>
        </w:numPr>
        <w:tabs>
          <w:tab w:val="left" w:pos="1340"/>
        </w:tabs>
        <w:spacing w:after="0" w:line="236" w:lineRule="auto"/>
        <w:ind w:left="1340" w:hanging="512"/>
        <w:rPr>
          <w:rFonts w:eastAsia="Times New Roman"/>
          <w:sz w:val="28"/>
          <w:szCs w:val="28"/>
        </w:rPr>
      </w:pPr>
      <w:r>
        <w:rPr>
          <w:rFonts w:ascii="Times New Roman" w:eastAsia="Times New Roman" w:hAnsi="Times New Roman" w:cs="Times New Roman"/>
          <w:sz w:val="28"/>
          <w:szCs w:val="28"/>
        </w:rPr>
        <w:t xml:space="preserve">Корпоративный менеджмент (электронный журнал) </w:t>
      </w:r>
      <w:r>
        <w:rPr>
          <w:rFonts w:ascii="Times New Roman" w:eastAsia="Times New Roman" w:hAnsi="Times New Roman" w:cs="Times New Roman"/>
          <w:color w:val="0000FF"/>
          <w:sz w:val="28"/>
          <w:szCs w:val="28"/>
          <w:u w:val="single"/>
        </w:rPr>
        <w:t>www.c</w:t>
      </w:r>
      <w:r>
        <w:rPr>
          <w:rFonts w:ascii="Times New Roman" w:eastAsia="Times New Roman" w:hAnsi="Times New Roman" w:cs="Times New Roman"/>
          <w:color w:val="0000FF"/>
          <w:sz w:val="28"/>
          <w:szCs w:val="28"/>
          <w:u w:val="single"/>
        </w:rPr>
        <w:t>fin.ru</w:t>
      </w:r>
    </w:p>
    <w:p w:rsidR="002100B4" w:rsidRDefault="00C86792">
      <w:pPr>
        <w:numPr>
          <w:ilvl w:val="0"/>
          <w:numId w:val="61"/>
        </w:numPr>
        <w:tabs>
          <w:tab w:val="left" w:pos="1340"/>
        </w:tabs>
        <w:spacing w:after="0" w:line="240" w:lineRule="auto"/>
        <w:ind w:left="1340" w:hanging="512"/>
        <w:rPr>
          <w:rFonts w:eastAsia="Times New Roman"/>
          <w:sz w:val="28"/>
          <w:szCs w:val="28"/>
        </w:rPr>
      </w:pPr>
      <w:r>
        <w:rPr>
          <w:rFonts w:ascii="Times New Roman" w:eastAsia="Times New Roman" w:hAnsi="Times New Roman" w:cs="Times New Roman"/>
          <w:sz w:val="28"/>
          <w:szCs w:val="28"/>
        </w:rPr>
        <w:t xml:space="preserve">Риск-менеджмент (электронный журнал) </w:t>
      </w:r>
      <w:r>
        <w:rPr>
          <w:rFonts w:ascii="Times New Roman" w:eastAsia="Times New Roman" w:hAnsi="Times New Roman" w:cs="Times New Roman"/>
          <w:color w:val="0000FF"/>
          <w:sz w:val="28"/>
          <w:szCs w:val="28"/>
          <w:u w:val="single"/>
        </w:rPr>
        <w:t>www.rm.ru</w:t>
      </w:r>
    </w:p>
    <w:p w:rsidR="002100B4" w:rsidRDefault="00C86792">
      <w:pPr>
        <w:spacing w:line="2" w:lineRule="exact"/>
        <w:rPr>
          <w:rFonts w:eastAsia="Times New Roman"/>
          <w:sz w:val="28"/>
          <w:szCs w:val="28"/>
        </w:rPr>
      </w:pPr>
    </w:p>
    <w:p w:rsidR="002100B4" w:rsidRDefault="00C86792">
      <w:pPr>
        <w:numPr>
          <w:ilvl w:val="0"/>
          <w:numId w:val="61"/>
        </w:numPr>
        <w:tabs>
          <w:tab w:val="left" w:pos="1340"/>
        </w:tabs>
        <w:spacing w:after="0" w:line="240" w:lineRule="auto"/>
        <w:ind w:left="1340" w:hanging="512"/>
        <w:rPr>
          <w:rFonts w:eastAsia="Times New Roman"/>
          <w:sz w:val="28"/>
          <w:szCs w:val="28"/>
        </w:rPr>
      </w:pPr>
      <w:r>
        <w:rPr>
          <w:rFonts w:ascii="Times New Roman" w:eastAsia="Times New Roman" w:hAnsi="Times New Roman" w:cs="Times New Roman"/>
          <w:sz w:val="28"/>
          <w:szCs w:val="28"/>
        </w:rPr>
        <w:t xml:space="preserve">Финансовый директор (электронный журнал) </w:t>
      </w:r>
      <w:r>
        <w:rPr>
          <w:rFonts w:ascii="Times New Roman" w:eastAsia="Times New Roman" w:hAnsi="Times New Roman" w:cs="Times New Roman"/>
          <w:color w:val="0000FF"/>
          <w:sz w:val="28"/>
          <w:szCs w:val="28"/>
          <w:u w:val="single"/>
        </w:rPr>
        <w:t>www.fd.ru</w:t>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6" w:lineRule="exact"/>
        <w:rPr>
          <w:sz w:val="20"/>
          <w:szCs w:val="20"/>
        </w:rPr>
      </w:pPr>
    </w:p>
    <w:p w:rsidR="002100B4" w:rsidRDefault="00C86792">
      <w:pPr>
        <w:ind w:left="9380"/>
        <w:rPr>
          <w:sz w:val="20"/>
          <w:szCs w:val="20"/>
        </w:rPr>
      </w:pPr>
      <w:r>
        <w:rPr>
          <w:rFonts w:ascii="Times New Roman" w:eastAsia="Times New Roman" w:hAnsi="Times New Roman" w:cs="Times New Roman"/>
          <w:sz w:val="24"/>
          <w:szCs w:val="24"/>
        </w:rPr>
        <w:t>86</w:t>
      </w:r>
    </w:p>
    <w:p w:rsidR="002100B4" w:rsidRDefault="00C86792">
      <w:pPr>
        <w:sectPr w:rsidR="002100B4">
          <w:pgSz w:w="11900" w:h="16838"/>
          <w:pgMar w:top="1130" w:right="846" w:bottom="428" w:left="1440" w:header="0" w:footer="0" w:gutter="0"/>
          <w:cols w:space="720" w:equalWidth="0">
            <w:col w:w="9620"/>
          </w:cols>
        </w:sectPr>
      </w:pPr>
    </w:p>
    <w:p w:rsidR="002100B4" w:rsidRDefault="00C86792">
      <w:pPr>
        <w:spacing w:line="9"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Гвоздева Елена Александровна</w:t>
      </w:r>
    </w:p>
    <w:p w:rsidR="002100B4" w:rsidRDefault="00C86792">
      <w:pPr>
        <w:spacing w:line="322"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РИСК-МЕНЕДЖМЕНТ</w:t>
      </w:r>
    </w:p>
    <w:p w:rsidR="002100B4" w:rsidRDefault="00C86792">
      <w:pPr>
        <w:spacing w:line="335" w:lineRule="exact"/>
        <w:rPr>
          <w:sz w:val="20"/>
          <w:szCs w:val="20"/>
        </w:rPr>
      </w:pPr>
    </w:p>
    <w:p w:rsidR="002100B4" w:rsidRDefault="00C86792">
      <w:pPr>
        <w:spacing w:line="234" w:lineRule="auto"/>
        <w:ind w:left="820" w:right="1060"/>
        <w:rPr>
          <w:sz w:val="20"/>
          <w:szCs w:val="20"/>
        </w:rPr>
      </w:pPr>
      <w:r>
        <w:rPr>
          <w:rFonts w:ascii="Times New Roman" w:eastAsia="Times New Roman" w:hAnsi="Times New Roman" w:cs="Times New Roman"/>
          <w:sz w:val="28"/>
          <w:szCs w:val="28"/>
        </w:rPr>
        <w:t xml:space="preserve">Учебное пособие для студентов очной и заочной форм обучения </w:t>
      </w:r>
      <w:r>
        <w:rPr>
          <w:rFonts w:ascii="Times New Roman" w:eastAsia="Times New Roman" w:hAnsi="Times New Roman" w:cs="Times New Roman"/>
          <w:sz w:val="28"/>
          <w:szCs w:val="28"/>
        </w:rPr>
        <w:t>направления подготовки «Экономика»</w:t>
      </w:r>
    </w:p>
    <w:p w:rsidR="002100B4" w:rsidRDefault="00C86792">
      <w:pPr>
        <w:spacing w:line="326"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Редактор Е.Ф. Изотова</w:t>
      </w:r>
    </w:p>
    <w:p w:rsidR="002100B4" w:rsidRDefault="00C86792">
      <w:pPr>
        <w:spacing w:line="321" w:lineRule="exact"/>
        <w:rPr>
          <w:sz w:val="20"/>
          <w:szCs w:val="20"/>
        </w:rPr>
      </w:pPr>
    </w:p>
    <w:p w:rsidR="002100B4" w:rsidRDefault="00C86792">
      <w:pPr>
        <w:ind w:left="820"/>
        <w:rPr>
          <w:sz w:val="20"/>
          <w:szCs w:val="20"/>
        </w:rPr>
      </w:pPr>
      <w:r>
        <w:rPr>
          <w:rFonts w:ascii="Times New Roman" w:eastAsia="Times New Roman" w:hAnsi="Times New Roman" w:cs="Times New Roman"/>
          <w:sz w:val="28"/>
          <w:szCs w:val="28"/>
        </w:rPr>
        <w:t>Подписано к печати 30.04.15. Формат 60х84/16.</w:t>
      </w:r>
    </w:p>
    <w:p w:rsidR="002100B4" w:rsidRDefault="00C86792">
      <w:pPr>
        <w:ind w:left="820"/>
        <w:rPr>
          <w:sz w:val="20"/>
          <w:szCs w:val="20"/>
        </w:rPr>
      </w:pPr>
      <w:r>
        <w:rPr>
          <w:rFonts w:ascii="Times New Roman" w:eastAsia="Times New Roman" w:hAnsi="Times New Roman" w:cs="Times New Roman"/>
          <w:sz w:val="28"/>
          <w:szCs w:val="28"/>
        </w:rPr>
        <w:t>Усл. печ. л. 5,38. Тираж 100 экз. Заказ 151421. Рег. №53.</w:t>
      </w:r>
    </w:p>
    <w:p w:rsidR="002100B4" w:rsidRDefault="00C86792">
      <w:pPr>
        <w:spacing w:line="337" w:lineRule="exact"/>
        <w:rPr>
          <w:sz w:val="20"/>
          <w:szCs w:val="20"/>
        </w:rPr>
      </w:pPr>
    </w:p>
    <w:p w:rsidR="002100B4" w:rsidRDefault="00C86792">
      <w:pPr>
        <w:spacing w:line="234" w:lineRule="auto"/>
        <w:ind w:left="820" w:right="1560"/>
        <w:rPr>
          <w:sz w:val="20"/>
          <w:szCs w:val="20"/>
        </w:rPr>
      </w:pPr>
      <w:r>
        <w:rPr>
          <w:rFonts w:ascii="Times New Roman" w:eastAsia="Times New Roman" w:hAnsi="Times New Roman" w:cs="Times New Roman"/>
          <w:sz w:val="28"/>
          <w:szCs w:val="28"/>
        </w:rPr>
        <w:t>Отпечатано в ИТО Рубцовского индустриального института 658207, Рубцовск, ул. Тракторная, 2/6</w:t>
      </w:r>
      <w:r>
        <w:rPr>
          <w:rFonts w:ascii="Times New Roman" w:eastAsia="Times New Roman" w:hAnsi="Times New Roman" w:cs="Times New Roman"/>
          <w:sz w:val="28"/>
          <w:szCs w:val="28"/>
        </w:rPr>
        <w:t>.</w:t>
      </w: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00" w:lineRule="exact"/>
        <w:rPr>
          <w:sz w:val="20"/>
          <w:szCs w:val="20"/>
        </w:rPr>
      </w:pPr>
    </w:p>
    <w:p w:rsidR="002100B4" w:rsidRDefault="00C86792">
      <w:pPr>
        <w:spacing w:line="215" w:lineRule="exact"/>
        <w:rPr>
          <w:sz w:val="20"/>
          <w:szCs w:val="20"/>
        </w:rPr>
      </w:pPr>
    </w:p>
    <w:p w:rsidR="002100B4" w:rsidRDefault="00C86792">
      <w:pPr>
        <w:jc w:val="right"/>
        <w:rPr>
          <w:sz w:val="20"/>
          <w:szCs w:val="20"/>
        </w:rPr>
      </w:pPr>
      <w:r>
        <w:rPr>
          <w:rFonts w:ascii="Times New Roman" w:eastAsia="Times New Roman" w:hAnsi="Times New Roman" w:cs="Times New Roman"/>
          <w:sz w:val="24"/>
          <w:szCs w:val="24"/>
        </w:rPr>
        <w:t>87</w:t>
      </w:r>
    </w:p>
    <w:p w:rsidR="004408AB" w:rsidRDefault="004408AB"/>
    <w:sectPr w:rsidR="004408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7E"/>
    <w:multiLevelType w:val="hybridMultilevel"/>
    <w:tmpl w:val="15FE11B4"/>
    <w:lvl w:ilvl="0" w:tplc="87B01028">
      <w:start w:val="6"/>
      <w:numFmt w:val="decimal"/>
      <w:lvlText w:val="%1."/>
      <w:lvlJc w:val="left"/>
    </w:lvl>
    <w:lvl w:ilvl="1" w:tplc="4E48AC88">
      <w:numFmt w:val="decimal"/>
      <w:lvlText w:val=""/>
      <w:lvlJc w:val="left"/>
    </w:lvl>
    <w:lvl w:ilvl="2" w:tplc="7A3E168E">
      <w:numFmt w:val="decimal"/>
      <w:lvlText w:val=""/>
      <w:lvlJc w:val="left"/>
    </w:lvl>
    <w:lvl w:ilvl="3" w:tplc="AB58F904">
      <w:numFmt w:val="decimal"/>
      <w:lvlText w:val=""/>
      <w:lvlJc w:val="left"/>
    </w:lvl>
    <w:lvl w:ilvl="4" w:tplc="BC140210">
      <w:numFmt w:val="decimal"/>
      <w:lvlText w:val=""/>
      <w:lvlJc w:val="left"/>
    </w:lvl>
    <w:lvl w:ilvl="5" w:tplc="8334F9A8">
      <w:numFmt w:val="decimal"/>
      <w:lvlText w:val=""/>
      <w:lvlJc w:val="left"/>
    </w:lvl>
    <w:lvl w:ilvl="6" w:tplc="470E79B0">
      <w:numFmt w:val="decimal"/>
      <w:lvlText w:val=""/>
      <w:lvlJc w:val="left"/>
    </w:lvl>
    <w:lvl w:ilvl="7" w:tplc="DA4E6624">
      <w:numFmt w:val="decimal"/>
      <w:lvlText w:val=""/>
      <w:lvlJc w:val="left"/>
    </w:lvl>
    <w:lvl w:ilvl="8" w:tplc="0C4033B6">
      <w:numFmt w:val="decimal"/>
      <w:lvlText w:val=""/>
      <w:lvlJc w:val="left"/>
    </w:lvl>
  </w:abstractNum>
  <w:abstractNum w:abstractNumId="1">
    <w:nsid w:val="00000822"/>
    <w:multiLevelType w:val="hybridMultilevel"/>
    <w:tmpl w:val="2FA434AA"/>
    <w:lvl w:ilvl="0" w:tplc="BC44F6A6">
      <w:start w:val="1"/>
      <w:numFmt w:val="decimal"/>
      <w:lvlText w:val="%1."/>
      <w:lvlJc w:val="left"/>
    </w:lvl>
    <w:lvl w:ilvl="1" w:tplc="F9CC98CA">
      <w:start w:val="1"/>
      <w:numFmt w:val="decimal"/>
      <w:lvlText w:val="%2"/>
      <w:lvlJc w:val="left"/>
    </w:lvl>
    <w:lvl w:ilvl="2" w:tplc="0C66EE02">
      <w:numFmt w:val="decimal"/>
      <w:lvlText w:val=""/>
      <w:lvlJc w:val="left"/>
    </w:lvl>
    <w:lvl w:ilvl="3" w:tplc="8982E238">
      <w:numFmt w:val="decimal"/>
      <w:lvlText w:val=""/>
      <w:lvlJc w:val="left"/>
    </w:lvl>
    <w:lvl w:ilvl="4" w:tplc="25E4FD4E">
      <w:numFmt w:val="decimal"/>
      <w:lvlText w:val=""/>
      <w:lvlJc w:val="left"/>
    </w:lvl>
    <w:lvl w:ilvl="5" w:tplc="48F65A64">
      <w:numFmt w:val="decimal"/>
      <w:lvlText w:val=""/>
      <w:lvlJc w:val="left"/>
    </w:lvl>
    <w:lvl w:ilvl="6" w:tplc="2C2AA474">
      <w:numFmt w:val="decimal"/>
      <w:lvlText w:val=""/>
      <w:lvlJc w:val="left"/>
    </w:lvl>
    <w:lvl w:ilvl="7" w:tplc="8D9E7F98">
      <w:numFmt w:val="decimal"/>
      <w:lvlText w:val=""/>
      <w:lvlJc w:val="left"/>
    </w:lvl>
    <w:lvl w:ilvl="8" w:tplc="696E1F74">
      <w:numFmt w:val="decimal"/>
      <w:lvlText w:val=""/>
      <w:lvlJc w:val="left"/>
    </w:lvl>
  </w:abstractNum>
  <w:abstractNum w:abstractNumId="2">
    <w:nsid w:val="00000902"/>
    <w:multiLevelType w:val="hybridMultilevel"/>
    <w:tmpl w:val="D6FE7B1A"/>
    <w:lvl w:ilvl="0" w:tplc="19FAF1E6">
      <w:start w:val="1"/>
      <w:numFmt w:val="bullet"/>
      <w:lvlText w:val="В"/>
      <w:lvlJc w:val="left"/>
    </w:lvl>
    <w:lvl w:ilvl="1" w:tplc="B4909A72">
      <w:numFmt w:val="decimal"/>
      <w:lvlText w:val=""/>
      <w:lvlJc w:val="left"/>
    </w:lvl>
    <w:lvl w:ilvl="2" w:tplc="773475AC">
      <w:numFmt w:val="decimal"/>
      <w:lvlText w:val=""/>
      <w:lvlJc w:val="left"/>
    </w:lvl>
    <w:lvl w:ilvl="3" w:tplc="B2948C3C">
      <w:numFmt w:val="decimal"/>
      <w:lvlText w:val=""/>
      <w:lvlJc w:val="left"/>
    </w:lvl>
    <w:lvl w:ilvl="4" w:tplc="6D688DEE">
      <w:numFmt w:val="decimal"/>
      <w:lvlText w:val=""/>
      <w:lvlJc w:val="left"/>
    </w:lvl>
    <w:lvl w:ilvl="5" w:tplc="5CCEA50C">
      <w:numFmt w:val="decimal"/>
      <w:lvlText w:val=""/>
      <w:lvlJc w:val="left"/>
    </w:lvl>
    <w:lvl w:ilvl="6" w:tplc="69206CF6">
      <w:numFmt w:val="decimal"/>
      <w:lvlText w:val=""/>
      <w:lvlJc w:val="left"/>
    </w:lvl>
    <w:lvl w:ilvl="7" w:tplc="97C2999E">
      <w:numFmt w:val="decimal"/>
      <w:lvlText w:val=""/>
      <w:lvlJc w:val="left"/>
    </w:lvl>
    <w:lvl w:ilvl="8" w:tplc="D4625B70">
      <w:numFmt w:val="decimal"/>
      <w:lvlText w:val=""/>
      <w:lvlJc w:val="left"/>
    </w:lvl>
  </w:abstractNum>
  <w:abstractNum w:abstractNumId="3">
    <w:nsid w:val="00000D66"/>
    <w:multiLevelType w:val="hybridMultilevel"/>
    <w:tmpl w:val="4BF67502"/>
    <w:lvl w:ilvl="0" w:tplc="6EBA5EBC">
      <w:start w:val="1"/>
      <w:numFmt w:val="bullet"/>
      <w:lvlText w:val=""/>
      <w:lvlJc w:val="left"/>
    </w:lvl>
    <w:lvl w:ilvl="1" w:tplc="DAE4F0E4">
      <w:start w:val="1"/>
      <w:numFmt w:val="bullet"/>
      <w:lvlText w:val="К"/>
      <w:lvlJc w:val="left"/>
    </w:lvl>
    <w:lvl w:ilvl="2" w:tplc="0AE08258">
      <w:start w:val="2"/>
      <w:numFmt w:val="decimal"/>
      <w:lvlText w:val="%3."/>
      <w:lvlJc w:val="left"/>
    </w:lvl>
    <w:lvl w:ilvl="3" w:tplc="12989628">
      <w:numFmt w:val="decimal"/>
      <w:lvlText w:val=""/>
      <w:lvlJc w:val="left"/>
    </w:lvl>
    <w:lvl w:ilvl="4" w:tplc="28ACD48C">
      <w:numFmt w:val="decimal"/>
      <w:lvlText w:val=""/>
      <w:lvlJc w:val="left"/>
    </w:lvl>
    <w:lvl w:ilvl="5" w:tplc="8B547A40">
      <w:numFmt w:val="decimal"/>
      <w:lvlText w:val=""/>
      <w:lvlJc w:val="left"/>
    </w:lvl>
    <w:lvl w:ilvl="6" w:tplc="5D88AD10">
      <w:numFmt w:val="decimal"/>
      <w:lvlText w:val=""/>
      <w:lvlJc w:val="left"/>
    </w:lvl>
    <w:lvl w:ilvl="7" w:tplc="ED440FD2">
      <w:numFmt w:val="decimal"/>
      <w:lvlText w:val=""/>
      <w:lvlJc w:val="left"/>
    </w:lvl>
    <w:lvl w:ilvl="8" w:tplc="7132ED00">
      <w:numFmt w:val="decimal"/>
      <w:lvlText w:val=""/>
      <w:lvlJc w:val="left"/>
    </w:lvl>
  </w:abstractNum>
  <w:abstractNum w:abstractNumId="4">
    <w:nsid w:val="00000DDC"/>
    <w:multiLevelType w:val="hybridMultilevel"/>
    <w:tmpl w:val="5010F392"/>
    <w:lvl w:ilvl="0" w:tplc="E6468C0C">
      <w:start w:val="1"/>
      <w:numFmt w:val="decimal"/>
      <w:lvlText w:val="%1."/>
      <w:lvlJc w:val="left"/>
    </w:lvl>
    <w:lvl w:ilvl="1" w:tplc="4580AF46">
      <w:numFmt w:val="decimal"/>
      <w:lvlText w:val=""/>
      <w:lvlJc w:val="left"/>
    </w:lvl>
    <w:lvl w:ilvl="2" w:tplc="C61E1B76">
      <w:numFmt w:val="decimal"/>
      <w:lvlText w:val=""/>
      <w:lvlJc w:val="left"/>
    </w:lvl>
    <w:lvl w:ilvl="3" w:tplc="FACE6EEA">
      <w:numFmt w:val="decimal"/>
      <w:lvlText w:val=""/>
      <w:lvlJc w:val="left"/>
    </w:lvl>
    <w:lvl w:ilvl="4" w:tplc="8654ABE2">
      <w:numFmt w:val="decimal"/>
      <w:lvlText w:val=""/>
      <w:lvlJc w:val="left"/>
    </w:lvl>
    <w:lvl w:ilvl="5" w:tplc="914A3320">
      <w:numFmt w:val="decimal"/>
      <w:lvlText w:val=""/>
      <w:lvlJc w:val="left"/>
    </w:lvl>
    <w:lvl w:ilvl="6" w:tplc="BBCC367E">
      <w:numFmt w:val="decimal"/>
      <w:lvlText w:val=""/>
      <w:lvlJc w:val="left"/>
    </w:lvl>
    <w:lvl w:ilvl="7" w:tplc="0F7EB58A">
      <w:numFmt w:val="decimal"/>
      <w:lvlText w:val=""/>
      <w:lvlJc w:val="left"/>
    </w:lvl>
    <w:lvl w:ilvl="8" w:tplc="DF986154">
      <w:numFmt w:val="decimal"/>
      <w:lvlText w:val=""/>
      <w:lvlJc w:val="left"/>
    </w:lvl>
  </w:abstractNum>
  <w:abstractNum w:abstractNumId="5">
    <w:nsid w:val="00000FBF"/>
    <w:multiLevelType w:val="hybridMultilevel"/>
    <w:tmpl w:val="CC2E934A"/>
    <w:lvl w:ilvl="0" w:tplc="16FAE6B4">
      <w:start w:val="5"/>
      <w:numFmt w:val="decimal"/>
      <w:lvlText w:val="%1."/>
      <w:lvlJc w:val="left"/>
    </w:lvl>
    <w:lvl w:ilvl="1" w:tplc="48100B38">
      <w:numFmt w:val="decimal"/>
      <w:lvlText w:val=""/>
      <w:lvlJc w:val="left"/>
    </w:lvl>
    <w:lvl w:ilvl="2" w:tplc="B8809CE0">
      <w:numFmt w:val="decimal"/>
      <w:lvlText w:val=""/>
      <w:lvlJc w:val="left"/>
    </w:lvl>
    <w:lvl w:ilvl="3" w:tplc="AC4C6D7E">
      <w:numFmt w:val="decimal"/>
      <w:lvlText w:val=""/>
      <w:lvlJc w:val="left"/>
    </w:lvl>
    <w:lvl w:ilvl="4" w:tplc="18609DC6">
      <w:numFmt w:val="decimal"/>
      <w:lvlText w:val=""/>
      <w:lvlJc w:val="left"/>
    </w:lvl>
    <w:lvl w:ilvl="5" w:tplc="5FF6F268">
      <w:numFmt w:val="decimal"/>
      <w:lvlText w:val=""/>
      <w:lvlJc w:val="left"/>
    </w:lvl>
    <w:lvl w:ilvl="6" w:tplc="FE944094">
      <w:numFmt w:val="decimal"/>
      <w:lvlText w:val=""/>
      <w:lvlJc w:val="left"/>
    </w:lvl>
    <w:lvl w:ilvl="7" w:tplc="ED986540">
      <w:numFmt w:val="decimal"/>
      <w:lvlText w:val=""/>
      <w:lvlJc w:val="left"/>
    </w:lvl>
    <w:lvl w:ilvl="8" w:tplc="E766FB74">
      <w:numFmt w:val="decimal"/>
      <w:lvlText w:val=""/>
      <w:lvlJc w:val="left"/>
    </w:lvl>
  </w:abstractNum>
  <w:abstractNum w:abstractNumId="6">
    <w:nsid w:val="0000121F"/>
    <w:multiLevelType w:val="hybridMultilevel"/>
    <w:tmpl w:val="68AC1B3C"/>
    <w:lvl w:ilvl="0" w:tplc="422E5BCA">
      <w:start w:val="1"/>
      <w:numFmt w:val="bullet"/>
      <w:lvlText w:val=""/>
      <w:lvlJc w:val="left"/>
    </w:lvl>
    <w:lvl w:ilvl="1" w:tplc="CA1631EE">
      <w:start w:val="1"/>
      <w:numFmt w:val="bullet"/>
      <w:lvlText w:val="К"/>
      <w:lvlJc w:val="left"/>
    </w:lvl>
    <w:lvl w:ilvl="2" w:tplc="E01C45A8">
      <w:numFmt w:val="decimal"/>
      <w:lvlText w:val=""/>
      <w:lvlJc w:val="left"/>
    </w:lvl>
    <w:lvl w:ilvl="3" w:tplc="98C43048">
      <w:numFmt w:val="decimal"/>
      <w:lvlText w:val=""/>
      <w:lvlJc w:val="left"/>
    </w:lvl>
    <w:lvl w:ilvl="4" w:tplc="A584347C">
      <w:numFmt w:val="decimal"/>
      <w:lvlText w:val=""/>
      <w:lvlJc w:val="left"/>
    </w:lvl>
    <w:lvl w:ilvl="5" w:tplc="0A827AA0">
      <w:numFmt w:val="decimal"/>
      <w:lvlText w:val=""/>
      <w:lvlJc w:val="left"/>
    </w:lvl>
    <w:lvl w:ilvl="6" w:tplc="CA4E8A68">
      <w:numFmt w:val="decimal"/>
      <w:lvlText w:val=""/>
      <w:lvlJc w:val="left"/>
    </w:lvl>
    <w:lvl w:ilvl="7" w:tplc="2ECA429C">
      <w:numFmt w:val="decimal"/>
      <w:lvlText w:val=""/>
      <w:lvlJc w:val="left"/>
    </w:lvl>
    <w:lvl w:ilvl="8" w:tplc="E9A4D6C6">
      <w:numFmt w:val="decimal"/>
      <w:lvlText w:val=""/>
      <w:lvlJc w:val="left"/>
    </w:lvl>
  </w:abstractNum>
  <w:abstractNum w:abstractNumId="7">
    <w:nsid w:val="000012E1"/>
    <w:multiLevelType w:val="hybridMultilevel"/>
    <w:tmpl w:val="0D34CA0C"/>
    <w:lvl w:ilvl="0" w:tplc="ABB4C872">
      <w:start w:val="1"/>
      <w:numFmt w:val="decimal"/>
      <w:lvlText w:val="%1."/>
      <w:lvlJc w:val="left"/>
    </w:lvl>
    <w:lvl w:ilvl="1" w:tplc="71903692">
      <w:numFmt w:val="decimal"/>
      <w:lvlText w:val=""/>
      <w:lvlJc w:val="left"/>
    </w:lvl>
    <w:lvl w:ilvl="2" w:tplc="0C800F36">
      <w:numFmt w:val="decimal"/>
      <w:lvlText w:val=""/>
      <w:lvlJc w:val="left"/>
    </w:lvl>
    <w:lvl w:ilvl="3" w:tplc="DE9E0DDC">
      <w:numFmt w:val="decimal"/>
      <w:lvlText w:val=""/>
      <w:lvlJc w:val="left"/>
    </w:lvl>
    <w:lvl w:ilvl="4" w:tplc="1712547E">
      <w:numFmt w:val="decimal"/>
      <w:lvlText w:val=""/>
      <w:lvlJc w:val="left"/>
    </w:lvl>
    <w:lvl w:ilvl="5" w:tplc="B7AE4228">
      <w:numFmt w:val="decimal"/>
      <w:lvlText w:val=""/>
      <w:lvlJc w:val="left"/>
    </w:lvl>
    <w:lvl w:ilvl="6" w:tplc="6574699E">
      <w:numFmt w:val="decimal"/>
      <w:lvlText w:val=""/>
      <w:lvlJc w:val="left"/>
    </w:lvl>
    <w:lvl w:ilvl="7" w:tplc="5B006084">
      <w:numFmt w:val="decimal"/>
      <w:lvlText w:val=""/>
      <w:lvlJc w:val="left"/>
    </w:lvl>
    <w:lvl w:ilvl="8" w:tplc="167CFEE8">
      <w:numFmt w:val="decimal"/>
      <w:lvlText w:val=""/>
      <w:lvlJc w:val="left"/>
    </w:lvl>
  </w:abstractNum>
  <w:abstractNum w:abstractNumId="8">
    <w:nsid w:val="00001366"/>
    <w:multiLevelType w:val="hybridMultilevel"/>
    <w:tmpl w:val="84C27758"/>
    <w:lvl w:ilvl="0" w:tplc="ECFC131C">
      <w:start w:val="1"/>
      <w:numFmt w:val="bullet"/>
      <w:lvlText w:val="В"/>
      <w:lvlJc w:val="left"/>
    </w:lvl>
    <w:lvl w:ilvl="1" w:tplc="93769878">
      <w:start w:val="1"/>
      <w:numFmt w:val="decimal"/>
      <w:lvlText w:val="%2."/>
      <w:lvlJc w:val="left"/>
    </w:lvl>
    <w:lvl w:ilvl="2" w:tplc="AF1A0CEE">
      <w:numFmt w:val="decimal"/>
      <w:lvlText w:val=""/>
      <w:lvlJc w:val="left"/>
    </w:lvl>
    <w:lvl w:ilvl="3" w:tplc="8910AEF8">
      <w:numFmt w:val="decimal"/>
      <w:lvlText w:val=""/>
      <w:lvlJc w:val="left"/>
    </w:lvl>
    <w:lvl w:ilvl="4" w:tplc="DC10E790">
      <w:numFmt w:val="decimal"/>
      <w:lvlText w:val=""/>
      <w:lvlJc w:val="left"/>
    </w:lvl>
    <w:lvl w:ilvl="5" w:tplc="32D8FC5C">
      <w:numFmt w:val="decimal"/>
      <w:lvlText w:val=""/>
      <w:lvlJc w:val="left"/>
    </w:lvl>
    <w:lvl w:ilvl="6" w:tplc="1ADA7902">
      <w:numFmt w:val="decimal"/>
      <w:lvlText w:val=""/>
      <w:lvlJc w:val="left"/>
    </w:lvl>
    <w:lvl w:ilvl="7" w:tplc="D9F8BD6A">
      <w:numFmt w:val="decimal"/>
      <w:lvlText w:val=""/>
      <w:lvlJc w:val="left"/>
    </w:lvl>
    <w:lvl w:ilvl="8" w:tplc="0C0CA9F6">
      <w:numFmt w:val="decimal"/>
      <w:lvlText w:val=""/>
      <w:lvlJc w:val="left"/>
    </w:lvl>
  </w:abstractNum>
  <w:abstractNum w:abstractNumId="9">
    <w:nsid w:val="0000139D"/>
    <w:multiLevelType w:val="hybridMultilevel"/>
    <w:tmpl w:val="1998665A"/>
    <w:lvl w:ilvl="0" w:tplc="29563478">
      <w:start w:val="1"/>
      <w:numFmt w:val="decimal"/>
      <w:lvlText w:val="%1."/>
      <w:lvlJc w:val="left"/>
    </w:lvl>
    <w:lvl w:ilvl="1" w:tplc="4D7610D0">
      <w:start w:val="1"/>
      <w:numFmt w:val="decimal"/>
      <w:lvlText w:val="%2."/>
      <w:lvlJc w:val="left"/>
    </w:lvl>
    <w:lvl w:ilvl="2" w:tplc="79BCA15A">
      <w:numFmt w:val="decimal"/>
      <w:lvlText w:val=""/>
      <w:lvlJc w:val="left"/>
    </w:lvl>
    <w:lvl w:ilvl="3" w:tplc="7DD850D6">
      <w:numFmt w:val="decimal"/>
      <w:lvlText w:val=""/>
      <w:lvlJc w:val="left"/>
    </w:lvl>
    <w:lvl w:ilvl="4" w:tplc="B1B623FC">
      <w:numFmt w:val="decimal"/>
      <w:lvlText w:val=""/>
      <w:lvlJc w:val="left"/>
    </w:lvl>
    <w:lvl w:ilvl="5" w:tplc="C9568D1C">
      <w:numFmt w:val="decimal"/>
      <w:lvlText w:val=""/>
      <w:lvlJc w:val="left"/>
    </w:lvl>
    <w:lvl w:ilvl="6" w:tplc="CF5ED890">
      <w:numFmt w:val="decimal"/>
      <w:lvlText w:val=""/>
      <w:lvlJc w:val="left"/>
    </w:lvl>
    <w:lvl w:ilvl="7" w:tplc="BDA4AD28">
      <w:numFmt w:val="decimal"/>
      <w:lvlText w:val=""/>
      <w:lvlJc w:val="left"/>
    </w:lvl>
    <w:lvl w:ilvl="8" w:tplc="713A1E2C">
      <w:numFmt w:val="decimal"/>
      <w:lvlText w:val=""/>
      <w:lvlJc w:val="left"/>
    </w:lvl>
  </w:abstractNum>
  <w:abstractNum w:abstractNumId="10">
    <w:nsid w:val="000013E9"/>
    <w:multiLevelType w:val="hybridMultilevel"/>
    <w:tmpl w:val="F77A9A6E"/>
    <w:lvl w:ilvl="0" w:tplc="022EF650">
      <w:start w:val="1"/>
      <w:numFmt w:val="decimal"/>
      <w:lvlText w:val="%1."/>
      <w:lvlJc w:val="left"/>
    </w:lvl>
    <w:lvl w:ilvl="1" w:tplc="07964F3A">
      <w:numFmt w:val="decimal"/>
      <w:lvlText w:val=""/>
      <w:lvlJc w:val="left"/>
    </w:lvl>
    <w:lvl w:ilvl="2" w:tplc="ECF04EEA">
      <w:numFmt w:val="decimal"/>
      <w:lvlText w:val=""/>
      <w:lvlJc w:val="left"/>
    </w:lvl>
    <w:lvl w:ilvl="3" w:tplc="D734806C">
      <w:numFmt w:val="decimal"/>
      <w:lvlText w:val=""/>
      <w:lvlJc w:val="left"/>
    </w:lvl>
    <w:lvl w:ilvl="4" w:tplc="39E8F59E">
      <w:numFmt w:val="decimal"/>
      <w:lvlText w:val=""/>
      <w:lvlJc w:val="left"/>
    </w:lvl>
    <w:lvl w:ilvl="5" w:tplc="3B7680BE">
      <w:numFmt w:val="decimal"/>
      <w:lvlText w:val=""/>
      <w:lvlJc w:val="left"/>
    </w:lvl>
    <w:lvl w:ilvl="6" w:tplc="930231B0">
      <w:numFmt w:val="decimal"/>
      <w:lvlText w:val=""/>
      <w:lvlJc w:val="left"/>
    </w:lvl>
    <w:lvl w:ilvl="7" w:tplc="B1603DDE">
      <w:numFmt w:val="decimal"/>
      <w:lvlText w:val=""/>
      <w:lvlJc w:val="left"/>
    </w:lvl>
    <w:lvl w:ilvl="8" w:tplc="D9E01EBC">
      <w:numFmt w:val="decimal"/>
      <w:lvlText w:val=""/>
      <w:lvlJc w:val="left"/>
    </w:lvl>
  </w:abstractNum>
  <w:abstractNum w:abstractNumId="11">
    <w:nsid w:val="000015A1"/>
    <w:multiLevelType w:val="hybridMultilevel"/>
    <w:tmpl w:val="B8E47C96"/>
    <w:lvl w:ilvl="0" w:tplc="2654E68C">
      <w:start w:val="1"/>
      <w:numFmt w:val="bullet"/>
      <w:lvlText w:val="В"/>
      <w:lvlJc w:val="left"/>
    </w:lvl>
    <w:lvl w:ilvl="1" w:tplc="21788108">
      <w:numFmt w:val="decimal"/>
      <w:lvlText w:val=""/>
      <w:lvlJc w:val="left"/>
    </w:lvl>
    <w:lvl w:ilvl="2" w:tplc="B42A3B4A">
      <w:numFmt w:val="decimal"/>
      <w:lvlText w:val=""/>
      <w:lvlJc w:val="left"/>
    </w:lvl>
    <w:lvl w:ilvl="3" w:tplc="0A4C6BF0">
      <w:numFmt w:val="decimal"/>
      <w:lvlText w:val=""/>
      <w:lvlJc w:val="left"/>
    </w:lvl>
    <w:lvl w:ilvl="4" w:tplc="47D04F8C">
      <w:numFmt w:val="decimal"/>
      <w:lvlText w:val=""/>
      <w:lvlJc w:val="left"/>
    </w:lvl>
    <w:lvl w:ilvl="5" w:tplc="24C4FC9A">
      <w:numFmt w:val="decimal"/>
      <w:lvlText w:val=""/>
      <w:lvlJc w:val="left"/>
    </w:lvl>
    <w:lvl w:ilvl="6" w:tplc="5AFAC372">
      <w:numFmt w:val="decimal"/>
      <w:lvlText w:val=""/>
      <w:lvlJc w:val="left"/>
    </w:lvl>
    <w:lvl w:ilvl="7" w:tplc="8F286404">
      <w:numFmt w:val="decimal"/>
      <w:lvlText w:val=""/>
      <w:lvlJc w:val="left"/>
    </w:lvl>
    <w:lvl w:ilvl="8" w:tplc="7EBC7C50">
      <w:numFmt w:val="decimal"/>
      <w:lvlText w:val=""/>
      <w:lvlJc w:val="left"/>
    </w:lvl>
  </w:abstractNum>
  <w:abstractNum w:abstractNumId="12">
    <w:nsid w:val="000016C5"/>
    <w:multiLevelType w:val="hybridMultilevel"/>
    <w:tmpl w:val="C9DEDCC6"/>
    <w:lvl w:ilvl="0" w:tplc="1DB636A2">
      <w:start w:val="1"/>
      <w:numFmt w:val="bullet"/>
      <w:lvlText w:val="у"/>
      <w:lvlJc w:val="left"/>
    </w:lvl>
    <w:lvl w:ilvl="1" w:tplc="63D442E8">
      <w:numFmt w:val="decimal"/>
      <w:lvlText w:val=""/>
      <w:lvlJc w:val="left"/>
    </w:lvl>
    <w:lvl w:ilvl="2" w:tplc="0E2CF86C">
      <w:numFmt w:val="decimal"/>
      <w:lvlText w:val=""/>
      <w:lvlJc w:val="left"/>
    </w:lvl>
    <w:lvl w:ilvl="3" w:tplc="CB90032E">
      <w:numFmt w:val="decimal"/>
      <w:lvlText w:val=""/>
      <w:lvlJc w:val="left"/>
    </w:lvl>
    <w:lvl w:ilvl="4" w:tplc="606C67F6">
      <w:numFmt w:val="decimal"/>
      <w:lvlText w:val=""/>
      <w:lvlJc w:val="left"/>
    </w:lvl>
    <w:lvl w:ilvl="5" w:tplc="9EC0C722">
      <w:numFmt w:val="decimal"/>
      <w:lvlText w:val=""/>
      <w:lvlJc w:val="left"/>
    </w:lvl>
    <w:lvl w:ilvl="6" w:tplc="096818D8">
      <w:numFmt w:val="decimal"/>
      <w:lvlText w:val=""/>
      <w:lvlJc w:val="left"/>
    </w:lvl>
    <w:lvl w:ilvl="7" w:tplc="767259F8">
      <w:numFmt w:val="decimal"/>
      <w:lvlText w:val=""/>
      <w:lvlJc w:val="left"/>
    </w:lvl>
    <w:lvl w:ilvl="8" w:tplc="E0606D78">
      <w:numFmt w:val="decimal"/>
      <w:lvlText w:val=""/>
      <w:lvlJc w:val="left"/>
    </w:lvl>
  </w:abstractNum>
  <w:abstractNum w:abstractNumId="13">
    <w:nsid w:val="0000187E"/>
    <w:multiLevelType w:val="hybridMultilevel"/>
    <w:tmpl w:val="63007966"/>
    <w:lvl w:ilvl="0" w:tplc="DBFABEE0">
      <w:start w:val="4"/>
      <w:numFmt w:val="decimal"/>
      <w:lvlText w:val="%1."/>
      <w:lvlJc w:val="left"/>
    </w:lvl>
    <w:lvl w:ilvl="1" w:tplc="1D468438">
      <w:numFmt w:val="decimal"/>
      <w:lvlText w:val=""/>
      <w:lvlJc w:val="left"/>
    </w:lvl>
    <w:lvl w:ilvl="2" w:tplc="FC726016">
      <w:numFmt w:val="decimal"/>
      <w:lvlText w:val=""/>
      <w:lvlJc w:val="left"/>
    </w:lvl>
    <w:lvl w:ilvl="3" w:tplc="B0D8C52C">
      <w:numFmt w:val="decimal"/>
      <w:lvlText w:val=""/>
      <w:lvlJc w:val="left"/>
    </w:lvl>
    <w:lvl w:ilvl="4" w:tplc="C8B41936">
      <w:numFmt w:val="decimal"/>
      <w:lvlText w:val=""/>
      <w:lvlJc w:val="left"/>
    </w:lvl>
    <w:lvl w:ilvl="5" w:tplc="81B0E3B2">
      <w:numFmt w:val="decimal"/>
      <w:lvlText w:val=""/>
      <w:lvlJc w:val="left"/>
    </w:lvl>
    <w:lvl w:ilvl="6" w:tplc="A52E7A32">
      <w:numFmt w:val="decimal"/>
      <w:lvlText w:val=""/>
      <w:lvlJc w:val="left"/>
    </w:lvl>
    <w:lvl w:ilvl="7" w:tplc="341465A6">
      <w:numFmt w:val="decimal"/>
      <w:lvlText w:val=""/>
      <w:lvlJc w:val="left"/>
    </w:lvl>
    <w:lvl w:ilvl="8" w:tplc="2A02ED36">
      <w:numFmt w:val="decimal"/>
      <w:lvlText w:val=""/>
      <w:lvlJc w:val="left"/>
    </w:lvl>
  </w:abstractNum>
  <w:abstractNum w:abstractNumId="14">
    <w:nsid w:val="00001916"/>
    <w:multiLevelType w:val="hybridMultilevel"/>
    <w:tmpl w:val="2FC616E4"/>
    <w:lvl w:ilvl="0" w:tplc="87902A92">
      <w:start w:val="1"/>
      <w:numFmt w:val="decimal"/>
      <w:lvlText w:val="%1."/>
      <w:lvlJc w:val="left"/>
    </w:lvl>
    <w:lvl w:ilvl="1" w:tplc="962A73AA">
      <w:numFmt w:val="decimal"/>
      <w:lvlText w:val=""/>
      <w:lvlJc w:val="left"/>
    </w:lvl>
    <w:lvl w:ilvl="2" w:tplc="C358A68C">
      <w:numFmt w:val="decimal"/>
      <w:lvlText w:val=""/>
      <w:lvlJc w:val="left"/>
    </w:lvl>
    <w:lvl w:ilvl="3" w:tplc="DE8AD130">
      <w:numFmt w:val="decimal"/>
      <w:lvlText w:val=""/>
      <w:lvlJc w:val="left"/>
    </w:lvl>
    <w:lvl w:ilvl="4" w:tplc="C3008134">
      <w:numFmt w:val="decimal"/>
      <w:lvlText w:val=""/>
      <w:lvlJc w:val="left"/>
    </w:lvl>
    <w:lvl w:ilvl="5" w:tplc="3678E16C">
      <w:numFmt w:val="decimal"/>
      <w:lvlText w:val=""/>
      <w:lvlJc w:val="left"/>
    </w:lvl>
    <w:lvl w:ilvl="6" w:tplc="74321A78">
      <w:numFmt w:val="decimal"/>
      <w:lvlText w:val=""/>
      <w:lvlJc w:val="left"/>
    </w:lvl>
    <w:lvl w:ilvl="7" w:tplc="D52A4EF6">
      <w:numFmt w:val="decimal"/>
      <w:lvlText w:val=""/>
      <w:lvlJc w:val="left"/>
    </w:lvl>
    <w:lvl w:ilvl="8" w:tplc="A642AFC2">
      <w:numFmt w:val="decimal"/>
      <w:lvlText w:val=""/>
      <w:lvlJc w:val="left"/>
    </w:lvl>
  </w:abstractNum>
  <w:abstractNum w:abstractNumId="15">
    <w:nsid w:val="00001A49"/>
    <w:multiLevelType w:val="hybridMultilevel"/>
    <w:tmpl w:val="2656F976"/>
    <w:lvl w:ilvl="0" w:tplc="E99A65D8">
      <w:start w:val="1"/>
      <w:numFmt w:val="bullet"/>
      <w:lvlText w:val="σ"/>
      <w:lvlJc w:val="left"/>
    </w:lvl>
    <w:lvl w:ilvl="1" w:tplc="89F62C14">
      <w:numFmt w:val="decimal"/>
      <w:lvlText w:val=""/>
      <w:lvlJc w:val="left"/>
    </w:lvl>
    <w:lvl w:ilvl="2" w:tplc="4DAC423E">
      <w:numFmt w:val="decimal"/>
      <w:lvlText w:val=""/>
      <w:lvlJc w:val="left"/>
    </w:lvl>
    <w:lvl w:ilvl="3" w:tplc="960A792A">
      <w:numFmt w:val="decimal"/>
      <w:lvlText w:val=""/>
      <w:lvlJc w:val="left"/>
    </w:lvl>
    <w:lvl w:ilvl="4" w:tplc="C5A25D4A">
      <w:numFmt w:val="decimal"/>
      <w:lvlText w:val=""/>
      <w:lvlJc w:val="left"/>
    </w:lvl>
    <w:lvl w:ilvl="5" w:tplc="34F4C26C">
      <w:numFmt w:val="decimal"/>
      <w:lvlText w:val=""/>
      <w:lvlJc w:val="left"/>
    </w:lvl>
    <w:lvl w:ilvl="6" w:tplc="3E0E0464">
      <w:numFmt w:val="decimal"/>
      <w:lvlText w:val=""/>
      <w:lvlJc w:val="left"/>
    </w:lvl>
    <w:lvl w:ilvl="7" w:tplc="C00871BE">
      <w:numFmt w:val="decimal"/>
      <w:lvlText w:val=""/>
      <w:lvlJc w:val="left"/>
    </w:lvl>
    <w:lvl w:ilvl="8" w:tplc="26C2363A">
      <w:numFmt w:val="decimal"/>
      <w:lvlText w:val=""/>
      <w:lvlJc w:val="left"/>
    </w:lvl>
  </w:abstractNum>
  <w:abstractNum w:abstractNumId="16">
    <w:nsid w:val="00001CD0"/>
    <w:multiLevelType w:val="hybridMultilevel"/>
    <w:tmpl w:val="F5961D58"/>
    <w:lvl w:ilvl="0" w:tplc="F892BCCE">
      <w:start w:val="1"/>
      <w:numFmt w:val="bullet"/>
      <w:lvlText w:val="В"/>
      <w:lvlJc w:val="left"/>
    </w:lvl>
    <w:lvl w:ilvl="1" w:tplc="B686CF88">
      <w:numFmt w:val="decimal"/>
      <w:lvlText w:val=""/>
      <w:lvlJc w:val="left"/>
    </w:lvl>
    <w:lvl w:ilvl="2" w:tplc="2C24E3FA">
      <w:numFmt w:val="decimal"/>
      <w:lvlText w:val=""/>
      <w:lvlJc w:val="left"/>
    </w:lvl>
    <w:lvl w:ilvl="3" w:tplc="79FADCD6">
      <w:numFmt w:val="decimal"/>
      <w:lvlText w:val=""/>
      <w:lvlJc w:val="left"/>
    </w:lvl>
    <w:lvl w:ilvl="4" w:tplc="8FDA25CC">
      <w:numFmt w:val="decimal"/>
      <w:lvlText w:val=""/>
      <w:lvlJc w:val="left"/>
    </w:lvl>
    <w:lvl w:ilvl="5" w:tplc="67D264A8">
      <w:numFmt w:val="decimal"/>
      <w:lvlText w:val=""/>
      <w:lvlJc w:val="left"/>
    </w:lvl>
    <w:lvl w:ilvl="6" w:tplc="17883BCE">
      <w:numFmt w:val="decimal"/>
      <w:lvlText w:val=""/>
      <w:lvlJc w:val="left"/>
    </w:lvl>
    <w:lvl w:ilvl="7" w:tplc="99A02BC8">
      <w:numFmt w:val="decimal"/>
      <w:lvlText w:val=""/>
      <w:lvlJc w:val="left"/>
    </w:lvl>
    <w:lvl w:ilvl="8" w:tplc="1FAC8310">
      <w:numFmt w:val="decimal"/>
      <w:lvlText w:val=""/>
      <w:lvlJc w:val="left"/>
    </w:lvl>
  </w:abstractNum>
  <w:abstractNum w:abstractNumId="17">
    <w:nsid w:val="000022CD"/>
    <w:multiLevelType w:val="hybridMultilevel"/>
    <w:tmpl w:val="74F2F720"/>
    <w:lvl w:ilvl="0" w:tplc="291A2E5E">
      <w:start w:val="1"/>
      <w:numFmt w:val="bullet"/>
      <w:lvlText w:val="•"/>
      <w:lvlJc w:val="left"/>
    </w:lvl>
    <w:lvl w:ilvl="1" w:tplc="4190B24A">
      <w:numFmt w:val="decimal"/>
      <w:lvlText w:val=""/>
      <w:lvlJc w:val="left"/>
    </w:lvl>
    <w:lvl w:ilvl="2" w:tplc="373A1A10">
      <w:numFmt w:val="decimal"/>
      <w:lvlText w:val=""/>
      <w:lvlJc w:val="left"/>
    </w:lvl>
    <w:lvl w:ilvl="3" w:tplc="3D8EF4FA">
      <w:numFmt w:val="decimal"/>
      <w:lvlText w:val=""/>
      <w:lvlJc w:val="left"/>
    </w:lvl>
    <w:lvl w:ilvl="4" w:tplc="CC36E78C">
      <w:numFmt w:val="decimal"/>
      <w:lvlText w:val=""/>
      <w:lvlJc w:val="left"/>
    </w:lvl>
    <w:lvl w:ilvl="5" w:tplc="8D208292">
      <w:numFmt w:val="decimal"/>
      <w:lvlText w:val=""/>
      <w:lvlJc w:val="left"/>
    </w:lvl>
    <w:lvl w:ilvl="6" w:tplc="B720F4D4">
      <w:numFmt w:val="decimal"/>
      <w:lvlText w:val=""/>
      <w:lvlJc w:val="left"/>
    </w:lvl>
    <w:lvl w:ilvl="7" w:tplc="305A6584">
      <w:numFmt w:val="decimal"/>
      <w:lvlText w:val=""/>
      <w:lvlJc w:val="left"/>
    </w:lvl>
    <w:lvl w:ilvl="8" w:tplc="E75C51CC">
      <w:numFmt w:val="decimal"/>
      <w:lvlText w:val=""/>
      <w:lvlJc w:val="left"/>
    </w:lvl>
  </w:abstractNum>
  <w:abstractNum w:abstractNumId="18">
    <w:nsid w:val="000023C9"/>
    <w:multiLevelType w:val="hybridMultilevel"/>
    <w:tmpl w:val="C750DE5A"/>
    <w:lvl w:ilvl="0" w:tplc="DDF82D8E">
      <w:start w:val="3"/>
      <w:numFmt w:val="decimal"/>
      <w:lvlText w:val="%1."/>
      <w:lvlJc w:val="left"/>
    </w:lvl>
    <w:lvl w:ilvl="1" w:tplc="0BF280DE">
      <w:numFmt w:val="decimal"/>
      <w:lvlText w:val=""/>
      <w:lvlJc w:val="left"/>
    </w:lvl>
    <w:lvl w:ilvl="2" w:tplc="607AC400">
      <w:numFmt w:val="decimal"/>
      <w:lvlText w:val=""/>
      <w:lvlJc w:val="left"/>
    </w:lvl>
    <w:lvl w:ilvl="3" w:tplc="AE96379C">
      <w:numFmt w:val="decimal"/>
      <w:lvlText w:val=""/>
      <w:lvlJc w:val="left"/>
    </w:lvl>
    <w:lvl w:ilvl="4" w:tplc="EF02A7D6">
      <w:numFmt w:val="decimal"/>
      <w:lvlText w:val=""/>
      <w:lvlJc w:val="left"/>
    </w:lvl>
    <w:lvl w:ilvl="5" w:tplc="3EC801FE">
      <w:numFmt w:val="decimal"/>
      <w:lvlText w:val=""/>
      <w:lvlJc w:val="left"/>
    </w:lvl>
    <w:lvl w:ilvl="6" w:tplc="B2CA5B4A">
      <w:numFmt w:val="decimal"/>
      <w:lvlText w:val=""/>
      <w:lvlJc w:val="left"/>
    </w:lvl>
    <w:lvl w:ilvl="7" w:tplc="9692D15A">
      <w:numFmt w:val="decimal"/>
      <w:lvlText w:val=""/>
      <w:lvlJc w:val="left"/>
    </w:lvl>
    <w:lvl w:ilvl="8" w:tplc="0AC6A75A">
      <w:numFmt w:val="decimal"/>
      <w:lvlText w:val=""/>
      <w:lvlJc w:val="left"/>
    </w:lvl>
  </w:abstractNum>
  <w:abstractNum w:abstractNumId="19">
    <w:nsid w:val="0000261E"/>
    <w:multiLevelType w:val="hybridMultilevel"/>
    <w:tmpl w:val="0FFCA84A"/>
    <w:lvl w:ilvl="0" w:tplc="890C063E">
      <w:start w:val="2"/>
      <w:numFmt w:val="decimal"/>
      <w:lvlText w:val="%1."/>
      <w:lvlJc w:val="left"/>
    </w:lvl>
    <w:lvl w:ilvl="1" w:tplc="F5068174">
      <w:numFmt w:val="decimal"/>
      <w:lvlText w:val=""/>
      <w:lvlJc w:val="left"/>
    </w:lvl>
    <w:lvl w:ilvl="2" w:tplc="BB7AE336">
      <w:numFmt w:val="decimal"/>
      <w:lvlText w:val=""/>
      <w:lvlJc w:val="left"/>
    </w:lvl>
    <w:lvl w:ilvl="3" w:tplc="25C8B0DC">
      <w:numFmt w:val="decimal"/>
      <w:lvlText w:val=""/>
      <w:lvlJc w:val="left"/>
    </w:lvl>
    <w:lvl w:ilvl="4" w:tplc="7B0CDCEA">
      <w:numFmt w:val="decimal"/>
      <w:lvlText w:val=""/>
      <w:lvlJc w:val="left"/>
    </w:lvl>
    <w:lvl w:ilvl="5" w:tplc="86469B88">
      <w:numFmt w:val="decimal"/>
      <w:lvlText w:val=""/>
      <w:lvlJc w:val="left"/>
    </w:lvl>
    <w:lvl w:ilvl="6" w:tplc="1D34A452">
      <w:numFmt w:val="decimal"/>
      <w:lvlText w:val=""/>
      <w:lvlJc w:val="left"/>
    </w:lvl>
    <w:lvl w:ilvl="7" w:tplc="49C67DC6">
      <w:numFmt w:val="decimal"/>
      <w:lvlText w:val=""/>
      <w:lvlJc w:val="left"/>
    </w:lvl>
    <w:lvl w:ilvl="8" w:tplc="9A8C58CA">
      <w:numFmt w:val="decimal"/>
      <w:lvlText w:val=""/>
      <w:lvlJc w:val="left"/>
    </w:lvl>
  </w:abstractNum>
  <w:abstractNum w:abstractNumId="20">
    <w:nsid w:val="000026CA"/>
    <w:multiLevelType w:val="hybridMultilevel"/>
    <w:tmpl w:val="97D8BB92"/>
    <w:lvl w:ilvl="0" w:tplc="5A34E21E">
      <w:start w:val="1"/>
      <w:numFmt w:val="decimal"/>
      <w:lvlText w:val="%1)"/>
      <w:lvlJc w:val="left"/>
    </w:lvl>
    <w:lvl w:ilvl="1" w:tplc="360A6450">
      <w:numFmt w:val="decimal"/>
      <w:lvlText w:val=""/>
      <w:lvlJc w:val="left"/>
    </w:lvl>
    <w:lvl w:ilvl="2" w:tplc="EDCC53AA">
      <w:numFmt w:val="decimal"/>
      <w:lvlText w:val=""/>
      <w:lvlJc w:val="left"/>
    </w:lvl>
    <w:lvl w:ilvl="3" w:tplc="248C6DEE">
      <w:numFmt w:val="decimal"/>
      <w:lvlText w:val=""/>
      <w:lvlJc w:val="left"/>
    </w:lvl>
    <w:lvl w:ilvl="4" w:tplc="E47AD5DA">
      <w:numFmt w:val="decimal"/>
      <w:lvlText w:val=""/>
      <w:lvlJc w:val="left"/>
    </w:lvl>
    <w:lvl w:ilvl="5" w:tplc="9B4EAD98">
      <w:numFmt w:val="decimal"/>
      <w:lvlText w:val=""/>
      <w:lvlJc w:val="left"/>
    </w:lvl>
    <w:lvl w:ilvl="6" w:tplc="2E32A9CA">
      <w:numFmt w:val="decimal"/>
      <w:lvlText w:val=""/>
      <w:lvlJc w:val="left"/>
    </w:lvl>
    <w:lvl w:ilvl="7" w:tplc="1EE48B48">
      <w:numFmt w:val="decimal"/>
      <w:lvlText w:val=""/>
      <w:lvlJc w:val="left"/>
    </w:lvl>
    <w:lvl w:ilvl="8" w:tplc="DB48F3BA">
      <w:numFmt w:val="decimal"/>
      <w:lvlText w:val=""/>
      <w:lvlJc w:val="left"/>
    </w:lvl>
  </w:abstractNum>
  <w:abstractNum w:abstractNumId="21">
    <w:nsid w:val="0000288F"/>
    <w:multiLevelType w:val="hybridMultilevel"/>
    <w:tmpl w:val="D49E5CD0"/>
    <w:lvl w:ilvl="0" w:tplc="11A2DCD2">
      <w:start w:val="1"/>
      <w:numFmt w:val="bullet"/>
      <w:lvlText w:val="С"/>
      <w:lvlJc w:val="left"/>
    </w:lvl>
    <w:lvl w:ilvl="1" w:tplc="12024D62">
      <w:numFmt w:val="decimal"/>
      <w:lvlText w:val=""/>
      <w:lvlJc w:val="left"/>
    </w:lvl>
    <w:lvl w:ilvl="2" w:tplc="00F88228">
      <w:numFmt w:val="decimal"/>
      <w:lvlText w:val=""/>
      <w:lvlJc w:val="left"/>
    </w:lvl>
    <w:lvl w:ilvl="3" w:tplc="A8CE9BB6">
      <w:numFmt w:val="decimal"/>
      <w:lvlText w:val=""/>
      <w:lvlJc w:val="left"/>
    </w:lvl>
    <w:lvl w:ilvl="4" w:tplc="11C61C6E">
      <w:numFmt w:val="decimal"/>
      <w:lvlText w:val=""/>
      <w:lvlJc w:val="left"/>
    </w:lvl>
    <w:lvl w:ilvl="5" w:tplc="1F1846FA">
      <w:numFmt w:val="decimal"/>
      <w:lvlText w:val=""/>
      <w:lvlJc w:val="left"/>
    </w:lvl>
    <w:lvl w:ilvl="6" w:tplc="664257B6">
      <w:numFmt w:val="decimal"/>
      <w:lvlText w:val=""/>
      <w:lvlJc w:val="left"/>
    </w:lvl>
    <w:lvl w:ilvl="7" w:tplc="78863B6C">
      <w:numFmt w:val="decimal"/>
      <w:lvlText w:val=""/>
      <w:lvlJc w:val="left"/>
    </w:lvl>
    <w:lvl w:ilvl="8" w:tplc="0226BA06">
      <w:numFmt w:val="decimal"/>
      <w:lvlText w:val=""/>
      <w:lvlJc w:val="left"/>
    </w:lvl>
  </w:abstractNum>
  <w:abstractNum w:abstractNumId="22">
    <w:nsid w:val="00002C3B"/>
    <w:multiLevelType w:val="hybridMultilevel"/>
    <w:tmpl w:val="AEDC9A3A"/>
    <w:lvl w:ilvl="0" w:tplc="514C4FFA">
      <w:start w:val="8"/>
      <w:numFmt w:val="decimal"/>
      <w:lvlText w:val="%1."/>
      <w:lvlJc w:val="left"/>
    </w:lvl>
    <w:lvl w:ilvl="1" w:tplc="94864BCE">
      <w:numFmt w:val="decimal"/>
      <w:lvlText w:val=""/>
      <w:lvlJc w:val="left"/>
    </w:lvl>
    <w:lvl w:ilvl="2" w:tplc="796C823E">
      <w:numFmt w:val="decimal"/>
      <w:lvlText w:val=""/>
      <w:lvlJc w:val="left"/>
    </w:lvl>
    <w:lvl w:ilvl="3" w:tplc="E21862DC">
      <w:numFmt w:val="decimal"/>
      <w:lvlText w:val=""/>
      <w:lvlJc w:val="left"/>
    </w:lvl>
    <w:lvl w:ilvl="4" w:tplc="15D4A306">
      <w:numFmt w:val="decimal"/>
      <w:lvlText w:val=""/>
      <w:lvlJc w:val="left"/>
    </w:lvl>
    <w:lvl w:ilvl="5" w:tplc="8E5CC5C6">
      <w:numFmt w:val="decimal"/>
      <w:lvlText w:val=""/>
      <w:lvlJc w:val="left"/>
    </w:lvl>
    <w:lvl w:ilvl="6" w:tplc="B0763D36">
      <w:numFmt w:val="decimal"/>
      <w:lvlText w:val=""/>
      <w:lvlJc w:val="left"/>
    </w:lvl>
    <w:lvl w:ilvl="7" w:tplc="B1882E1A">
      <w:numFmt w:val="decimal"/>
      <w:lvlText w:val=""/>
      <w:lvlJc w:val="left"/>
    </w:lvl>
    <w:lvl w:ilvl="8" w:tplc="F1585E36">
      <w:numFmt w:val="decimal"/>
      <w:lvlText w:val=""/>
      <w:lvlJc w:val="left"/>
    </w:lvl>
  </w:abstractNum>
  <w:abstractNum w:abstractNumId="23">
    <w:nsid w:val="00002C49"/>
    <w:multiLevelType w:val="hybridMultilevel"/>
    <w:tmpl w:val="BDD4EBB8"/>
    <w:lvl w:ilvl="0" w:tplc="8CC84BC4">
      <w:start w:val="1"/>
      <w:numFmt w:val="bullet"/>
      <w:lvlText w:val="К"/>
      <w:lvlJc w:val="left"/>
    </w:lvl>
    <w:lvl w:ilvl="1" w:tplc="02A26230">
      <w:start w:val="1"/>
      <w:numFmt w:val="bullet"/>
      <w:lvlText w:val=""/>
      <w:lvlJc w:val="left"/>
    </w:lvl>
    <w:lvl w:ilvl="2" w:tplc="56EC0DFC">
      <w:numFmt w:val="decimal"/>
      <w:lvlText w:val=""/>
      <w:lvlJc w:val="left"/>
    </w:lvl>
    <w:lvl w:ilvl="3" w:tplc="C7E2D304">
      <w:numFmt w:val="decimal"/>
      <w:lvlText w:val=""/>
      <w:lvlJc w:val="left"/>
    </w:lvl>
    <w:lvl w:ilvl="4" w:tplc="BEA66162">
      <w:numFmt w:val="decimal"/>
      <w:lvlText w:val=""/>
      <w:lvlJc w:val="left"/>
    </w:lvl>
    <w:lvl w:ilvl="5" w:tplc="45542BF6">
      <w:numFmt w:val="decimal"/>
      <w:lvlText w:val=""/>
      <w:lvlJc w:val="left"/>
    </w:lvl>
    <w:lvl w:ilvl="6" w:tplc="F4C26698">
      <w:numFmt w:val="decimal"/>
      <w:lvlText w:val=""/>
      <w:lvlJc w:val="left"/>
    </w:lvl>
    <w:lvl w:ilvl="7" w:tplc="654A23EA">
      <w:numFmt w:val="decimal"/>
      <w:lvlText w:val=""/>
      <w:lvlJc w:val="left"/>
    </w:lvl>
    <w:lvl w:ilvl="8" w:tplc="0D442E5A">
      <w:numFmt w:val="decimal"/>
      <w:lvlText w:val=""/>
      <w:lvlJc w:val="left"/>
    </w:lvl>
  </w:abstractNum>
  <w:abstractNum w:abstractNumId="24">
    <w:nsid w:val="00002E40"/>
    <w:multiLevelType w:val="hybridMultilevel"/>
    <w:tmpl w:val="3D8EDA1E"/>
    <w:lvl w:ilvl="0" w:tplc="6BE2418E">
      <w:start w:val="1"/>
      <w:numFmt w:val="decimal"/>
      <w:lvlText w:val="%1."/>
      <w:lvlJc w:val="left"/>
    </w:lvl>
    <w:lvl w:ilvl="1" w:tplc="729E90D6">
      <w:numFmt w:val="decimal"/>
      <w:lvlText w:val=""/>
      <w:lvlJc w:val="left"/>
    </w:lvl>
    <w:lvl w:ilvl="2" w:tplc="DC8EED22">
      <w:numFmt w:val="decimal"/>
      <w:lvlText w:val=""/>
      <w:lvlJc w:val="left"/>
    </w:lvl>
    <w:lvl w:ilvl="3" w:tplc="BFD4D17A">
      <w:numFmt w:val="decimal"/>
      <w:lvlText w:val=""/>
      <w:lvlJc w:val="left"/>
    </w:lvl>
    <w:lvl w:ilvl="4" w:tplc="F6326DE0">
      <w:numFmt w:val="decimal"/>
      <w:lvlText w:val=""/>
      <w:lvlJc w:val="left"/>
    </w:lvl>
    <w:lvl w:ilvl="5" w:tplc="B2BA1EF0">
      <w:numFmt w:val="decimal"/>
      <w:lvlText w:val=""/>
      <w:lvlJc w:val="left"/>
    </w:lvl>
    <w:lvl w:ilvl="6" w:tplc="21F2CD06">
      <w:numFmt w:val="decimal"/>
      <w:lvlText w:val=""/>
      <w:lvlJc w:val="left"/>
    </w:lvl>
    <w:lvl w:ilvl="7" w:tplc="05588298">
      <w:numFmt w:val="decimal"/>
      <w:lvlText w:val=""/>
      <w:lvlJc w:val="left"/>
    </w:lvl>
    <w:lvl w:ilvl="8" w:tplc="6FDCE262">
      <w:numFmt w:val="decimal"/>
      <w:lvlText w:val=""/>
      <w:lvlJc w:val="left"/>
    </w:lvl>
  </w:abstractNum>
  <w:abstractNum w:abstractNumId="25">
    <w:nsid w:val="00002F14"/>
    <w:multiLevelType w:val="hybridMultilevel"/>
    <w:tmpl w:val="1C7E7E1C"/>
    <w:lvl w:ilvl="0" w:tplc="A0BE2C9E">
      <w:start w:val="1"/>
      <w:numFmt w:val="bullet"/>
      <w:lvlText w:val=""/>
      <w:lvlJc w:val="left"/>
    </w:lvl>
    <w:lvl w:ilvl="1" w:tplc="0DA23CCA">
      <w:start w:val="1"/>
      <w:numFmt w:val="bullet"/>
      <w:lvlText w:val=""/>
      <w:lvlJc w:val="left"/>
    </w:lvl>
    <w:lvl w:ilvl="2" w:tplc="741CBB4C">
      <w:numFmt w:val="decimal"/>
      <w:lvlText w:val=""/>
      <w:lvlJc w:val="left"/>
    </w:lvl>
    <w:lvl w:ilvl="3" w:tplc="FF364B58">
      <w:numFmt w:val="decimal"/>
      <w:lvlText w:val=""/>
      <w:lvlJc w:val="left"/>
    </w:lvl>
    <w:lvl w:ilvl="4" w:tplc="BC407CC6">
      <w:numFmt w:val="decimal"/>
      <w:lvlText w:val=""/>
      <w:lvlJc w:val="left"/>
    </w:lvl>
    <w:lvl w:ilvl="5" w:tplc="1BEC8484">
      <w:numFmt w:val="decimal"/>
      <w:lvlText w:val=""/>
      <w:lvlJc w:val="left"/>
    </w:lvl>
    <w:lvl w:ilvl="6" w:tplc="5A4808BE">
      <w:numFmt w:val="decimal"/>
      <w:lvlText w:val=""/>
      <w:lvlJc w:val="left"/>
    </w:lvl>
    <w:lvl w:ilvl="7" w:tplc="DD38617A">
      <w:numFmt w:val="decimal"/>
      <w:lvlText w:val=""/>
      <w:lvlJc w:val="left"/>
    </w:lvl>
    <w:lvl w:ilvl="8" w:tplc="ED1AC386">
      <w:numFmt w:val="decimal"/>
      <w:lvlText w:val=""/>
      <w:lvlJc w:val="left"/>
    </w:lvl>
  </w:abstractNum>
  <w:abstractNum w:abstractNumId="26">
    <w:nsid w:val="00002FFF"/>
    <w:multiLevelType w:val="hybridMultilevel"/>
    <w:tmpl w:val="4DD8DD28"/>
    <w:lvl w:ilvl="0" w:tplc="CDD05502">
      <w:start w:val="1"/>
      <w:numFmt w:val="bullet"/>
      <w:lvlText w:val="•"/>
      <w:lvlJc w:val="left"/>
    </w:lvl>
    <w:lvl w:ilvl="1" w:tplc="B7E2D31E">
      <w:numFmt w:val="decimal"/>
      <w:lvlText w:val=""/>
      <w:lvlJc w:val="left"/>
    </w:lvl>
    <w:lvl w:ilvl="2" w:tplc="A6E889A0">
      <w:numFmt w:val="decimal"/>
      <w:lvlText w:val=""/>
      <w:lvlJc w:val="left"/>
    </w:lvl>
    <w:lvl w:ilvl="3" w:tplc="3C587CF4">
      <w:numFmt w:val="decimal"/>
      <w:lvlText w:val=""/>
      <w:lvlJc w:val="left"/>
    </w:lvl>
    <w:lvl w:ilvl="4" w:tplc="FE4E9D08">
      <w:numFmt w:val="decimal"/>
      <w:lvlText w:val=""/>
      <w:lvlJc w:val="left"/>
    </w:lvl>
    <w:lvl w:ilvl="5" w:tplc="C2F24092">
      <w:numFmt w:val="decimal"/>
      <w:lvlText w:val=""/>
      <w:lvlJc w:val="left"/>
    </w:lvl>
    <w:lvl w:ilvl="6" w:tplc="70644D30">
      <w:numFmt w:val="decimal"/>
      <w:lvlText w:val=""/>
      <w:lvlJc w:val="left"/>
    </w:lvl>
    <w:lvl w:ilvl="7" w:tplc="C3D65A88">
      <w:numFmt w:val="decimal"/>
      <w:lvlText w:val=""/>
      <w:lvlJc w:val="left"/>
    </w:lvl>
    <w:lvl w:ilvl="8" w:tplc="9F668B24">
      <w:numFmt w:val="decimal"/>
      <w:lvlText w:val=""/>
      <w:lvlJc w:val="left"/>
    </w:lvl>
  </w:abstractNum>
  <w:abstractNum w:abstractNumId="27">
    <w:nsid w:val="0000314F"/>
    <w:multiLevelType w:val="hybridMultilevel"/>
    <w:tmpl w:val="73F4D230"/>
    <w:lvl w:ilvl="0" w:tplc="FB429684">
      <w:start w:val="2"/>
      <w:numFmt w:val="decimal"/>
      <w:lvlText w:val="%1."/>
      <w:lvlJc w:val="left"/>
    </w:lvl>
    <w:lvl w:ilvl="1" w:tplc="EF6EE146">
      <w:numFmt w:val="decimal"/>
      <w:lvlText w:val=""/>
      <w:lvlJc w:val="left"/>
    </w:lvl>
    <w:lvl w:ilvl="2" w:tplc="F9D26E52">
      <w:numFmt w:val="decimal"/>
      <w:lvlText w:val=""/>
      <w:lvlJc w:val="left"/>
    </w:lvl>
    <w:lvl w:ilvl="3" w:tplc="9D287400">
      <w:numFmt w:val="decimal"/>
      <w:lvlText w:val=""/>
      <w:lvlJc w:val="left"/>
    </w:lvl>
    <w:lvl w:ilvl="4" w:tplc="A9AEE78E">
      <w:numFmt w:val="decimal"/>
      <w:lvlText w:val=""/>
      <w:lvlJc w:val="left"/>
    </w:lvl>
    <w:lvl w:ilvl="5" w:tplc="E26A9C9C">
      <w:numFmt w:val="decimal"/>
      <w:lvlText w:val=""/>
      <w:lvlJc w:val="left"/>
    </w:lvl>
    <w:lvl w:ilvl="6" w:tplc="B58083CA">
      <w:numFmt w:val="decimal"/>
      <w:lvlText w:val=""/>
      <w:lvlJc w:val="left"/>
    </w:lvl>
    <w:lvl w:ilvl="7" w:tplc="72988BDA">
      <w:numFmt w:val="decimal"/>
      <w:lvlText w:val=""/>
      <w:lvlJc w:val="left"/>
    </w:lvl>
    <w:lvl w:ilvl="8" w:tplc="C79ADAD6">
      <w:numFmt w:val="decimal"/>
      <w:lvlText w:val=""/>
      <w:lvlJc w:val="left"/>
    </w:lvl>
  </w:abstractNum>
  <w:abstractNum w:abstractNumId="28">
    <w:nsid w:val="000032E6"/>
    <w:multiLevelType w:val="hybridMultilevel"/>
    <w:tmpl w:val="AE884918"/>
    <w:lvl w:ilvl="0" w:tplc="98C083CE">
      <w:start w:val="1"/>
      <w:numFmt w:val="bullet"/>
      <w:lvlText w:val="в"/>
      <w:lvlJc w:val="left"/>
    </w:lvl>
    <w:lvl w:ilvl="1" w:tplc="1DACA980">
      <w:start w:val="2"/>
      <w:numFmt w:val="decimal"/>
      <w:lvlText w:val="%2."/>
      <w:lvlJc w:val="left"/>
    </w:lvl>
    <w:lvl w:ilvl="2" w:tplc="476C4DA4">
      <w:numFmt w:val="decimal"/>
      <w:lvlText w:val=""/>
      <w:lvlJc w:val="left"/>
    </w:lvl>
    <w:lvl w:ilvl="3" w:tplc="E334E522">
      <w:numFmt w:val="decimal"/>
      <w:lvlText w:val=""/>
      <w:lvlJc w:val="left"/>
    </w:lvl>
    <w:lvl w:ilvl="4" w:tplc="DC982B8C">
      <w:numFmt w:val="decimal"/>
      <w:lvlText w:val=""/>
      <w:lvlJc w:val="left"/>
    </w:lvl>
    <w:lvl w:ilvl="5" w:tplc="0DE2F052">
      <w:numFmt w:val="decimal"/>
      <w:lvlText w:val=""/>
      <w:lvlJc w:val="left"/>
    </w:lvl>
    <w:lvl w:ilvl="6" w:tplc="2966BCCC">
      <w:numFmt w:val="decimal"/>
      <w:lvlText w:val=""/>
      <w:lvlJc w:val="left"/>
    </w:lvl>
    <w:lvl w:ilvl="7" w:tplc="5E28ABAE">
      <w:numFmt w:val="decimal"/>
      <w:lvlText w:val=""/>
      <w:lvlJc w:val="left"/>
    </w:lvl>
    <w:lvl w:ilvl="8" w:tplc="BE264A76">
      <w:numFmt w:val="decimal"/>
      <w:lvlText w:val=""/>
      <w:lvlJc w:val="left"/>
    </w:lvl>
  </w:abstractNum>
  <w:abstractNum w:abstractNumId="29">
    <w:nsid w:val="000033EA"/>
    <w:multiLevelType w:val="hybridMultilevel"/>
    <w:tmpl w:val="23B88F4E"/>
    <w:lvl w:ilvl="0" w:tplc="1CFE9B84">
      <w:start w:val="1"/>
      <w:numFmt w:val="bullet"/>
      <w:lvlText w:val="В"/>
      <w:lvlJc w:val="left"/>
    </w:lvl>
    <w:lvl w:ilvl="1" w:tplc="B6FA48A2">
      <w:numFmt w:val="decimal"/>
      <w:lvlText w:val=""/>
      <w:lvlJc w:val="left"/>
    </w:lvl>
    <w:lvl w:ilvl="2" w:tplc="E7566E1E">
      <w:numFmt w:val="decimal"/>
      <w:lvlText w:val=""/>
      <w:lvlJc w:val="left"/>
    </w:lvl>
    <w:lvl w:ilvl="3" w:tplc="10BE84C8">
      <w:numFmt w:val="decimal"/>
      <w:lvlText w:val=""/>
      <w:lvlJc w:val="left"/>
    </w:lvl>
    <w:lvl w:ilvl="4" w:tplc="8A36AC52">
      <w:numFmt w:val="decimal"/>
      <w:lvlText w:val=""/>
      <w:lvlJc w:val="left"/>
    </w:lvl>
    <w:lvl w:ilvl="5" w:tplc="3E9AF1E8">
      <w:numFmt w:val="decimal"/>
      <w:lvlText w:val=""/>
      <w:lvlJc w:val="left"/>
    </w:lvl>
    <w:lvl w:ilvl="6" w:tplc="00609CFE">
      <w:numFmt w:val="decimal"/>
      <w:lvlText w:val=""/>
      <w:lvlJc w:val="left"/>
    </w:lvl>
    <w:lvl w:ilvl="7" w:tplc="2E780280">
      <w:numFmt w:val="decimal"/>
      <w:lvlText w:val=""/>
      <w:lvlJc w:val="left"/>
    </w:lvl>
    <w:lvl w:ilvl="8" w:tplc="4B7C40DC">
      <w:numFmt w:val="decimal"/>
      <w:lvlText w:val=""/>
      <w:lvlJc w:val="left"/>
    </w:lvl>
  </w:abstractNum>
  <w:abstractNum w:abstractNumId="30">
    <w:nsid w:val="0000366B"/>
    <w:multiLevelType w:val="hybridMultilevel"/>
    <w:tmpl w:val="78A6DE2A"/>
    <w:lvl w:ilvl="0" w:tplc="6EA645EC">
      <w:start w:val="1"/>
      <w:numFmt w:val="bullet"/>
      <w:lvlText w:val="В"/>
      <w:lvlJc w:val="left"/>
    </w:lvl>
    <w:lvl w:ilvl="1" w:tplc="F086F806">
      <w:numFmt w:val="decimal"/>
      <w:lvlText w:val=""/>
      <w:lvlJc w:val="left"/>
    </w:lvl>
    <w:lvl w:ilvl="2" w:tplc="A5A64B10">
      <w:numFmt w:val="decimal"/>
      <w:lvlText w:val=""/>
      <w:lvlJc w:val="left"/>
    </w:lvl>
    <w:lvl w:ilvl="3" w:tplc="21BC6AEC">
      <w:numFmt w:val="decimal"/>
      <w:lvlText w:val=""/>
      <w:lvlJc w:val="left"/>
    </w:lvl>
    <w:lvl w:ilvl="4" w:tplc="68C4A2AA">
      <w:numFmt w:val="decimal"/>
      <w:lvlText w:val=""/>
      <w:lvlJc w:val="left"/>
    </w:lvl>
    <w:lvl w:ilvl="5" w:tplc="E8C46A92">
      <w:numFmt w:val="decimal"/>
      <w:lvlText w:val=""/>
      <w:lvlJc w:val="left"/>
    </w:lvl>
    <w:lvl w:ilvl="6" w:tplc="B94630DE">
      <w:numFmt w:val="decimal"/>
      <w:lvlText w:val=""/>
      <w:lvlJc w:val="left"/>
    </w:lvl>
    <w:lvl w:ilvl="7" w:tplc="34ECA43A">
      <w:numFmt w:val="decimal"/>
      <w:lvlText w:val=""/>
      <w:lvlJc w:val="left"/>
    </w:lvl>
    <w:lvl w:ilvl="8" w:tplc="B5D43404">
      <w:numFmt w:val="decimal"/>
      <w:lvlText w:val=""/>
      <w:lvlJc w:val="left"/>
    </w:lvl>
  </w:abstractNum>
  <w:abstractNum w:abstractNumId="31">
    <w:nsid w:val="0000368E"/>
    <w:multiLevelType w:val="hybridMultilevel"/>
    <w:tmpl w:val="002E291E"/>
    <w:lvl w:ilvl="0" w:tplc="CE482412">
      <w:start w:val="1"/>
      <w:numFmt w:val="decimal"/>
      <w:lvlText w:val="%1."/>
      <w:lvlJc w:val="left"/>
    </w:lvl>
    <w:lvl w:ilvl="1" w:tplc="273A2BE2">
      <w:start w:val="1"/>
      <w:numFmt w:val="decimal"/>
      <w:lvlText w:val="%2."/>
      <w:lvlJc w:val="left"/>
    </w:lvl>
    <w:lvl w:ilvl="2" w:tplc="ED6CE242">
      <w:numFmt w:val="decimal"/>
      <w:lvlText w:val=""/>
      <w:lvlJc w:val="left"/>
    </w:lvl>
    <w:lvl w:ilvl="3" w:tplc="8A381824">
      <w:numFmt w:val="decimal"/>
      <w:lvlText w:val=""/>
      <w:lvlJc w:val="left"/>
    </w:lvl>
    <w:lvl w:ilvl="4" w:tplc="6484AF52">
      <w:numFmt w:val="decimal"/>
      <w:lvlText w:val=""/>
      <w:lvlJc w:val="left"/>
    </w:lvl>
    <w:lvl w:ilvl="5" w:tplc="6B96B100">
      <w:numFmt w:val="decimal"/>
      <w:lvlText w:val=""/>
      <w:lvlJc w:val="left"/>
    </w:lvl>
    <w:lvl w:ilvl="6" w:tplc="D0B2C058">
      <w:numFmt w:val="decimal"/>
      <w:lvlText w:val=""/>
      <w:lvlJc w:val="left"/>
    </w:lvl>
    <w:lvl w:ilvl="7" w:tplc="92043D5C">
      <w:numFmt w:val="decimal"/>
      <w:lvlText w:val=""/>
      <w:lvlJc w:val="left"/>
    </w:lvl>
    <w:lvl w:ilvl="8" w:tplc="81ECBE70">
      <w:numFmt w:val="decimal"/>
      <w:lvlText w:val=""/>
      <w:lvlJc w:val="left"/>
    </w:lvl>
  </w:abstractNum>
  <w:abstractNum w:abstractNumId="32">
    <w:nsid w:val="00003699"/>
    <w:multiLevelType w:val="hybridMultilevel"/>
    <w:tmpl w:val="A7C4835C"/>
    <w:lvl w:ilvl="0" w:tplc="C39A9E2A">
      <w:start w:val="3"/>
      <w:numFmt w:val="decimal"/>
      <w:lvlText w:val="%1."/>
      <w:lvlJc w:val="left"/>
    </w:lvl>
    <w:lvl w:ilvl="1" w:tplc="1B8C2FD2">
      <w:numFmt w:val="decimal"/>
      <w:lvlText w:val=""/>
      <w:lvlJc w:val="left"/>
    </w:lvl>
    <w:lvl w:ilvl="2" w:tplc="E8B4C698">
      <w:numFmt w:val="decimal"/>
      <w:lvlText w:val=""/>
      <w:lvlJc w:val="left"/>
    </w:lvl>
    <w:lvl w:ilvl="3" w:tplc="3808F58A">
      <w:numFmt w:val="decimal"/>
      <w:lvlText w:val=""/>
      <w:lvlJc w:val="left"/>
    </w:lvl>
    <w:lvl w:ilvl="4" w:tplc="75B0821C">
      <w:numFmt w:val="decimal"/>
      <w:lvlText w:val=""/>
      <w:lvlJc w:val="left"/>
    </w:lvl>
    <w:lvl w:ilvl="5" w:tplc="0616F16C">
      <w:numFmt w:val="decimal"/>
      <w:lvlText w:val=""/>
      <w:lvlJc w:val="left"/>
    </w:lvl>
    <w:lvl w:ilvl="6" w:tplc="74E863A2">
      <w:numFmt w:val="decimal"/>
      <w:lvlText w:val=""/>
      <w:lvlJc w:val="left"/>
    </w:lvl>
    <w:lvl w:ilvl="7" w:tplc="D0C262DE">
      <w:numFmt w:val="decimal"/>
      <w:lvlText w:val=""/>
      <w:lvlJc w:val="left"/>
    </w:lvl>
    <w:lvl w:ilvl="8" w:tplc="3D4C17AE">
      <w:numFmt w:val="decimal"/>
      <w:lvlText w:val=""/>
      <w:lvlJc w:val="left"/>
    </w:lvl>
  </w:abstractNum>
  <w:abstractNum w:abstractNumId="33">
    <w:nsid w:val="00003A61"/>
    <w:multiLevelType w:val="hybridMultilevel"/>
    <w:tmpl w:val="EE3C289A"/>
    <w:lvl w:ilvl="0" w:tplc="FCFABBBE">
      <w:start w:val="1"/>
      <w:numFmt w:val="bullet"/>
      <w:lvlText w:val="•"/>
      <w:lvlJc w:val="left"/>
    </w:lvl>
    <w:lvl w:ilvl="1" w:tplc="F0A4607A">
      <w:numFmt w:val="decimal"/>
      <w:lvlText w:val=""/>
      <w:lvlJc w:val="left"/>
    </w:lvl>
    <w:lvl w:ilvl="2" w:tplc="9EB27A4A">
      <w:numFmt w:val="decimal"/>
      <w:lvlText w:val=""/>
      <w:lvlJc w:val="left"/>
    </w:lvl>
    <w:lvl w:ilvl="3" w:tplc="EA904F16">
      <w:numFmt w:val="decimal"/>
      <w:lvlText w:val=""/>
      <w:lvlJc w:val="left"/>
    </w:lvl>
    <w:lvl w:ilvl="4" w:tplc="535E9E24">
      <w:numFmt w:val="decimal"/>
      <w:lvlText w:val=""/>
      <w:lvlJc w:val="left"/>
    </w:lvl>
    <w:lvl w:ilvl="5" w:tplc="5AA28FB4">
      <w:numFmt w:val="decimal"/>
      <w:lvlText w:val=""/>
      <w:lvlJc w:val="left"/>
    </w:lvl>
    <w:lvl w:ilvl="6" w:tplc="85742584">
      <w:numFmt w:val="decimal"/>
      <w:lvlText w:val=""/>
      <w:lvlJc w:val="left"/>
    </w:lvl>
    <w:lvl w:ilvl="7" w:tplc="87EE2EA4">
      <w:numFmt w:val="decimal"/>
      <w:lvlText w:val=""/>
      <w:lvlJc w:val="left"/>
    </w:lvl>
    <w:lvl w:ilvl="8" w:tplc="A8B47E02">
      <w:numFmt w:val="decimal"/>
      <w:lvlText w:val=""/>
      <w:lvlJc w:val="left"/>
    </w:lvl>
  </w:abstractNum>
  <w:abstractNum w:abstractNumId="34">
    <w:nsid w:val="00003A9E"/>
    <w:multiLevelType w:val="hybridMultilevel"/>
    <w:tmpl w:val="C992606C"/>
    <w:lvl w:ilvl="0" w:tplc="8A66E324">
      <w:start w:val="2"/>
      <w:numFmt w:val="decimal"/>
      <w:lvlText w:val="%1."/>
      <w:lvlJc w:val="left"/>
    </w:lvl>
    <w:lvl w:ilvl="1" w:tplc="5B6E0A9A">
      <w:numFmt w:val="decimal"/>
      <w:lvlText w:val=""/>
      <w:lvlJc w:val="left"/>
    </w:lvl>
    <w:lvl w:ilvl="2" w:tplc="0AD8669A">
      <w:numFmt w:val="decimal"/>
      <w:lvlText w:val=""/>
      <w:lvlJc w:val="left"/>
    </w:lvl>
    <w:lvl w:ilvl="3" w:tplc="942CE5C8">
      <w:numFmt w:val="decimal"/>
      <w:lvlText w:val=""/>
      <w:lvlJc w:val="left"/>
    </w:lvl>
    <w:lvl w:ilvl="4" w:tplc="C6F09E00">
      <w:numFmt w:val="decimal"/>
      <w:lvlText w:val=""/>
      <w:lvlJc w:val="left"/>
    </w:lvl>
    <w:lvl w:ilvl="5" w:tplc="EEBC6856">
      <w:numFmt w:val="decimal"/>
      <w:lvlText w:val=""/>
      <w:lvlJc w:val="left"/>
    </w:lvl>
    <w:lvl w:ilvl="6" w:tplc="263074F6">
      <w:numFmt w:val="decimal"/>
      <w:lvlText w:val=""/>
      <w:lvlJc w:val="left"/>
    </w:lvl>
    <w:lvl w:ilvl="7" w:tplc="6E58C56C">
      <w:numFmt w:val="decimal"/>
      <w:lvlText w:val=""/>
      <w:lvlJc w:val="left"/>
    </w:lvl>
    <w:lvl w:ilvl="8" w:tplc="7136B4FE">
      <w:numFmt w:val="decimal"/>
      <w:lvlText w:val=""/>
      <w:lvlJc w:val="left"/>
    </w:lvl>
  </w:abstractNum>
  <w:abstractNum w:abstractNumId="35">
    <w:nsid w:val="00003BF6"/>
    <w:multiLevelType w:val="hybridMultilevel"/>
    <w:tmpl w:val="5726B640"/>
    <w:lvl w:ilvl="0" w:tplc="29447088">
      <w:start w:val="1"/>
      <w:numFmt w:val="bullet"/>
      <w:lvlText w:val="Р"/>
      <w:lvlJc w:val="left"/>
    </w:lvl>
    <w:lvl w:ilvl="1" w:tplc="B2CE3578">
      <w:numFmt w:val="decimal"/>
      <w:lvlText w:val=""/>
      <w:lvlJc w:val="left"/>
    </w:lvl>
    <w:lvl w:ilvl="2" w:tplc="BF8A9A54">
      <w:numFmt w:val="decimal"/>
      <w:lvlText w:val=""/>
      <w:lvlJc w:val="left"/>
    </w:lvl>
    <w:lvl w:ilvl="3" w:tplc="300CC8C2">
      <w:numFmt w:val="decimal"/>
      <w:lvlText w:val=""/>
      <w:lvlJc w:val="left"/>
    </w:lvl>
    <w:lvl w:ilvl="4" w:tplc="55E21AC4">
      <w:numFmt w:val="decimal"/>
      <w:lvlText w:val=""/>
      <w:lvlJc w:val="left"/>
    </w:lvl>
    <w:lvl w:ilvl="5" w:tplc="4D3C62EC">
      <w:numFmt w:val="decimal"/>
      <w:lvlText w:val=""/>
      <w:lvlJc w:val="left"/>
    </w:lvl>
    <w:lvl w:ilvl="6" w:tplc="71FE926E">
      <w:numFmt w:val="decimal"/>
      <w:lvlText w:val=""/>
      <w:lvlJc w:val="left"/>
    </w:lvl>
    <w:lvl w:ilvl="7" w:tplc="1AE656FC">
      <w:numFmt w:val="decimal"/>
      <w:lvlText w:val=""/>
      <w:lvlJc w:val="left"/>
    </w:lvl>
    <w:lvl w:ilvl="8" w:tplc="7B9EE5BA">
      <w:numFmt w:val="decimal"/>
      <w:lvlText w:val=""/>
      <w:lvlJc w:val="left"/>
    </w:lvl>
  </w:abstractNum>
  <w:abstractNum w:abstractNumId="36">
    <w:nsid w:val="00003C61"/>
    <w:multiLevelType w:val="hybridMultilevel"/>
    <w:tmpl w:val="972E4D5A"/>
    <w:lvl w:ilvl="0" w:tplc="F18E7566">
      <w:start w:val="1"/>
      <w:numFmt w:val="bullet"/>
      <w:lvlText w:val=""/>
      <w:lvlJc w:val="left"/>
    </w:lvl>
    <w:lvl w:ilvl="1" w:tplc="50B6F060">
      <w:numFmt w:val="decimal"/>
      <w:lvlText w:val=""/>
      <w:lvlJc w:val="left"/>
    </w:lvl>
    <w:lvl w:ilvl="2" w:tplc="45683750">
      <w:numFmt w:val="decimal"/>
      <w:lvlText w:val=""/>
      <w:lvlJc w:val="left"/>
    </w:lvl>
    <w:lvl w:ilvl="3" w:tplc="4CF6EADC">
      <w:numFmt w:val="decimal"/>
      <w:lvlText w:val=""/>
      <w:lvlJc w:val="left"/>
    </w:lvl>
    <w:lvl w:ilvl="4" w:tplc="9214AA0C">
      <w:numFmt w:val="decimal"/>
      <w:lvlText w:val=""/>
      <w:lvlJc w:val="left"/>
    </w:lvl>
    <w:lvl w:ilvl="5" w:tplc="07441008">
      <w:numFmt w:val="decimal"/>
      <w:lvlText w:val=""/>
      <w:lvlJc w:val="left"/>
    </w:lvl>
    <w:lvl w:ilvl="6" w:tplc="51B4D0C2">
      <w:numFmt w:val="decimal"/>
      <w:lvlText w:val=""/>
      <w:lvlJc w:val="left"/>
    </w:lvl>
    <w:lvl w:ilvl="7" w:tplc="5A4A4E7A">
      <w:numFmt w:val="decimal"/>
      <w:lvlText w:val=""/>
      <w:lvlJc w:val="left"/>
    </w:lvl>
    <w:lvl w:ilvl="8" w:tplc="2116C30C">
      <w:numFmt w:val="decimal"/>
      <w:lvlText w:val=""/>
      <w:lvlJc w:val="left"/>
    </w:lvl>
  </w:abstractNum>
  <w:abstractNum w:abstractNumId="37">
    <w:nsid w:val="00003CD5"/>
    <w:multiLevelType w:val="hybridMultilevel"/>
    <w:tmpl w:val="D6B69920"/>
    <w:lvl w:ilvl="0" w:tplc="06763624">
      <w:start w:val="9"/>
      <w:numFmt w:val="decimal"/>
      <w:lvlText w:val="%1."/>
      <w:lvlJc w:val="left"/>
    </w:lvl>
    <w:lvl w:ilvl="1" w:tplc="7D3245B0">
      <w:numFmt w:val="decimal"/>
      <w:lvlText w:val=""/>
      <w:lvlJc w:val="left"/>
    </w:lvl>
    <w:lvl w:ilvl="2" w:tplc="BC603810">
      <w:numFmt w:val="decimal"/>
      <w:lvlText w:val=""/>
      <w:lvlJc w:val="left"/>
    </w:lvl>
    <w:lvl w:ilvl="3" w:tplc="3AEAAA12">
      <w:numFmt w:val="decimal"/>
      <w:lvlText w:val=""/>
      <w:lvlJc w:val="left"/>
    </w:lvl>
    <w:lvl w:ilvl="4" w:tplc="232C9182">
      <w:numFmt w:val="decimal"/>
      <w:lvlText w:val=""/>
      <w:lvlJc w:val="left"/>
    </w:lvl>
    <w:lvl w:ilvl="5" w:tplc="AF14124E">
      <w:numFmt w:val="decimal"/>
      <w:lvlText w:val=""/>
      <w:lvlJc w:val="left"/>
    </w:lvl>
    <w:lvl w:ilvl="6" w:tplc="7EC82C08">
      <w:numFmt w:val="decimal"/>
      <w:lvlText w:val=""/>
      <w:lvlJc w:val="left"/>
    </w:lvl>
    <w:lvl w:ilvl="7" w:tplc="7D546764">
      <w:numFmt w:val="decimal"/>
      <w:lvlText w:val=""/>
      <w:lvlJc w:val="left"/>
    </w:lvl>
    <w:lvl w:ilvl="8" w:tplc="F168B1AE">
      <w:numFmt w:val="decimal"/>
      <w:lvlText w:val=""/>
      <w:lvlJc w:val="left"/>
    </w:lvl>
  </w:abstractNum>
  <w:abstractNum w:abstractNumId="38">
    <w:nsid w:val="00003CD6"/>
    <w:multiLevelType w:val="hybridMultilevel"/>
    <w:tmpl w:val="ADB48050"/>
    <w:lvl w:ilvl="0" w:tplc="19F2D8B2">
      <w:start w:val="1"/>
      <w:numFmt w:val="bullet"/>
      <w:lvlText w:val=""/>
      <w:lvlJc w:val="left"/>
    </w:lvl>
    <w:lvl w:ilvl="1" w:tplc="D84425FC">
      <w:numFmt w:val="decimal"/>
      <w:lvlText w:val=""/>
      <w:lvlJc w:val="left"/>
    </w:lvl>
    <w:lvl w:ilvl="2" w:tplc="7DA836EE">
      <w:numFmt w:val="decimal"/>
      <w:lvlText w:val=""/>
      <w:lvlJc w:val="left"/>
    </w:lvl>
    <w:lvl w:ilvl="3" w:tplc="D40096EA">
      <w:numFmt w:val="decimal"/>
      <w:lvlText w:val=""/>
      <w:lvlJc w:val="left"/>
    </w:lvl>
    <w:lvl w:ilvl="4" w:tplc="14E86DD2">
      <w:numFmt w:val="decimal"/>
      <w:lvlText w:val=""/>
      <w:lvlJc w:val="left"/>
    </w:lvl>
    <w:lvl w:ilvl="5" w:tplc="9288F25A">
      <w:numFmt w:val="decimal"/>
      <w:lvlText w:val=""/>
      <w:lvlJc w:val="left"/>
    </w:lvl>
    <w:lvl w:ilvl="6" w:tplc="1D021F52">
      <w:numFmt w:val="decimal"/>
      <w:lvlText w:val=""/>
      <w:lvlJc w:val="left"/>
    </w:lvl>
    <w:lvl w:ilvl="7" w:tplc="1876EFC8">
      <w:numFmt w:val="decimal"/>
      <w:lvlText w:val=""/>
      <w:lvlJc w:val="left"/>
    </w:lvl>
    <w:lvl w:ilvl="8" w:tplc="65587C80">
      <w:numFmt w:val="decimal"/>
      <w:lvlText w:val=""/>
      <w:lvlJc w:val="left"/>
    </w:lvl>
  </w:abstractNum>
  <w:abstractNum w:abstractNumId="39">
    <w:nsid w:val="00003E12"/>
    <w:multiLevelType w:val="hybridMultilevel"/>
    <w:tmpl w:val="E43ECA2A"/>
    <w:lvl w:ilvl="0" w:tplc="67C08650">
      <w:start w:val="3"/>
      <w:numFmt w:val="decimal"/>
      <w:lvlText w:val="%1."/>
      <w:lvlJc w:val="left"/>
    </w:lvl>
    <w:lvl w:ilvl="1" w:tplc="15FA9812">
      <w:numFmt w:val="decimal"/>
      <w:lvlText w:val=""/>
      <w:lvlJc w:val="left"/>
    </w:lvl>
    <w:lvl w:ilvl="2" w:tplc="91227142">
      <w:numFmt w:val="decimal"/>
      <w:lvlText w:val=""/>
      <w:lvlJc w:val="left"/>
    </w:lvl>
    <w:lvl w:ilvl="3" w:tplc="8F1ED71A">
      <w:numFmt w:val="decimal"/>
      <w:lvlText w:val=""/>
      <w:lvlJc w:val="left"/>
    </w:lvl>
    <w:lvl w:ilvl="4" w:tplc="946A1DDA">
      <w:numFmt w:val="decimal"/>
      <w:lvlText w:val=""/>
      <w:lvlJc w:val="left"/>
    </w:lvl>
    <w:lvl w:ilvl="5" w:tplc="A8903FC0">
      <w:numFmt w:val="decimal"/>
      <w:lvlText w:val=""/>
      <w:lvlJc w:val="left"/>
    </w:lvl>
    <w:lvl w:ilvl="6" w:tplc="0C8A8F4C">
      <w:numFmt w:val="decimal"/>
      <w:lvlText w:val=""/>
      <w:lvlJc w:val="left"/>
    </w:lvl>
    <w:lvl w:ilvl="7" w:tplc="B9DEFE54">
      <w:numFmt w:val="decimal"/>
      <w:lvlText w:val=""/>
      <w:lvlJc w:val="left"/>
    </w:lvl>
    <w:lvl w:ilvl="8" w:tplc="965A711E">
      <w:numFmt w:val="decimal"/>
      <w:lvlText w:val=""/>
      <w:lvlJc w:val="left"/>
    </w:lvl>
  </w:abstractNum>
  <w:abstractNum w:abstractNumId="40">
    <w:nsid w:val="00003EF6"/>
    <w:multiLevelType w:val="hybridMultilevel"/>
    <w:tmpl w:val="7E6EAC9E"/>
    <w:lvl w:ilvl="0" w:tplc="B912A03C">
      <w:start w:val="7"/>
      <w:numFmt w:val="decimal"/>
      <w:lvlText w:val="%1."/>
      <w:lvlJc w:val="left"/>
    </w:lvl>
    <w:lvl w:ilvl="1" w:tplc="AB40621C">
      <w:start w:val="1"/>
      <w:numFmt w:val="decimal"/>
      <w:lvlText w:val="%2"/>
      <w:lvlJc w:val="left"/>
    </w:lvl>
    <w:lvl w:ilvl="2" w:tplc="6A9E9C34">
      <w:numFmt w:val="decimal"/>
      <w:lvlText w:val=""/>
      <w:lvlJc w:val="left"/>
    </w:lvl>
    <w:lvl w:ilvl="3" w:tplc="1F347D7A">
      <w:numFmt w:val="decimal"/>
      <w:lvlText w:val=""/>
      <w:lvlJc w:val="left"/>
    </w:lvl>
    <w:lvl w:ilvl="4" w:tplc="46DE0C98">
      <w:numFmt w:val="decimal"/>
      <w:lvlText w:val=""/>
      <w:lvlJc w:val="left"/>
    </w:lvl>
    <w:lvl w:ilvl="5" w:tplc="7200DEB4">
      <w:numFmt w:val="decimal"/>
      <w:lvlText w:val=""/>
      <w:lvlJc w:val="left"/>
    </w:lvl>
    <w:lvl w:ilvl="6" w:tplc="4B463A7A">
      <w:numFmt w:val="decimal"/>
      <w:lvlText w:val=""/>
      <w:lvlJc w:val="left"/>
    </w:lvl>
    <w:lvl w:ilvl="7" w:tplc="AE48962A">
      <w:numFmt w:val="decimal"/>
      <w:lvlText w:val=""/>
      <w:lvlJc w:val="left"/>
    </w:lvl>
    <w:lvl w:ilvl="8" w:tplc="651A0684">
      <w:numFmt w:val="decimal"/>
      <w:lvlText w:val=""/>
      <w:lvlJc w:val="left"/>
    </w:lvl>
  </w:abstractNum>
  <w:abstractNum w:abstractNumId="41">
    <w:nsid w:val="00004080"/>
    <w:multiLevelType w:val="hybridMultilevel"/>
    <w:tmpl w:val="642C6C60"/>
    <w:lvl w:ilvl="0" w:tplc="23DC2FBC">
      <w:start w:val="1"/>
      <w:numFmt w:val="bullet"/>
      <w:lvlText w:val="и"/>
      <w:lvlJc w:val="left"/>
    </w:lvl>
    <w:lvl w:ilvl="1" w:tplc="8CFC1042">
      <w:start w:val="1"/>
      <w:numFmt w:val="bullet"/>
      <w:lvlText w:val="В"/>
      <w:lvlJc w:val="left"/>
    </w:lvl>
    <w:lvl w:ilvl="2" w:tplc="37E82120">
      <w:start w:val="1"/>
      <w:numFmt w:val="decimal"/>
      <w:lvlText w:val="%3."/>
      <w:lvlJc w:val="left"/>
    </w:lvl>
    <w:lvl w:ilvl="3" w:tplc="261EBCD6">
      <w:numFmt w:val="decimal"/>
      <w:lvlText w:val=""/>
      <w:lvlJc w:val="left"/>
    </w:lvl>
    <w:lvl w:ilvl="4" w:tplc="D48A474A">
      <w:numFmt w:val="decimal"/>
      <w:lvlText w:val=""/>
      <w:lvlJc w:val="left"/>
    </w:lvl>
    <w:lvl w:ilvl="5" w:tplc="7870C75A">
      <w:numFmt w:val="decimal"/>
      <w:lvlText w:val=""/>
      <w:lvlJc w:val="left"/>
    </w:lvl>
    <w:lvl w:ilvl="6" w:tplc="417A3C4A">
      <w:numFmt w:val="decimal"/>
      <w:lvlText w:val=""/>
      <w:lvlJc w:val="left"/>
    </w:lvl>
    <w:lvl w:ilvl="7" w:tplc="585AE82A">
      <w:numFmt w:val="decimal"/>
      <w:lvlText w:val=""/>
      <w:lvlJc w:val="left"/>
    </w:lvl>
    <w:lvl w:ilvl="8" w:tplc="4A922A14">
      <w:numFmt w:val="decimal"/>
      <w:lvlText w:val=""/>
      <w:lvlJc w:val="left"/>
    </w:lvl>
  </w:abstractNum>
  <w:abstractNum w:abstractNumId="42">
    <w:nsid w:val="0000409D"/>
    <w:multiLevelType w:val="hybridMultilevel"/>
    <w:tmpl w:val="5ADE8162"/>
    <w:lvl w:ilvl="0" w:tplc="F93E6338">
      <w:start w:val="1"/>
      <w:numFmt w:val="decimal"/>
      <w:lvlText w:val="%1."/>
      <w:lvlJc w:val="left"/>
    </w:lvl>
    <w:lvl w:ilvl="1" w:tplc="F8F0BA18">
      <w:numFmt w:val="decimal"/>
      <w:lvlText w:val=""/>
      <w:lvlJc w:val="left"/>
    </w:lvl>
    <w:lvl w:ilvl="2" w:tplc="E52C447A">
      <w:numFmt w:val="decimal"/>
      <w:lvlText w:val=""/>
      <w:lvlJc w:val="left"/>
    </w:lvl>
    <w:lvl w:ilvl="3" w:tplc="694A9584">
      <w:numFmt w:val="decimal"/>
      <w:lvlText w:val=""/>
      <w:lvlJc w:val="left"/>
    </w:lvl>
    <w:lvl w:ilvl="4" w:tplc="50CC14FC">
      <w:numFmt w:val="decimal"/>
      <w:lvlText w:val=""/>
      <w:lvlJc w:val="left"/>
    </w:lvl>
    <w:lvl w:ilvl="5" w:tplc="440E4290">
      <w:numFmt w:val="decimal"/>
      <w:lvlText w:val=""/>
      <w:lvlJc w:val="left"/>
    </w:lvl>
    <w:lvl w:ilvl="6" w:tplc="073CE23C">
      <w:numFmt w:val="decimal"/>
      <w:lvlText w:val=""/>
      <w:lvlJc w:val="left"/>
    </w:lvl>
    <w:lvl w:ilvl="7" w:tplc="A4946048">
      <w:numFmt w:val="decimal"/>
      <w:lvlText w:val=""/>
      <w:lvlJc w:val="left"/>
    </w:lvl>
    <w:lvl w:ilvl="8" w:tplc="212E2912">
      <w:numFmt w:val="decimal"/>
      <w:lvlText w:val=""/>
      <w:lvlJc w:val="left"/>
    </w:lvl>
  </w:abstractNum>
  <w:abstractNum w:abstractNumId="43">
    <w:nsid w:val="0000422D"/>
    <w:multiLevelType w:val="hybridMultilevel"/>
    <w:tmpl w:val="527A84A6"/>
    <w:lvl w:ilvl="0" w:tplc="46AA658A">
      <w:start w:val="1"/>
      <w:numFmt w:val="bullet"/>
      <w:lvlText w:val=""/>
      <w:lvlJc w:val="left"/>
    </w:lvl>
    <w:lvl w:ilvl="1" w:tplc="DA28C12E">
      <w:numFmt w:val="decimal"/>
      <w:lvlText w:val=""/>
      <w:lvlJc w:val="left"/>
    </w:lvl>
    <w:lvl w:ilvl="2" w:tplc="8BD4DEC6">
      <w:numFmt w:val="decimal"/>
      <w:lvlText w:val=""/>
      <w:lvlJc w:val="left"/>
    </w:lvl>
    <w:lvl w:ilvl="3" w:tplc="D458F3F4">
      <w:numFmt w:val="decimal"/>
      <w:lvlText w:val=""/>
      <w:lvlJc w:val="left"/>
    </w:lvl>
    <w:lvl w:ilvl="4" w:tplc="9328D6B8">
      <w:numFmt w:val="decimal"/>
      <w:lvlText w:val=""/>
      <w:lvlJc w:val="left"/>
    </w:lvl>
    <w:lvl w:ilvl="5" w:tplc="ED7A1274">
      <w:numFmt w:val="decimal"/>
      <w:lvlText w:val=""/>
      <w:lvlJc w:val="left"/>
    </w:lvl>
    <w:lvl w:ilvl="6" w:tplc="493013E0">
      <w:numFmt w:val="decimal"/>
      <w:lvlText w:val=""/>
      <w:lvlJc w:val="left"/>
    </w:lvl>
    <w:lvl w:ilvl="7" w:tplc="F2D8F680">
      <w:numFmt w:val="decimal"/>
      <w:lvlText w:val=""/>
      <w:lvlJc w:val="left"/>
    </w:lvl>
    <w:lvl w:ilvl="8" w:tplc="47502464">
      <w:numFmt w:val="decimal"/>
      <w:lvlText w:val=""/>
      <w:lvlJc w:val="left"/>
    </w:lvl>
  </w:abstractNum>
  <w:abstractNum w:abstractNumId="44">
    <w:nsid w:val="00004230"/>
    <w:multiLevelType w:val="hybridMultilevel"/>
    <w:tmpl w:val="65EC8FE4"/>
    <w:lvl w:ilvl="0" w:tplc="85D270D0">
      <w:start w:val="1"/>
      <w:numFmt w:val="bullet"/>
      <w:lvlText w:val="а"/>
      <w:lvlJc w:val="left"/>
    </w:lvl>
    <w:lvl w:ilvl="1" w:tplc="40185730">
      <w:start w:val="3"/>
      <w:numFmt w:val="decimal"/>
      <w:lvlText w:val="%2."/>
      <w:lvlJc w:val="left"/>
    </w:lvl>
    <w:lvl w:ilvl="2" w:tplc="472EFCC0">
      <w:numFmt w:val="decimal"/>
      <w:lvlText w:val=""/>
      <w:lvlJc w:val="left"/>
    </w:lvl>
    <w:lvl w:ilvl="3" w:tplc="0E402BA2">
      <w:numFmt w:val="decimal"/>
      <w:lvlText w:val=""/>
      <w:lvlJc w:val="left"/>
    </w:lvl>
    <w:lvl w:ilvl="4" w:tplc="50DC8BD0">
      <w:numFmt w:val="decimal"/>
      <w:lvlText w:val=""/>
      <w:lvlJc w:val="left"/>
    </w:lvl>
    <w:lvl w:ilvl="5" w:tplc="0AAEF94A">
      <w:numFmt w:val="decimal"/>
      <w:lvlText w:val=""/>
      <w:lvlJc w:val="left"/>
    </w:lvl>
    <w:lvl w:ilvl="6" w:tplc="49D02054">
      <w:numFmt w:val="decimal"/>
      <w:lvlText w:val=""/>
      <w:lvlJc w:val="left"/>
    </w:lvl>
    <w:lvl w:ilvl="7" w:tplc="A8EABD30">
      <w:numFmt w:val="decimal"/>
      <w:lvlText w:val=""/>
      <w:lvlJc w:val="left"/>
    </w:lvl>
    <w:lvl w:ilvl="8" w:tplc="72B61694">
      <w:numFmt w:val="decimal"/>
      <w:lvlText w:val=""/>
      <w:lvlJc w:val="left"/>
    </w:lvl>
  </w:abstractNum>
  <w:abstractNum w:abstractNumId="45">
    <w:nsid w:val="00004657"/>
    <w:multiLevelType w:val="hybridMultilevel"/>
    <w:tmpl w:val="F7A65680"/>
    <w:lvl w:ilvl="0" w:tplc="046634E4">
      <w:start w:val="1"/>
      <w:numFmt w:val="bullet"/>
      <w:lvlText w:val="В"/>
      <w:lvlJc w:val="left"/>
    </w:lvl>
    <w:lvl w:ilvl="1" w:tplc="9B36D7F6">
      <w:numFmt w:val="decimal"/>
      <w:lvlText w:val=""/>
      <w:lvlJc w:val="left"/>
    </w:lvl>
    <w:lvl w:ilvl="2" w:tplc="8CA653F6">
      <w:numFmt w:val="decimal"/>
      <w:lvlText w:val=""/>
      <w:lvlJc w:val="left"/>
    </w:lvl>
    <w:lvl w:ilvl="3" w:tplc="9434057C">
      <w:numFmt w:val="decimal"/>
      <w:lvlText w:val=""/>
      <w:lvlJc w:val="left"/>
    </w:lvl>
    <w:lvl w:ilvl="4" w:tplc="D60C4456">
      <w:numFmt w:val="decimal"/>
      <w:lvlText w:val=""/>
      <w:lvlJc w:val="left"/>
    </w:lvl>
    <w:lvl w:ilvl="5" w:tplc="ED8E042C">
      <w:numFmt w:val="decimal"/>
      <w:lvlText w:val=""/>
      <w:lvlJc w:val="left"/>
    </w:lvl>
    <w:lvl w:ilvl="6" w:tplc="5E903D0A">
      <w:numFmt w:val="decimal"/>
      <w:lvlText w:val=""/>
      <w:lvlJc w:val="left"/>
    </w:lvl>
    <w:lvl w:ilvl="7" w:tplc="22B84840">
      <w:numFmt w:val="decimal"/>
      <w:lvlText w:val=""/>
      <w:lvlJc w:val="left"/>
    </w:lvl>
    <w:lvl w:ilvl="8" w:tplc="31C23272">
      <w:numFmt w:val="decimal"/>
      <w:lvlText w:val=""/>
      <w:lvlJc w:val="left"/>
    </w:lvl>
  </w:abstractNum>
  <w:abstractNum w:abstractNumId="46">
    <w:nsid w:val="0000489C"/>
    <w:multiLevelType w:val="hybridMultilevel"/>
    <w:tmpl w:val="BD4206F0"/>
    <w:lvl w:ilvl="0" w:tplc="9424C5DE">
      <w:start w:val="3"/>
      <w:numFmt w:val="decimal"/>
      <w:lvlText w:val="%1."/>
      <w:lvlJc w:val="left"/>
    </w:lvl>
    <w:lvl w:ilvl="1" w:tplc="4DB8E05A">
      <w:numFmt w:val="decimal"/>
      <w:lvlText w:val=""/>
      <w:lvlJc w:val="left"/>
    </w:lvl>
    <w:lvl w:ilvl="2" w:tplc="5F76A672">
      <w:numFmt w:val="decimal"/>
      <w:lvlText w:val=""/>
      <w:lvlJc w:val="left"/>
    </w:lvl>
    <w:lvl w:ilvl="3" w:tplc="F0FECB8E">
      <w:numFmt w:val="decimal"/>
      <w:lvlText w:val=""/>
      <w:lvlJc w:val="left"/>
    </w:lvl>
    <w:lvl w:ilvl="4" w:tplc="B79690F8">
      <w:numFmt w:val="decimal"/>
      <w:lvlText w:val=""/>
      <w:lvlJc w:val="left"/>
    </w:lvl>
    <w:lvl w:ilvl="5" w:tplc="0C4281B4">
      <w:numFmt w:val="decimal"/>
      <w:lvlText w:val=""/>
      <w:lvlJc w:val="left"/>
    </w:lvl>
    <w:lvl w:ilvl="6" w:tplc="7D743450">
      <w:numFmt w:val="decimal"/>
      <w:lvlText w:val=""/>
      <w:lvlJc w:val="left"/>
    </w:lvl>
    <w:lvl w:ilvl="7" w:tplc="2E003096">
      <w:numFmt w:val="decimal"/>
      <w:lvlText w:val=""/>
      <w:lvlJc w:val="left"/>
    </w:lvl>
    <w:lvl w:ilvl="8" w:tplc="5934870A">
      <w:numFmt w:val="decimal"/>
      <w:lvlText w:val=""/>
      <w:lvlJc w:val="left"/>
    </w:lvl>
  </w:abstractNum>
  <w:abstractNum w:abstractNumId="47">
    <w:nsid w:val="000048CC"/>
    <w:multiLevelType w:val="hybridMultilevel"/>
    <w:tmpl w:val="A2064AEA"/>
    <w:lvl w:ilvl="0" w:tplc="4CEC8436">
      <w:start w:val="1"/>
      <w:numFmt w:val="bullet"/>
      <w:lvlText w:val="в"/>
      <w:lvlJc w:val="left"/>
    </w:lvl>
    <w:lvl w:ilvl="1" w:tplc="AB5ECA20">
      <w:start w:val="1"/>
      <w:numFmt w:val="bullet"/>
      <w:lvlText w:val="В"/>
      <w:lvlJc w:val="left"/>
    </w:lvl>
    <w:lvl w:ilvl="2" w:tplc="C13A78F4">
      <w:numFmt w:val="decimal"/>
      <w:lvlText w:val=""/>
      <w:lvlJc w:val="left"/>
    </w:lvl>
    <w:lvl w:ilvl="3" w:tplc="CA0CC5F4">
      <w:numFmt w:val="decimal"/>
      <w:lvlText w:val=""/>
      <w:lvlJc w:val="left"/>
    </w:lvl>
    <w:lvl w:ilvl="4" w:tplc="DDEAD512">
      <w:numFmt w:val="decimal"/>
      <w:lvlText w:val=""/>
      <w:lvlJc w:val="left"/>
    </w:lvl>
    <w:lvl w:ilvl="5" w:tplc="B85418A6">
      <w:numFmt w:val="decimal"/>
      <w:lvlText w:val=""/>
      <w:lvlJc w:val="left"/>
    </w:lvl>
    <w:lvl w:ilvl="6" w:tplc="E954DCFE">
      <w:numFmt w:val="decimal"/>
      <w:lvlText w:val=""/>
      <w:lvlJc w:val="left"/>
    </w:lvl>
    <w:lvl w:ilvl="7" w:tplc="9F1EAE9E">
      <w:numFmt w:val="decimal"/>
      <w:lvlText w:val=""/>
      <w:lvlJc w:val="left"/>
    </w:lvl>
    <w:lvl w:ilvl="8" w:tplc="66A659A6">
      <w:numFmt w:val="decimal"/>
      <w:lvlText w:val=""/>
      <w:lvlJc w:val="left"/>
    </w:lvl>
  </w:abstractNum>
  <w:abstractNum w:abstractNumId="48">
    <w:nsid w:val="00004944"/>
    <w:multiLevelType w:val="hybridMultilevel"/>
    <w:tmpl w:val="9E022384"/>
    <w:lvl w:ilvl="0" w:tplc="FFA4E9F6">
      <w:start w:val="4"/>
      <w:numFmt w:val="decimal"/>
      <w:lvlText w:val="%1."/>
      <w:lvlJc w:val="left"/>
    </w:lvl>
    <w:lvl w:ilvl="1" w:tplc="15DAAE80">
      <w:numFmt w:val="decimal"/>
      <w:lvlText w:val=""/>
      <w:lvlJc w:val="left"/>
    </w:lvl>
    <w:lvl w:ilvl="2" w:tplc="EAE4F2C6">
      <w:numFmt w:val="decimal"/>
      <w:lvlText w:val=""/>
      <w:lvlJc w:val="left"/>
    </w:lvl>
    <w:lvl w:ilvl="3" w:tplc="4E4C4878">
      <w:numFmt w:val="decimal"/>
      <w:lvlText w:val=""/>
      <w:lvlJc w:val="left"/>
    </w:lvl>
    <w:lvl w:ilvl="4" w:tplc="761E0186">
      <w:numFmt w:val="decimal"/>
      <w:lvlText w:val=""/>
      <w:lvlJc w:val="left"/>
    </w:lvl>
    <w:lvl w:ilvl="5" w:tplc="ADF63E68">
      <w:numFmt w:val="decimal"/>
      <w:lvlText w:val=""/>
      <w:lvlJc w:val="left"/>
    </w:lvl>
    <w:lvl w:ilvl="6" w:tplc="6F36DAF0">
      <w:numFmt w:val="decimal"/>
      <w:lvlText w:val=""/>
      <w:lvlJc w:val="left"/>
    </w:lvl>
    <w:lvl w:ilvl="7" w:tplc="CBF87968">
      <w:numFmt w:val="decimal"/>
      <w:lvlText w:val=""/>
      <w:lvlJc w:val="left"/>
    </w:lvl>
    <w:lvl w:ilvl="8" w:tplc="E83A9B52">
      <w:numFmt w:val="decimal"/>
      <w:lvlText w:val=""/>
      <w:lvlJc w:val="left"/>
    </w:lvl>
  </w:abstractNum>
  <w:abstractNum w:abstractNumId="49">
    <w:nsid w:val="00004A80"/>
    <w:multiLevelType w:val="hybridMultilevel"/>
    <w:tmpl w:val="76B8E1C8"/>
    <w:lvl w:ilvl="0" w:tplc="6FBE35C2">
      <w:start w:val="3"/>
      <w:numFmt w:val="decimal"/>
      <w:lvlText w:val="%1."/>
      <w:lvlJc w:val="left"/>
    </w:lvl>
    <w:lvl w:ilvl="1" w:tplc="B87AD932">
      <w:numFmt w:val="decimal"/>
      <w:lvlText w:val=""/>
      <w:lvlJc w:val="left"/>
    </w:lvl>
    <w:lvl w:ilvl="2" w:tplc="F45C2B2A">
      <w:numFmt w:val="decimal"/>
      <w:lvlText w:val=""/>
      <w:lvlJc w:val="left"/>
    </w:lvl>
    <w:lvl w:ilvl="3" w:tplc="32FC3406">
      <w:numFmt w:val="decimal"/>
      <w:lvlText w:val=""/>
      <w:lvlJc w:val="left"/>
    </w:lvl>
    <w:lvl w:ilvl="4" w:tplc="37A4EF5A">
      <w:numFmt w:val="decimal"/>
      <w:lvlText w:val=""/>
      <w:lvlJc w:val="left"/>
    </w:lvl>
    <w:lvl w:ilvl="5" w:tplc="E5B04904">
      <w:numFmt w:val="decimal"/>
      <w:lvlText w:val=""/>
      <w:lvlJc w:val="left"/>
    </w:lvl>
    <w:lvl w:ilvl="6" w:tplc="807CBD82">
      <w:numFmt w:val="decimal"/>
      <w:lvlText w:val=""/>
      <w:lvlJc w:val="left"/>
    </w:lvl>
    <w:lvl w:ilvl="7" w:tplc="CED2E41C">
      <w:numFmt w:val="decimal"/>
      <w:lvlText w:val=""/>
      <w:lvlJc w:val="left"/>
    </w:lvl>
    <w:lvl w:ilvl="8" w:tplc="BA584556">
      <w:numFmt w:val="decimal"/>
      <w:lvlText w:val=""/>
      <w:lvlJc w:val="left"/>
    </w:lvl>
  </w:abstractNum>
  <w:abstractNum w:abstractNumId="50">
    <w:nsid w:val="00004CAD"/>
    <w:multiLevelType w:val="hybridMultilevel"/>
    <w:tmpl w:val="55FE5452"/>
    <w:lvl w:ilvl="0" w:tplc="3F145250">
      <w:start w:val="1"/>
      <w:numFmt w:val="bullet"/>
      <w:lvlText w:val="в"/>
      <w:lvlJc w:val="left"/>
    </w:lvl>
    <w:lvl w:ilvl="1" w:tplc="1D4A2724">
      <w:numFmt w:val="decimal"/>
      <w:lvlText w:val=""/>
      <w:lvlJc w:val="left"/>
    </w:lvl>
    <w:lvl w:ilvl="2" w:tplc="EC1A5D72">
      <w:numFmt w:val="decimal"/>
      <w:lvlText w:val=""/>
      <w:lvlJc w:val="left"/>
    </w:lvl>
    <w:lvl w:ilvl="3" w:tplc="30DCC5A4">
      <w:numFmt w:val="decimal"/>
      <w:lvlText w:val=""/>
      <w:lvlJc w:val="left"/>
    </w:lvl>
    <w:lvl w:ilvl="4" w:tplc="BF3846A0">
      <w:numFmt w:val="decimal"/>
      <w:lvlText w:val=""/>
      <w:lvlJc w:val="left"/>
    </w:lvl>
    <w:lvl w:ilvl="5" w:tplc="BB9859F2">
      <w:numFmt w:val="decimal"/>
      <w:lvlText w:val=""/>
      <w:lvlJc w:val="left"/>
    </w:lvl>
    <w:lvl w:ilvl="6" w:tplc="25BADCA8">
      <w:numFmt w:val="decimal"/>
      <w:lvlText w:val=""/>
      <w:lvlJc w:val="left"/>
    </w:lvl>
    <w:lvl w:ilvl="7" w:tplc="CA6040DC">
      <w:numFmt w:val="decimal"/>
      <w:lvlText w:val=""/>
      <w:lvlJc w:val="left"/>
    </w:lvl>
    <w:lvl w:ilvl="8" w:tplc="B80C2100">
      <w:numFmt w:val="decimal"/>
      <w:lvlText w:val=""/>
      <w:lvlJc w:val="left"/>
    </w:lvl>
  </w:abstractNum>
  <w:abstractNum w:abstractNumId="51">
    <w:nsid w:val="00004DF2"/>
    <w:multiLevelType w:val="hybridMultilevel"/>
    <w:tmpl w:val="15FA634A"/>
    <w:lvl w:ilvl="0" w:tplc="9EFCD04C">
      <w:start w:val="1"/>
      <w:numFmt w:val="decimal"/>
      <w:lvlText w:val="%1."/>
      <w:lvlJc w:val="left"/>
    </w:lvl>
    <w:lvl w:ilvl="1" w:tplc="B4944390">
      <w:numFmt w:val="decimal"/>
      <w:lvlText w:val=""/>
      <w:lvlJc w:val="left"/>
    </w:lvl>
    <w:lvl w:ilvl="2" w:tplc="78C0DDD2">
      <w:numFmt w:val="decimal"/>
      <w:lvlText w:val=""/>
      <w:lvlJc w:val="left"/>
    </w:lvl>
    <w:lvl w:ilvl="3" w:tplc="77AC7162">
      <w:numFmt w:val="decimal"/>
      <w:lvlText w:val=""/>
      <w:lvlJc w:val="left"/>
    </w:lvl>
    <w:lvl w:ilvl="4" w:tplc="337ED7CA">
      <w:numFmt w:val="decimal"/>
      <w:lvlText w:val=""/>
      <w:lvlJc w:val="left"/>
    </w:lvl>
    <w:lvl w:ilvl="5" w:tplc="1EE826D0">
      <w:numFmt w:val="decimal"/>
      <w:lvlText w:val=""/>
      <w:lvlJc w:val="left"/>
    </w:lvl>
    <w:lvl w:ilvl="6" w:tplc="5BA41432">
      <w:numFmt w:val="decimal"/>
      <w:lvlText w:val=""/>
      <w:lvlJc w:val="left"/>
    </w:lvl>
    <w:lvl w:ilvl="7" w:tplc="0D164F34">
      <w:numFmt w:val="decimal"/>
      <w:lvlText w:val=""/>
      <w:lvlJc w:val="left"/>
    </w:lvl>
    <w:lvl w:ilvl="8" w:tplc="EE22184C">
      <w:numFmt w:val="decimal"/>
      <w:lvlText w:val=""/>
      <w:lvlJc w:val="left"/>
    </w:lvl>
  </w:abstractNum>
  <w:abstractNum w:abstractNumId="52">
    <w:nsid w:val="00005422"/>
    <w:multiLevelType w:val="hybridMultilevel"/>
    <w:tmpl w:val="8C8C7CAE"/>
    <w:lvl w:ilvl="0" w:tplc="B484ADDC">
      <w:start w:val="1"/>
      <w:numFmt w:val="decimal"/>
      <w:lvlText w:val="%1."/>
      <w:lvlJc w:val="left"/>
    </w:lvl>
    <w:lvl w:ilvl="1" w:tplc="44ACF51E">
      <w:numFmt w:val="decimal"/>
      <w:lvlText w:val=""/>
      <w:lvlJc w:val="left"/>
    </w:lvl>
    <w:lvl w:ilvl="2" w:tplc="453C7B58">
      <w:numFmt w:val="decimal"/>
      <w:lvlText w:val=""/>
      <w:lvlJc w:val="left"/>
    </w:lvl>
    <w:lvl w:ilvl="3" w:tplc="7DC6AE76">
      <w:numFmt w:val="decimal"/>
      <w:lvlText w:val=""/>
      <w:lvlJc w:val="left"/>
    </w:lvl>
    <w:lvl w:ilvl="4" w:tplc="5194154C">
      <w:numFmt w:val="decimal"/>
      <w:lvlText w:val=""/>
      <w:lvlJc w:val="left"/>
    </w:lvl>
    <w:lvl w:ilvl="5" w:tplc="4D36A30E">
      <w:numFmt w:val="decimal"/>
      <w:lvlText w:val=""/>
      <w:lvlJc w:val="left"/>
    </w:lvl>
    <w:lvl w:ilvl="6" w:tplc="D3306250">
      <w:numFmt w:val="decimal"/>
      <w:lvlText w:val=""/>
      <w:lvlJc w:val="left"/>
    </w:lvl>
    <w:lvl w:ilvl="7" w:tplc="025E0B7C">
      <w:numFmt w:val="decimal"/>
      <w:lvlText w:val=""/>
      <w:lvlJc w:val="left"/>
    </w:lvl>
    <w:lvl w:ilvl="8" w:tplc="F78EA5F6">
      <w:numFmt w:val="decimal"/>
      <w:lvlText w:val=""/>
      <w:lvlJc w:val="left"/>
    </w:lvl>
  </w:abstractNum>
  <w:abstractNum w:abstractNumId="53">
    <w:nsid w:val="000054DC"/>
    <w:multiLevelType w:val="hybridMultilevel"/>
    <w:tmpl w:val="94BC6440"/>
    <w:lvl w:ilvl="0" w:tplc="4384AC74">
      <w:start w:val="1"/>
      <w:numFmt w:val="decimal"/>
      <w:lvlText w:val="%1."/>
      <w:lvlJc w:val="left"/>
    </w:lvl>
    <w:lvl w:ilvl="1" w:tplc="86DE7B30">
      <w:numFmt w:val="decimal"/>
      <w:lvlText w:val=""/>
      <w:lvlJc w:val="left"/>
    </w:lvl>
    <w:lvl w:ilvl="2" w:tplc="7C9278AC">
      <w:numFmt w:val="decimal"/>
      <w:lvlText w:val=""/>
      <w:lvlJc w:val="left"/>
    </w:lvl>
    <w:lvl w:ilvl="3" w:tplc="F974786A">
      <w:numFmt w:val="decimal"/>
      <w:lvlText w:val=""/>
      <w:lvlJc w:val="left"/>
    </w:lvl>
    <w:lvl w:ilvl="4" w:tplc="EA4024B6">
      <w:numFmt w:val="decimal"/>
      <w:lvlText w:val=""/>
      <w:lvlJc w:val="left"/>
    </w:lvl>
    <w:lvl w:ilvl="5" w:tplc="CD861AC4">
      <w:numFmt w:val="decimal"/>
      <w:lvlText w:val=""/>
      <w:lvlJc w:val="left"/>
    </w:lvl>
    <w:lvl w:ilvl="6" w:tplc="559EEA6A">
      <w:numFmt w:val="decimal"/>
      <w:lvlText w:val=""/>
      <w:lvlJc w:val="left"/>
    </w:lvl>
    <w:lvl w:ilvl="7" w:tplc="84B20480">
      <w:numFmt w:val="decimal"/>
      <w:lvlText w:val=""/>
      <w:lvlJc w:val="left"/>
    </w:lvl>
    <w:lvl w:ilvl="8" w:tplc="DBF62D60">
      <w:numFmt w:val="decimal"/>
      <w:lvlText w:val=""/>
      <w:lvlJc w:val="left"/>
    </w:lvl>
  </w:abstractNum>
  <w:abstractNum w:abstractNumId="54">
    <w:nsid w:val="00005753"/>
    <w:multiLevelType w:val="hybridMultilevel"/>
    <w:tmpl w:val="BEBE07FC"/>
    <w:lvl w:ilvl="0" w:tplc="92985EFC">
      <w:start w:val="14"/>
      <w:numFmt w:val="lowerLetter"/>
      <w:lvlText w:val="%1"/>
      <w:lvlJc w:val="left"/>
    </w:lvl>
    <w:lvl w:ilvl="1" w:tplc="751E731E">
      <w:numFmt w:val="decimal"/>
      <w:lvlText w:val=""/>
      <w:lvlJc w:val="left"/>
    </w:lvl>
    <w:lvl w:ilvl="2" w:tplc="C6BA87A6">
      <w:numFmt w:val="decimal"/>
      <w:lvlText w:val=""/>
      <w:lvlJc w:val="left"/>
    </w:lvl>
    <w:lvl w:ilvl="3" w:tplc="8ACAEA72">
      <w:numFmt w:val="decimal"/>
      <w:lvlText w:val=""/>
      <w:lvlJc w:val="left"/>
    </w:lvl>
    <w:lvl w:ilvl="4" w:tplc="C4DCA6EE">
      <w:numFmt w:val="decimal"/>
      <w:lvlText w:val=""/>
      <w:lvlJc w:val="left"/>
    </w:lvl>
    <w:lvl w:ilvl="5" w:tplc="8580F8FC">
      <w:numFmt w:val="decimal"/>
      <w:lvlText w:val=""/>
      <w:lvlJc w:val="left"/>
    </w:lvl>
    <w:lvl w:ilvl="6" w:tplc="78EA1ECC">
      <w:numFmt w:val="decimal"/>
      <w:lvlText w:val=""/>
      <w:lvlJc w:val="left"/>
    </w:lvl>
    <w:lvl w:ilvl="7" w:tplc="EF567908">
      <w:numFmt w:val="decimal"/>
      <w:lvlText w:val=""/>
      <w:lvlJc w:val="left"/>
    </w:lvl>
    <w:lvl w:ilvl="8" w:tplc="B838EDF6">
      <w:numFmt w:val="decimal"/>
      <w:lvlText w:val=""/>
      <w:lvlJc w:val="left"/>
    </w:lvl>
  </w:abstractNum>
  <w:abstractNum w:abstractNumId="55">
    <w:nsid w:val="00005772"/>
    <w:multiLevelType w:val="hybridMultilevel"/>
    <w:tmpl w:val="F6107EAC"/>
    <w:lvl w:ilvl="0" w:tplc="0936A0FC">
      <w:start w:val="1"/>
      <w:numFmt w:val="bullet"/>
      <w:lvlText w:val="и"/>
      <w:lvlJc w:val="left"/>
    </w:lvl>
    <w:lvl w:ilvl="1" w:tplc="5694D78A">
      <w:numFmt w:val="decimal"/>
      <w:lvlText w:val=""/>
      <w:lvlJc w:val="left"/>
    </w:lvl>
    <w:lvl w:ilvl="2" w:tplc="7B5AB6CA">
      <w:numFmt w:val="decimal"/>
      <w:lvlText w:val=""/>
      <w:lvlJc w:val="left"/>
    </w:lvl>
    <w:lvl w:ilvl="3" w:tplc="D7E4F71E">
      <w:numFmt w:val="decimal"/>
      <w:lvlText w:val=""/>
      <w:lvlJc w:val="left"/>
    </w:lvl>
    <w:lvl w:ilvl="4" w:tplc="F3A47CAA">
      <w:numFmt w:val="decimal"/>
      <w:lvlText w:val=""/>
      <w:lvlJc w:val="left"/>
    </w:lvl>
    <w:lvl w:ilvl="5" w:tplc="01E4EA74">
      <w:numFmt w:val="decimal"/>
      <w:lvlText w:val=""/>
      <w:lvlJc w:val="left"/>
    </w:lvl>
    <w:lvl w:ilvl="6" w:tplc="105293BA">
      <w:numFmt w:val="decimal"/>
      <w:lvlText w:val=""/>
      <w:lvlJc w:val="left"/>
    </w:lvl>
    <w:lvl w:ilvl="7" w:tplc="C4A8F15A">
      <w:numFmt w:val="decimal"/>
      <w:lvlText w:val=""/>
      <w:lvlJc w:val="left"/>
    </w:lvl>
    <w:lvl w:ilvl="8" w:tplc="D096A53A">
      <w:numFmt w:val="decimal"/>
      <w:lvlText w:val=""/>
      <w:lvlJc w:val="left"/>
    </w:lvl>
  </w:abstractNum>
  <w:abstractNum w:abstractNumId="56">
    <w:nsid w:val="000058B0"/>
    <w:multiLevelType w:val="hybridMultilevel"/>
    <w:tmpl w:val="BB3C8A38"/>
    <w:lvl w:ilvl="0" w:tplc="FE9E9000">
      <w:start w:val="2"/>
      <w:numFmt w:val="decimal"/>
      <w:lvlText w:val="%1."/>
      <w:lvlJc w:val="left"/>
    </w:lvl>
    <w:lvl w:ilvl="1" w:tplc="E61EC12A">
      <w:numFmt w:val="decimal"/>
      <w:lvlText w:val=""/>
      <w:lvlJc w:val="left"/>
    </w:lvl>
    <w:lvl w:ilvl="2" w:tplc="EE50FCD8">
      <w:numFmt w:val="decimal"/>
      <w:lvlText w:val=""/>
      <w:lvlJc w:val="left"/>
    </w:lvl>
    <w:lvl w:ilvl="3" w:tplc="8B88723E">
      <w:numFmt w:val="decimal"/>
      <w:lvlText w:val=""/>
      <w:lvlJc w:val="left"/>
    </w:lvl>
    <w:lvl w:ilvl="4" w:tplc="4680052A">
      <w:numFmt w:val="decimal"/>
      <w:lvlText w:val=""/>
      <w:lvlJc w:val="left"/>
    </w:lvl>
    <w:lvl w:ilvl="5" w:tplc="5D8424A8">
      <w:numFmt w:val="decimal"/>
      <w:lvlText w:val=""/>
      <w:lvlJc w:val="left"/>
    </w:lvl>
    <w:lvl w:ilvl="6" w:tplc="BD028A42">
      <w:numFmt w:val="decimal"/>
      <w:lvlText w:val=""/>
      <w:lvlJc w:val="left"/>
    </w:lvl>
    <w:lvl w:ilvl="7" w:tplc="70BE8178">
      <w:numFmt w:val="decimal"/>
      <w:lvlText w:val=""/>
      <w:lvlJc w:val="left"/>
    </w:lvl>
    <w:lvl w:ilvl="8" w:tplc="675CB89A">
      <w:numFmt w:val="decimal"/>
      <w:lvlText w:val=""/>
      <w:lvlJc w:val="left"/>
    </w:lvl>
  </w:abstractNum>
  <w:abstractNum w:abstractNumId="57">
    <w:nsid w:val="00005991"/>
    <w:multiLevelType w:val="hybridMultilevel"/>
    <w:tmpl w:val="EE0CE156"/>
    <w:lvl w:ilvl="0" w:tplc="558677CE">
      <w:start w:val="1"/>
      <w:numFmt w:val="bullet"/>
      <w:lvlText w:val=""/>
      <w:lvlJc w:val="left"/>
    </w:lvl>
    <w:lvl w:ilvl="1" w:tplc="96E8E066">
      <w:numFmt w:val="decimal"/>
      <w:lvlText w:val=""/>
      <w:lvlJc w:val="left"/>
    </w:lvl>
    <w:lvl w:ilvl="2" w:tplc="28885DB0">
      <w:numFmt w:val="decimal"/>
      <w:lvlText w:val=""/>
      <w:lvlJc w:val="left"/>
    </w:lvl>
    <w:lvl w:ilvl="3" w:tplc="AEE6398C">
      <w:numFmt w:val="decimal"/>
      <w:lvlText w:val=""/>
      <w:lvlJc w:val="left"/>
    </w:lvl>
    <w:lvl w:ilvl="4" w:tplc="1A3E4690">
      <w:numFmt w:val="decimal"/>
      <w:lvlText w:val=""/>
      <w:lvlJc w:val="left"/>
    </w:lvl>
    <w:lvl w:ilvl="5" w:tplc="9774DD32">
      <w:numFmt w:val="decimal"/>
      <w:lvlText w:val=""/>
      <w:lvlJc w:val="left"/>
    </w:lvl>
    <w:lvl w:ilvl="6" w:tplc="534A98BE">
      <w:numFmt w:val="decimal"/>
      <w:lvlText w:val=""/>
      <w:lvlJc w:val="left"/>
    </w:lvl>
    <w:lvl w:ilvl="7" w:tplc="4536B9E0">
      <w:numFmt w:val="decimal"/>
      <w:lvlText w:val=""/>
      <w:lvlJc w:val="left"/>
    </w:lvl>
    <w:lvl w:ilvl="8" w:tplc="71822358">
      <w:numFmt w:val="decimal"/>
      <w:lvlText w:val=""/>
      <w:lvlJc w:val="left"/>
    </w:lvl>
  </w:abstractNum>
  <w:abstractNum w:abstractNumId="58">
    <w:nsid w:val="00005C67"/>
    <w:multiLevelType w:val="hybridMultilevel"/>
    <w:tmpl w:val="A9689BC6"/>
    <w:lvl w:ilvl="0" w:tplc="AB1E1142">
      <w:start w:val="1"/>
      <w:numFmt w:val="bullet"/>
      <w:lvlText w:val="У"/>
      <w:lvlJc w:val="left"/>
    </w:lvl>
    <w:lvl w:ilvl="1" w:tplc="7F288384">
      <w:numFmt w:val="decimal"/>
      <w:lvlText w:val=""/>
      <w:lvlJc w:val="left"/>
    </w:lvl>
    <w:lvl w:ilvl="2" w:tplc="D2E68232">
      <w:numFmt w:val="decimal"/>
      <w:lvlText w:val=""/>
      <w:lvlJc w:val="left"/>
    </w:lvl>
    <w:lvl w:ilvl="3" w:tplc="1F8CA812">
      <w:numFmt w:val="decimal"/>
      <w:lvlText w:val=""/>
      <w:lvlJc w:val="left"/>
    </w:lvl>
    <w:lvl w:ilvl="4" w:tplc="29309592">
      <w:numFmt w:val="decimal"/>
      <w:lvlText w:val=""/>
      <w:lvlJc w:val="left"/>
    </w:lvl>
    <w:lvl w:ilvl="5" w:tplc="78A4C5FE">
      <w:numFmt w:val="decimal"/>
      <w:lvlText w:val=""/>
      <w:lvlJc w:val="left"/>
    </w:lvl>
    <w:lvl w:ilvl="6" w:tplc="1D7C8E20">
      <w:numFmt w:val="decimal"/>
      <w:lvlText w:val=""/>
      <w:lvlJc w:val="left"/>
    </w:lvl>
    <w:lvl w:ilvl="7" w:tplc="FF68021E">
      <w:numFmt w:val="decimal"/>
      <w:lvlText w:val=""/>
      <w:lvlJc w:val="left"/>
    </w:lvl>
    <w:lvl w:ilvl="8" w:tplc="94BC58C4">
      <w:numFmt w:val="decimal"/>
      <w:lvlText w:val=""/>
      <w:lvlJc w:val="left"/>
    </w:lvl>
  </w:abstractNum>
  <w:abstractNum w:abstractNumId="59">
    <w:nsid w:val="00005CFD"/>
    <w:multiLevelType w:val="hybridMultilevel"/>
    <w:tmpl w:val="52FCDD80"/>
    <w:lvl w:ilvl="0" w:tplc="FEB40C9C">
      <w:start w:val="1"/>
      <w:numFmt w:val="bullet"/>
      <w:lvlText w:val="β"/>
      <w:lvlJc w:val="left"/>
    </w:lvl>
    <w:lvl w:ilvl="1" w:tplc="2EB07924">
      <w:numFmt w:val="decimal"/>
      <w:lvlText w:val=""/>
      <w:lvlJc w:val="left"/>
    </w:lvl>
    <w:lvl w:ilvl="2" w:tplc="C51EC2BC">
      <w:numFmt w:val="decimal"/>
      <w:lvlText w:val=""/>
      <w:lvlJc w:val="left"/>
    </w:lvl>
    <w:lvl w:ilvl="3" w:tplc="263E8EB6">
      <w:numFmt w:val="decimal"/>
      <w:lvlText w:val=""/>
      <w:lvlJc w:val="left"/>
    </w:lvl>
    <w:lvl w:ilvl="4" w:tplc="76FACE8E">
      <w:numFmt w:val="decimal"/>
      <w:lvlText w:val=""/>
      <w:lvlJc w:val="left"/>
    </w:lvl>
    <w:lvl w:ilvl="5" w:tplc="9B0453A0">
      <w:numFmt w:val="decimal"/>
      <w:lvlText w:val=""/>
      <w:lvlJc w:val="left"/>
    </w:lvl>
    <w:lvl w:ilvl="6" w:tplc="97088676">
      <w:numFmt w:val="decimal"/>
      <w:lvlText w:val=""/>
      <w:lvlJc w:val="left"/>
    </w:lvl>
    <w:lvl w:ilvl="7" w:tplc="FF728684">
      <w:numFmt w:val="decimal"/>
      <w:lvlText w:val=""/>
      <w:lvlJc w:val="left"/>
    </w:lvl>
    <w:lvl w:ilvl="8" w:tplc="F8A6B87C">
      <w:numFmt w:val="decimal"/>
      <w:lvlText w:val=""/>
      <w:lvlJc w:val="left"/>
    </w:lvl>
  </w:abstractNum>
  <w:abstractNum w:abstractNumId="60">
    <w:nsid w:val="00005DB2"/>
    <w:multiLevelType w:val="hybridMultilevel"/>
    <w:tmpl w:val="C60C6054"/>
    <w:lvl w:ilvl="0" w:tplc="D0DC1F80">
      <w:start w:val="1"/>
      <w:numFmt w:val="bullet"/>
      <w:lvlText w:val="В"/>
      <w:lvlJc w:val="left"/>
    </w:lvl>
    <w:lvl w:ilvl="1" w:tplc="B352C886">
      <w:numFmt w:val="decimal"/>
      <w:lvlText w:val=""/>
      <w:lvlJc w:val="left"/>
    </w:lvl>
    <w:lvl w:ilvl="2" w:tplc="6744F0EE">
      <w:numFmt w:val="decimal"/>
      <w:lvlText w:val=""/>
      <w:lvlJc w:val="left"/>
    </w:lvl>
    <w:lvl w:ilvl="3" w:tplc="7F9AB9BA">
      <w:numFmt w:val="decimal"/>
      <w:lvlText w:val=""/>
      <w:lvlJc w:val="left"/>
    </w:lvl>
    <w:lvl w:ilvl="4" w:tplc="A6127CA8">
      <w:numFmt w:val="decimal"/>
      <w:lvlText w:val=""/>
      <w:lvlJc w:val="left"/>
    </w:lvl>
    <w:lvl w:ilvl="5" w:tplc="CE88AE76">
      <w:numFmt w:val="decimal"/>
      <w:lvlText w:val=""/>
      <w:lvlJc w:val="left"/>
    </w:lvl>
    <w:lvl w:ilvl="6" w:tplc="8634EA7A">
      <w:numFmt w:val="decimal"/>
      <w:lvlText w:val=""/>
      <w:lvlJc w:val="left"/>
    </w:lvl>
    <w:lvl w:ilvl="7" w:tplc="EAE4E85C">
      <w:numFmt w:val="decimal"/>
      <w:lvlText w:val=""/>
      <w:lvlJc w:val="left"/>
    </w:lvl>
    <w:lvl w:ilvl="8" w:tplc="C3F413E2">
      <w:numFmt w:val="decimal"/>
      <w:lvlText w:val=""/>
      <w:lvlJc w:val="left"/>
    </w:lvl>
  </w:abstractNum>
  <w:abstractNum w:abstractNumId="61">
    <w:nsid w:val="00005E14"/>
    <w:multiLevelType w:val="hybridMultilevel"/>
    <w:tmpl w:val="FCC6DF48"/>
    <w:lvl w:ilvl="0" w:tplc="6B96DB64">
      <w:start w:val="1"/>
      <w:numFmt w:val="bullet"/>
      <w:lvlText w:val=""/>
      <w:lvlJc w:val="left"/>
    </w:lvl>
    <w:lvl w:ilvl="1" w:tplc="1EC260F6">
      <w:numFmt w:val="decimal"/>
      <w:lvlText w:val=""/>
      <w:lvlJc w:val="left"/>
    </w:lvl>
    <w:lvl w:ilvl="2" w:tplc="48F44E54">
      <w:numFmt w:val="decimal"/>
      <w:lvlText w:val=""/>
      <w:lvlJc w:val="left"/>
    </w:lvl>
    <w:lvl w:ilvl="3" w:tplc="5BE857BC">
      <w:numFmt w:val="decimal"/>
      <w:lvlText w:val=""/>
      <w:lvlJc w:val="left"/>
    </w:lvl>
    <w:lvl w:ilvl="4" w:tplc="4A3C5934">
      <w:numFmt w:val="decimal"/>
      <w:lvlText w:val=""/>
      <w:lvlJc w:val="left"/>
    </w:lvl>
    <w:lvl w:ilvl="5" w:tplc="80F0F5F0">
      <w:numFmt w:val="decimal"/>
      <w:lvlText w:val=""/>
      <w:lvlJc w:val="left"/>
    </w:lvl>
    <w:lvl w:ilvl="6" w:tplc="A5C057DE">
      <w:numFmt w:val="decimal"/>
      <w:lvlText w:val=""/>
      <w:lvlJc w:val="left"/>
    </w:lvl>
    <w:lvl w:ilvl="7" w:tplc="6CE64722">
      <w:numFmt w:val="decimal"/>
      <w:lvlText w:val=""/>
      <w:lvlJc w:val="left"/>
    </w:lvl>
    <w:lvl w:ilvl="8" w:tplc="5F0EF98C">
      <w:numFmt w:val="decimal"/>
      <w:lvlText w:val=""/>
      <w:lvlJc w:val="left"/>
    </w:lvl>
  </w:abstractNum>
  <w:abstractNum w:abstractNumId="62">
    <w:nsid w:val="00005E9D"/>
    <w:multiLevelType w:val="hybridMultilevel"/>
    <w:tmpl w:val="C79A10C6"/>
    <w:lvl w:ilvl="0" w:tplc="E4E26554">
      <w:start w:val="1"/>
      <w:numFmt w:val="bullet"/>
      <w:lvlText w:val="В"/>
      <w:lvlJc w:val="left"/>
    </w:lvl>
    <w:lvl w:ilvl="1" w:tplc="B0FA099C">
      <w:numFmt w:val="decimal"/>
      <w:lvlText w:val=""/>
      <w:lvlJc w:val="left"/>
    </w:lvl>
    <w:lvl w:ilvl="2" w:tplc="00308410">
      <w:numFmt w:val="decimal"/>
      <w:lvlText w:val=""/>
      <w:lvlJc w:val="left"/>
    </w:lvl>
    <w:lvl w:ilvl="3" w:tplc="D1A8952C">
      <w:numFmt w:val="decimal"/>
      <w:lvlText w:val=""/>
      <w:lvlJc w:val="left"/>
    </w:lvl>
    <w:lvl w:ilvl="4" w:tplc="579A32FE">
      <w:numFmt w:val="decimal"/>
      <w:lvlText w:val=""/>
      <w:lvlJc w:val="left"/>
    </w:lvl>
    <w:lvl w:ilvl="5" w:tplc="BCA203CE">
      <w:numFmt w:val="decimal"/>
      <w:lvlText w:val=""/>
      <w:lvlJc w:val="left"/>
    </w:lvl>
    <w:lvl w:ilvl="6" w:tplc="3382569E">
      <w:numFmt w:val="decimal"/>
      <w:lvlText w:val=""/>
      <w:lvlJc w:val="left"/>
    </w:lvl>
    <w:lvl w:ilvl="7" w:tplc="4368667A">
      <w:numFmt w:val="decimal"/>
      <w:lvlText w:val=""/>
      <w:lvlJc w:val="left"/>
    </w:lvl>
    <w:lvl w:ilvl="8" w:tplc="BE185600">
      <w:numFmt w:val="decimal"/>
      <w:lvlText w:val=""/>
      <w:lvlJc w:val="left"/>
    </w:lvl>
  </w:abstractNum>
  <w:abstractNum w:abstractNumId="63">
    <w:nsid w:val="00005F32"/>
    <w:multiLevelType w:val="hybridMultilevel"/>
    <w:tmpl w:val="B83EC864"/>
    <w:lvl w:ilvl="0" w:tplc="1EE0E5CA">
      <w:start w:val="1"/>
      <w:numFmt w:val="bullet"/>
      <w:lvlText w:val="с"/>
      <w:lvlJc w:val="left"/>
    </w:lvl>
    <w:lvl w:ilvl="1" w:tplc="0E60F6D0">
      <w:start w:val="61"/>
      <w:numFmt w:val="upperLetter"/>
      <w:lvlText w:val="%2."/>
      <w:lvlJc w:val="left"/>
    </w:lvl>
    <w:lvl w:ilvl="2" w:tplc="2B1A010E">
      <w:numFmt w:val="decimal"/>
      <w:lvlText w:val=""/>
      <w:lvlJc w:val="left"/>
    </w:lvl>
    <w:lvl w:ilvl="3" w:tplc="AD44B166">
      <w:numFmt w:val="decimal"/>
      <w:lvlText w:val=""/>
      <w:lvlJc w:val="left"/>
    </w:lvl>
    <w:lvl w:ilvl="4" w:tplc="3EDAA8EE">
      <w:numFmt w:val="decimal"/>
      <w:lvlText w:val=""/>
      <w:lvlJc w:val="left"/>
    </w:lvl>
    <w:lvl w:ilvl="5" w:tplc="390CE4C4">
      <w:numFmt w:val="decimal"/>
      <w:lvlText w:val=""/>
      <w:lvlJc w:val="left"/>
    </w:lvl>
    <w:lvl w:ilvl="6" w:tplc="D3ECC458">
      <w:numFmt w:val="decimal"/>
      <w:lvlText w:val=""/>
      <w:lvlJc w:val="left"/>
    </w:lvl>
    <w:lvl w:ilvl="7" w:tplc="15B65D80">
      <w:numFmt w:val="decimal"/>
      <w:lvlText w:val=""/>
      <w:lvlJc w:val="left"/>
    </w:lvl>
    <w:lvl w:ilvl="8" w:tplc="4F5A81BA">
      <w:numFmt w:val="decimal"/>
      <w:lvlText w:val=""/>
      <w:lvlJc w:val="left"/>
    </w:lvl>
  </w:abstractNum>
  <w:abstractNum w:abstractNumId="64">
    <w:nsid w:val="00005F49"/>
    <w:multiLevelType w:val="hybridMultilevel"/>
    <w:tmpl w:val="6B8EB9CE"/>
    <w:lvl w:ilvl="0" w:tplc="9072FC70">
      <w:start w:val="1"/>
      <w:numFmt w:val="decimal"/>
      <w:lvlText w:val="%1."/>
      <w:lvlJc w:val="left"/>
    </w:lvl>
    <w:lvl w:ilvl="1" w:tplc="16C62460">
      <w:numFmt w:val="decimal"/>
      <w:lvlText w:val=""/>
      <w:lvlJc w:val="left"/>
    </w:lvl>
    <w:lvl w:ilvl="2" w:tplc="F53486C8">
      <w:numFmt w:val="decimal"/>
      <w:lvlText w:val=""/>
      <w:lvlJc w:val="left"/>
    </w:lvl>
    <w:lvl w:ilvl="3" w:tplc="36D266D6">
      <w:numFmt w:val="decimal"/>
      <w:lvlText w:val=""/>
      <w:lvlJc w:val="left"/>
    </w:lvl>
    <w:lvl w:ilvl="4" w:tplc="8EE80064">
      <w:numFmt w:val="decimal"/>
      <w:lvlText w:val=""/>
      <w:lvlJc w:val="left"/>
    </w:lvl>
    <w:lvl w:ilvl="5" w:tplc="3FBA4C96">
      <w:numFmt w:val="decimal"/>
      <w:lvlText w:val=""/>
      <w:lvlJc w:val="left"/>
    </w:lvl>
    <w:lvl w:ilvl="6" w:tplc="792C0640">
      <w:numFmt w:val="decimal"/>
      <w:lvlText w:val=""/>
      <w:lvlJc w:val="left"/>
    </w:lvl>
    <w:lvl w:ilvl="7" w:tplc="3A762BA0">
      <w:numFmt w:val="decimal"/>
      <w:lvlText w:val=""/>
      <w:lvlJc w:val="left"/>
    </w:lvl>
    <w:lvl w:ilvl="8" w:tplc="0F86F164">
      <w:numFmt w:val="decimal"/>
      <w:lvlText w:val=""/>
      <w:lvlJc w:val="left"/>
    </w:lvl>
  </w:abstractNum>
  <w:abstractNum w:abstractNumId="65">
    <w:nsid w:val="00006032"/>
    <w:multiLevelType w:val="hybridMultilevel"/>
    <w:tmpl w:val="0DC45F1E"/>
    <w:lvl w:ilvl="0" w:tplc="7BFCFE4C">
      <w:start w:val="6"/>
      <w:numFmt w:val="decimal"/>
      <w:lvlText w:val="%1."/>
      <w:lvlJc w:val="left"/>
    </w:lvl>
    <w:lvl w:ilvl="1" w:tplc="58868A62">
      <w:numFmt w:val="decimal"/>
      <w:lvlText w:val=""/>
      <w:lvlJc w:val="left"/>
    </w:lvl>
    <w:lvl w:ilvl="2" w:tplc="77C4244C">
      <w:numFmt w:val="decimal"/>
      <w:lvlText w:val=""/>
      <w:lvlJc w:val="left"/>
    </w:lvl>
    <w:lvl w:ilvl="3" w:tplc="CE0C3544">
      <w:numFmt w:val="decimal"/>
      <w:lvlText w:val=""/>
      <w:lvlJc w:val="left"/>
    </w:lvl>
    <w:lvl w:ilvl="4" w:tplc="E1C275A4">
      <w:numFmt w:val="decimal"/>
      <w:lvlText w:val=""/>
      <w:lvlJc w:val="left"/>
    </w:lvl>
    <w:lvl w:ilvl="5" w:tplc="739EF864">
      <w:numFmt w:val="decimal"/>
      <w:lvlText w:val=""/>
      <w:lvlJc w:val="left"/>
    </w:lvl>
    <w:lvl w:ilvl="6" w:tplc="A2460764">
      <w:numFmt w:val="decimal"/>
      <w:lvlText w:val=""/>
      <w:lvlJc w:val="left"/>
    </w:lvl>
    <w:lvl w:ilvl="7" w:tplc="BFC45712">
      <w:numFmt w:val="decimal"/>
      <w:lvlText w:val=""/>
      <w:lvlJc w:val="left"/>
    </w:lvl>
    <w:lvl w:ilvl="8" w:tplc="BFBC33B2">
      <w:numFmt w:val="decimal"/>
      <w:lvlText w:val=""/>
      <w:lvlJc w:val="left"/>
    </w:lvl>
  </w:abstractNum>
  <w:abstractNum w:abstractNumId="66">
    <w:nsid w:val="000060BF"/>
    <w:multiLevelType w:val="hybridMultilevel"/>
    <w:tmpl w:val="7A708A2A"/>
    <w:lvl w:ilvl="0" w:tplc="E79044CA">
      <w:start w:val="1"/>
      <w:numFmt w:val="bullet"/>
      <w:lvlText w:val="В"/>
      <w:lvlJc w:val="left"/>
    </w:lvl>
    <w:lvl w:ilvl="1" w:tplc="5B7AACAC">
      <w:start w:val="4"/>
      <w:numFmt w:val="decimal"/>
      <w:lvlText w:val="%2."/>
      <w:lvlJc w:val="left"/>
    </w:lvl>
    <w:lvl w:ilvl="2" w:tplc="F1CE041C">
      <w:numFmt w:val="decimal"/>
      <w:lvlText w:val=""/>
      <w:lvlJc w:val="left"/>
    </w:lvl>
    <w:lvl w:ilvl="3" w:tplc="F7F87BAC">
      <w:numFmt w:val="decimal"/>
      <w:lvlText w:val=""/>
      <w:lvlJc w:val="left"/>
    </w:lvl>
    <w:lvl w:ilvl="4" w:tplc="FB4C3956">
      <w:numFmt w:val="decimal"/>
      <w:lvlText w:val=""/>
      <w:lvlJc w:val="left"/>
    </w:lvl>
    <w:lvl w:ilvl="5" w:tplc="F4A02E9C">
      <w:numFmt w:val="decimal"/>
      <w:lvlText w:val=""/>
      <w:lvlJc w:val="left"/>
    </w:lvl>
    <w:lvl w:ilvl="6" w:tplc="82AA5BD6">
      <w:numFmt w:val="decimal"/>
      <w:lvlText w:val=""/>
      <w:lvlJc w:val="left"/>
    </w:lvl>
    <w:lvl w:ilvl="7" w:tplc="743CBA2A">
      <w:numFmt w:val="decimal"/>
      <w:lvlText w:val=""/>
      <w:lvlJc w:val="left"/>
    </w:lvl>
    <w:lvl w:ilvl="8" w:tplc="7006F918">
      <w:numFmt w:val="decimal"/>
      <w:lvlText w:val=""/>
      <w:lvlJc w:val="left"/>
    </w:lvl>
  </w:abstractNum>
  <w:abstractNum w:abstractNumId="67">
    <w:nsid w:val="00006172"/>
    <w:multiLevelType w:val="hybridMultilevel"/>
    <w:tmpl w:val="476C647C"/>
    <w:lvl w:ilvl="0" w:tplc="6622BC22">
      <w:start w:val="1"/>
      <w:numFmt w:val="bullet"/>
      <w:lvlText w:val="У"/>
      <w:lvlJc w:val="left"/>
    </w:lvl>
    <w:lvl w:ilvl="1" w:tplc="E2B61A60">
      <w:numFmt w:val="decimal"/>
      <w:lvlText w:val=""/>
      <w:lvlJc w:val="left"/>
    </w:lvl>
    <w:lvl w:ilvl="2" w:tplc="33F6C128">
      <w:numFmt w:val="decimal"/>
      <w:lvlText w:val=""/>
      <w:lvlJc w:val="left"/>
    </w:lvl>
    <w:lvl w:ilvl="3" w:tplc="BEA661F6">
      <w:numFmt w:val="decimal"/>
      <w:lvlText w:val=""/>
      <w:lvlJc w:val="left"/>
    </w:lvl>
    <w:lvl w:ilvl="4" w:tplc="778EF7C2">
      <w:numFmt w:val="decimal"/>
      <w:lvlText w:val=""/>
      <w:lvlJc w:val="left"/>
    </w:lvl>
    <w:lvl w:ilvl="5" w:tplc="8CDA0562">
      <w:numFmt w:val="decimal"/>
      <w:lvlText w:val=""/>
      <w:lvlJc w:val="left"/>
    </w:lvl>
    <w:lvl w:ilvl="6" w:tplc="B8D65DAE">
      <w:numFmt w:val="decimal"/>
      <w:lvlText w:val=""/>
      <w:lvlJc w:val="left"/>
    </w:lvl>
    <w:lvl w:ilvl="7" w:tplc="442E2182">
      <w:numFmt w:val="decimal"/>
      <w:lvlText w:val=""/>
      <w:lvlJc w:val="left"/>
    </w:lvl>
    <w:lvl w:ilvl="8" w:tplc="E5E6447A">
      <w:numFmt w:val="decimal"/>
      <w:lvlText w:val=""/>
      <w:lvlJc w:val="left"/>
    </w:lvl>
  </w:abstractNum>
  <w:abstractNum w:abstractNumId="68">
    <w:nsid w:val="000066C4"/>
    <w:multiLevelType w:val="hybridMultilevel"/>
    <w:tmpl w:val="E4DC8A76"/>
    <w:lvl w:ilvl="0" w:tplc="56881BC4">
      <w:start w:val="1"/>
      <w:numFmt w:val="bullet"/>
      <w:lvlText w:val="а"/>
      <w:lvlJc w:val="left"/>
    </w:lvl>
    <w:lvl w:ilvl="1" w:tplc="8A5A4854">
      <w:start w:val="1"/>
      <w:numFmt w:val="decimal"/>
      <w:lvlText w:val="%2."/>
      <w:lvlJc w:val="left"/>
    </w:lvl>
    <w:lvl w:ilvl="2" w:tplc="4E1E5452">
      <w:numFmt w:val="decimal"/>
      <w:lvlText w:val=""/>
      <w:lvlJc w:val="left"/>
    </w:lvl>
    <w:lvl w:ilvl="3" w:tplc="2744B652">
      <w:numFmt w:val="decimal"/>
      <w:lvlText w:val=""/>
      <w:lvlJc w:val="left"/>
    </w:lvl>
    <w:lvl w:ilvl="4" w:tplc="D63E850C">
      <w:numFmt w:val="decimal"/>
      <w:lvlText w:val=""/>
      <w:lvlJc w:val="left"/>
    </w:lvl>
    <w:lvl w:ilvl="5" w:tplc="C0BA54DE">
      <w:numFmt w:val="decimal"/>
      <w:lvlText w:val=""/>
      <w:lvlJc w:val="left"/>
    </w:lvl>
    <w:lvl w:ilvl="6" w:tplc="36D4D638">
      <w:numFmt w:val="decimal"/>
      <w:lvlText w:val=""/>
      <w:lvlJc w:val="left"/>
    </w:lvl>
    <w:lvl w:ilvl="7" w:tplc="CEE23BD6">
      <w:numFmt w:val="decimal"/>
      <w:lvlText w:val=""/>
      <w:lvlJc w:val="left"/>
    </w:lvl>
    <w:lvl w:ilvl="8" w:tplc="FEC6B39E">
      <w:numFmt w:val="decimal"/>
      <w:lvlText w:val=""/>
      <w:lvlJc w:val="left"/>
    </w:lvl>
  </w:abstractNum>
  <w:abstractNum w:abstractNumId="69">
    <w:nsid w:val="00006899"/>
    <w:multiLevelType w:val="hybridMultilevel"/>
    <w:tmpl w:val="F43420C0"/>
    <w:lvl w:ilvl="0" w:tplc="B7E8B7BA">
      <w:start w:val="1"/>
      <w:numFmt w:val="decimal"/>
      <w:lvlText w:val="%1."/>
      <w:lvlJc w:val="left"/>
    </w:lvl>
    <w:lvl w:ilvl="1" w:tplc="0934890E">
      <w:numFmt w:val="decimal"/>
      <w:lvlText w:val=""/>
      <w:lvlJc w:val="left"/>
    </w:lvl>
    <w:lvl w:ilvl="2" w:tplc="49C68100">
      <w:numFmt w:val="decimal"/>
      <w:lvlText w:val=""/>
      <w:lvlJc w:val="left"/>
    </w:lvl>
    <w:lvl w:ilvl="3" w:tplc="808E2934">
      <w:numFmt w:val="decimal"/>
      <w:lvlText w:val=""/>
      <w:lvlJc w:val="left"/>
    </w:lvl>
    <w:lvl w:ilvl="4" w:tplc="F4867E02">
      <w:numFmt w:val="decimal"/>
      <w:lvlText w:val=""/>
      <w:lvlJc w:val="left"/>
    </w:lvl>
    <w:lvl w:ilvl="5" w:tplc="72385B7C">
      <w:numFmt w:val="decimal"/>
      <w:lvlText w:val=""/>
      <w:lvlJc w:val="left"/>
    </w:lvl>
    <w:lvl w:ilvl="6" w:tplc="06C61D16">
      <w:numFmt w:val="decimal"/>
      <w:lvlText w:val=""/>
      <w:lvlJc w:val="left"/>
    </w:lvl>
    <w:lvl w:ilvl="7" w:tplc="2C62FC9C">
      <w:numFmt w:val="decimal"/>
      <w:lvlText w:val=""/>
      <w:lvlJc w:val="left"/>
    </w:lvl>
    <w:lvl w:ilvl="8" w:tplc="85D8535E">
      <w:numFmt w:val="decimal"/>
      <w:lvlText w:val=""/>
      <w:lvlJc w:val="left"/>
    </w:lvl>
  </w:abstractNum>
  <w:abstractNum w:abstractNumId="70">
    <w:nsid w:val="0000692C"/>
    <w:multiLevelType w:val="hybridMultilevel"/>
    <w:tmpl w:val="817C0CD2"/>
    <w:lvl w:ilvl="0" w:tplc="4B86C12A">
      <w:start w:val="1"/>
      <w:numFmt w:val="bullet"/>
      <w:lvlText w:val=""/>
      <w:lvlJc w:val="left"/>
    </w:lvl>
    <w:lvl w:ilvl="1" w:tplc="F432D316">
      <w:start w:val="1"/>
      <w:numFmt w:val="bullet"/>
      <w:lvlText w:val="и"/>
      <w:lvlJc w:val="left"/>
    </w:lvl>
    <w:lvl w:ilvl="2" w:tplc="996E90FE">
      <w:start w:val="2"/>
      <w:numFmt w:val="decimal"/>
      <w:lvlText w:val="%3."/>
      <w:lvlJc w:val="left"/>
    </w:lvl>
    <w:lvl w:ilvl="3" w:tplc="C5689D06">
      <w:numFmt w:val="decimal"/>
      <w:lvlText w:val=""/>
      <w:lvlJc w:val="left"/>
    </w:lvl>
    <w:lvl w:ilvl="4" w:tplc="7FA8E892">
      <w:numFmt w:val="decimal"/>
      <w:lvlText w:val=""/>
      <w:lvlJc w:val="left"/>
    </w:lvl>
    <w:lvl w:ilvl="5" w:tplc="C5840D2A">
      <w:numFmt w:val="decimal"/>
      <w:lvlText w:val=""/>
      <w:lvlJc w:val="left"/>
    </w:lvl>
    <w:lvl w:ilvl="6" w:tplc="53F415B0">
      <w:numFmt w:val="decimal"/>
      <w:lvlText w:val=""/>
      <w:lvlJc w:val="left"/>
    </w:lvl>
    <w:lvl w:ilvl="7" w:tplc="5BC05952">
      <w:numFmt w:val="decimal"/>
      <w:lvlText w:val=""/>
      <w:lvlJc w:val="left"/>
    </w:lvl>
    <w:lvl w:ilvl="8" w:tplc="365E1262">
      <w:numFmt w:val="decimal"/>
      <w:lvlText w:val=""/>
      <w:lvlJc w:val="left"/>
    </w:lvl>
  </w:abstractNum>
  <w:abstractNum w:abstractNumId="71">
    <w:nsid w:val="00006AD6"/>
    <w:multiLevelType w:val="hybridMultilevel"/>
    <w:tmpl w:val="71BCCF34"/>
    <w:lvl w:ilvl="0" w:tplc="B0624D4E">
      <w:start w:val="1"/>
      <w:numFmt w:val="bullet"/>
      <w:lvlText w:val="В"/>
      <w:lvlJc w:val="left"/>
    </w:lvl>
    <w:lvl w:ilvl="1" w:tplc="FC329302">
      <w:numFmt w:val="decimal"/>
      <w:lvlText w:val=""/>
      <w:lvlJc w:val="left"/>
    </w:lvl>
    <w:lvl w:ilvl="2" w:tplc="2C04DD62">
      <w:numFmt w:val="decimal"/>
      <w:lvlText w:val=""/>
      <w:lvlJc w:val="left"/>
    </w:lvl>
    <w:lvl w:ilvl="3" w:tplc="BB0A2036">
      <w:numFmt w:val="decimal"/>
      <w:lvlText w:val=""/>
      <w:lvlJc w:val="left"/>
    </w:lvl>
    <w:lvl w:ilvl="4" w:tplc="29AE4D9C">
      <w:numFmt w:val="decimal"/>
      <w:lvlText w:val=""/>
      <w:lvlJc w:val="left"/>
    </w:lvl>
    <w:lvl w:ilvl="5" w:tplc="DDFE16DA">
      <w:numFmt w:val="decimal"/>
      <w:lvlText w:val=""/>
      <w:lvlJc w:val="left"/>
    </w:lvl>
    <w:lvl w:ilvl="6" w:tplc="1AC2F73C">
      <w:numFmt w:val="decimal"/>
      <w:lvlText w:val=""/>
      <w:lvlJc w:val="left"/>
    </w:lvl>
    <w:lvl w:ilvl="7" w:tplc="4ACCFA36">
      <w:numFmt w:val="decimal"/>
      <w:lvlText w:val=""/>
      <w:lvlJc w:val="left"/>
    </w:lvl>
    <w:lvl w:ilvl="8" w:tplc="7A48A936">
      <w:numFmt w:val="decimal"/>
      <w:lvlText w:val=""/>
      <w:lvlJc w:val="left"/>
    </w:lvl>
  </w:abstractNum>
  <w:abstractNum w:abstractNumId="72">
    <w:nsid w:val="00006B36"/>
    <w:multiLevelType w:val="hybridMultilevel"/>
    <w:tmpl w:val="79900418"/>
    <w:lvl w:ilvl="0" w:tplc="6D5486BC">
      <w:start w:val="35"/>
      <w:numFmt w:val="upperLetter"/>
      <w:lvlText w:val="%1."/>
      <w:lvlJc w:val="left"/>
    </w:lvl>
    <w:lvl w:ilvl="1" w:tplc="7824631C">
      <w:numFmt w:val="decimal"/>
      <w:lvlText w:val=""/>
      <w:lvlJc w:val="left"/>
    </w:lvl>
    <w:lvl w:ilvl="2" w:tplc="AF446994">
      <w:numFmt w:val="decimal"/>
      <w:lvlText w:val=""/>
      <w:lvlJc w:val="left"/>
    </w:lvl>
    <w:lvl w:ilvl="3" w:tplc="F2E86D80">
      <w:numFmt w:val="decimal"/>
      <w:lvlText w:val=""/>
      <w:lvlJc w:val="left"/>
    </w:lvl>
    <w:lvl w:ilvl="4" w:tplc="5184B094">
      <w:numFmt w:val="decimal"/>
      <w:lvlText w:val=""/>
      <w:lvlJc w:val="left"/>
    </w:lvl>
    <w:lvl w:ilvl="5" w:tplc="BDF879DC">
      <w:numFmt w:val="decimal"/>
      <w:lvlText w:val=""/>
      <w:lvlJc w:val="left"/>
    </w:lvl>
    <w:lvl w:ilvl="6" w:tplc="8982DE30">
      <w:numFmt w:val="decimal"/>
      <w:lvlText w:val=""/>
      <w:lvlJc w:val="left"/>
    </w:lvl>
    <w:lvl w:ilvl="7" w:tplc="7A768FA2">
      <w:numFmt w:val="decimal"/>
      <w:lvlText w:val=""/>
      <w:lvlJc w:val="left"/>
    </w:lvl>
    <w:lvl w:ilvl="8" w:tplc="D30E47B4">
      <w:numFmt w:val="decimal"/>
      <w:lvlText w:val=""/>
      <w:lvlJc w:val="left"/>
    </w:lvl>
  </w:abstractNum>
  <w:abstractNum w:abstractNumId="73">
    <w:nsid w:val="00006B72"/>
    <w:multiLevelType w:val="hybridMultilevel"/>
    <w:tmpl w:val="8452D3AA"/>
    <w:lvl w:ilvl="0" w:tplc="BE600CE0">
      <w:start w:val="1"/>
      <w:numFmt w:val="bullet"/>
      <w:lvlText w:val="β"/>
      <w:lvlJc w:val="left"/>
    </w:lvl>
    <w:lvl w:ilvl="1" w:tplc="6C8E1AF2">
      <w:numFmt w:val="decimal"/>
      <w:lvlText w:val=""/>
      <w:lvlJc w:val="left"/>
    </w:lvl>
    <w:lvl w:ilvl="2" w:tplc="0FAC977A">
      <w:numFmt w:val="decimal"/>
      <w:lvlText w:val=""/>
      <w:lvlJc w:val="left"/>
    </w:lvl>
    <w:lvl w:ilvl="3" w:tplc="A7E22238">
      <w:numFmt w:val="decimal"/>
      <w:lvlText w:val=""/>
      <w:lvlJc w:val="left"/>
    </w:lvl>
    <w:lvl w:ilvl="4" w:tplc="2B42CB80">
      <w:numFmt w:val="decimal"/>
      <w:lvlText w:val=""/>
      <w:lvlJc w:val="left"/>
    </w:lvl>
    <w:lvl w:ilvl="5" w:tplc="65FAB220">
      <w:numFmt w:val="decimal"/>
      <w:lvlText w:val=""/>
      <w:lvlJc w:val="left"/>
    </w:lvl>
    <w:lvl w:ilvl="6" w:tplc="2B42E672">
      <w:numFmt w:val="decimal"/>
      <w:lvlText w:val=""/>
      <w:lvlJc w:val="left"/>
    </w:lvl>
    <w:lvl w:ilvl="7" w:tplc="352A148C">
      <w:numFmt w:val="decimal"/>
      <w:lvlText w:val=""/>
      <w:lvlJc w:val="left"/>
    </w:lvl>
    <w:lvl w:ilvl="8" w:tplc="A4001D42">
      <w:numFmt w:val="decimal"/>
      <w:lvlText w:val=""/>
      <w:lvlJc w:val="left"/>
    </w:lvl>
  </w:abstractNum>
  <w:abstractNum w:abstractNumId="74">
    <w:nsid w:val="00006C69"/>
    <w:multiLevelType w:val="hybridMultilevel"/>
    <w:tmpl w:val="83EEA668"/>
    <w:lvl w:ilvl="0" w:tplc="78BC36B6">
      <w:start w:val="1"/>
      <w:numFmt w:val="decimal"/>
      <w:lvlText w:val="%1."/>
      <w:lvlJc w:val="left"/>
    </w:lvl>
    <w:lvl w:ilvl="1" w:tplc="3C829302">
      <w:start w:val="1"/>
      <w:numFmt w:val="decimal"/>
      <w:lvlText w:val="%2."/>
      <w:lvlJc w:val="left"/>
    </w:lvl>
    <w:lvl w:ilvl="2" w:tplc="3522E830">
      <w:numFmt w:val="decimal"/>
      <w:lvlText w:val=""/>
      <w:lvlJc w:val="left"/>
    </w:lvl>
    <w:lvl w:ilvl="3" w:tplc="35A08D5A">
      <w:numFmt w:val="decimal"/>
      <w:lvlText w:val=""/>
      <w:lvlJc w:val="left"/>
    </w:lvl>
    <w:lvl w:ilvl="4" w:tplc="5CC8D360">
      <w:numFmt w:val="decimal"/>
      <w:lvlText w:val=""/>
      <w:lvlJc w:val="left"/>
    </w:lvl>
    <w:lvl w:ilvl="5" w:tplc="82B6F564">
      <w:numFmt w:val="decimal"/>
      <w:lvlText w:val=""/>
      <w:lvlJc w:val="left"/>
    </w:lvl>
    <w:lvl w:ilvl="6" w:tplc="9C1EDC7C">
      <w:numFmt w:val="decimal"/>
      <w:lvlText w:val=""/>
      <w:lvlJc w:val="left"/>
    </w:lvl>
    <w:lvl w:ilvl="7" w:tplc="FA1815CC">
      <w:numFmt w:val="decimal"/>
      <w:lvlText w:val=""/>
      <w:lvlJc w:val="left"/>
    </w:lvl>
    <w:lvl w:ilvl="8" w:tplc="B9F232E4">
      <w:numFmt w:val="decimal"/>
      <w:lvlText w:val=""/>
      <w:lvlJc w:val="left"/>
    </w:lvl>
  </w:abstractNum>
  <w:abstractNum w:abstractNumId="75">
    <w:nsid w:val="00007049"/>
    <w:multiLevelType w:val="hybridMultilevel"/>
    <w:tmpl w:val="DEA2A5BC"/>
    <w:lvl w:ilvl="0" w:tplc="C868EC44">
      <w:start w:val="1"/>
      <w:numFmt w:val="bullet"/>
      <w:lvlText w:val="и"/>
      <w:lvlJc w:val="left"/>
    </w:lvl>
    <w:lvl w:ilvl="1" w:tplc="B650B57C">
      <w:start w:val="1"/>
      <w:numFmt w:val="decimal"/>
      <w:lvlText w:val="%2."/>
      <w:lvlJc w:val="left"/>
    </w:lvl>
    <w:lvl w:ilvl="2" w:tplc="CC7E8CD2">
      <w:numFmt w:val="decimal"/>
      <w:lvlText w:val=""/>
      <w:lvlJc w:val="left"/>
    </w:lvl>
    <w:lvl w:ilvl="3" w:tplc="F8D00D1E">
      <w:numFmt w:val="decimal"/>
      <w:lvlText w:val=""/>
      <w:lvlJc w:val="left"/>
    </w:lvl>
    <w:lvl w:ilvl="4" w:tplc="B71A0C28">
      <w:numFmt w:val="decimal"/>
      <w:lvlText w:val=""/>
      <w:lvlJc w:val="left"/>
    </w:lvl>
    <w:lvl w:ilvl="5" w:tplc="A9DE2F46">
      <w:numFmt w:val="decimal"/>
      <w:lvlText w:val=""/>
      <w:lvlJc w:val="left"/>
    </w:lvl>
    <w:lvl w:ilvl="6" w:tplc="1B9C98FC">
      <w:numFmt w:val="decimal"/>
      <w:lvlText w:val=""/>
      <w:lvlJc w:val="left"/>
    </w:lvl>
    <w:lvl w:ilvl="7" w:tplc="9AE250B6">
      <w:numFmt w:val="decimal"/>
      <w:lvlText w:val=""/>
      <w:lvlJc w:val="left"/>
    </w:lvl>
    <w:lvl w:ilvl="8" w:tplc="B4DCF264">
      <w:numFmt w:val="decimal"/>
      <w:lvlText w:val=""/>
      <w:lvlJc w:val="left"/>
    </w:lvl>
  </w:abstractNum>
  <w:abstractNum w:abstractNumId="76">
    <w:nsid w:val="000073DA"/>
    <w:multiLevelType w:val="hybridMultilevel"/>
    <w:tmpl w:val="05A49DC8"/>
    <w:lvl w:ilvl="0" w:tplc="978411B6">
      <w:start w:val="1"/>
      <w:numFmt w:val="bullet"/>
      <w:lvlText w:val="и"/>
      <w:lvlJc w:val="left"/>
    </w:lvl>
    <w:lvl w:ilvl="1" w:tplc="F81E56B2">
      <w:start w:val="1"/>
      <w:numFmt w:val="bullet"/>
      <w:lvlText w:val="С"/>
      <w:lvlJc w:val="left"/>
    </w:lvl>
    <w:lvl w:ilvl="2" w:tplc="5598FB9E">
      <w:numFmt w:val="decimal"/>
      <w:lvlText w:val=""/>
      <w:lvlJc w:val="left"/>
    </w:lvl>
    <w:lvl w:ilvl="3" w:tplc="875E9A7A">
      <w:numFmt w:val="decimal"/>
      <w:lvlText w:val=""/>
      <w:lvlJc w:val="left"/>
    </w:lvl>
    <w:lvl w:ilvl="4" w:tplc="DEA604CA">
      <w:numFmt w:val="decimal"/>
      <w:lvlText w:val=""/>
      <w:lvlJc w:val="left"/>
    </w:lvl>
    <w:lvl w:ilvl="5" w:tplc="1908D100">
      <w:numFmt w:val="decimal"/>
      <w:lvlText w:val=""/>
      <w:lvlJc w:val="left"/>
    </w:lvl>
    <w:lvl w:ilvl="6" w:tplc="7B88AD50">
      <w:numFmt w:val="decimal"/>
      <w:lvlText w:val=""/>
      <w:lvlJc w:val="left"/>
    </w:lvl>
    <w:lvl w:ilvl="7" w:tplc="5AC6CB6C">
      <w:numFmt w:val="decimal"/>
      <w:lvlText w:val=""/>
      <w:lvlJc w:val="left"/>
    </w:lvl>
    <w:lvl w:ilvl="8" w:tplc="864A4F90">
      <w:numFmt w:val="decimal"/>
      <w:lvlText w:val=""/>
      <w:lvlJc w:val="left"/>
    </w:lvl>
  </w:abstractNum>
  <w:abstractNum w:abstractNumId="77">
    <w:nsid w:val="000075EF"/>
    <w:multiLevelType w:val="hybridMultilevel"/>
    <w:tmpl w:val="69B48F7C"/>
    <w:lvl w:ilvl="0" w:tplc="268E8706">
      <w:start w:val="1"/>
      <w:numFmt w:val="bullet"/>
      <w:lvlText w:val="В"/>
      <w:lvlJc w:val="left"/>
    </w:lvl>
    <w:lvl w:ilvl="1" w:tplc="8376BD8A">
      <w:numFmt w:val="decimal"/>
      <w:lvlText w:val=""/>
      <w:lvlJc w:val="left"/>
    </w:lvl>
    <w:lvl w:ilvl="2" w:tplc="D97C1C56">
      <w:numFmt w:val="decimal"/>
      <w:lvlText w:val=""/>
      <w:lvlJc w:val="left"/>
    </w:lvl>
    <w:lvl w:ilvl="3" w:tplc="7D56B6A8">
      <w:numFmt w:val="decimal"/>
      <w:lvlText w:val=""/>
      <w:lvlJc w:val="left"/>
    </w:lvl>
    <w:lvl w:ilvl="4" w:tplc="F27AE8CC">
      <w:numFmt w:val="decimal"/>
      <w:lvlText w:val=""/>
      <w:lvlJc w:val="left"/>
    </w:lvl>
    <w:lvl w:ilvl="5" w:tplc="5BC4EFB8">
      <w:numFmt w:val="decimal"/>
      <w:lvlText w:val=""/>
      <w:lvlJc w:val="left"/>
    </w:lvl>
    <w:lvl w:ilvl="6" w:tplc="14148328">
      <w:numFmt w:val="decimal"/>
      <w:lvlText w:val=""/>
      <w:lvlJc w:val="left"/>
    </w:lvl>
    <w:lvl w:ilvl="7" w:tplc="FC8AFD6C">
      <w:numFmt w:val="decimal"/>
      <w:lvlText w:val=""/>
      <w:lvlJc w:val="left"/>
    </w:lvl>
    <w:lvl w:ilvl="8" w:tplc="B472F2EC">
      <w:numFmt w:val="decimal"/>
      <w:lvlText w:val=""/>
      <w:lvlJc w:val="left"/>
    </w:lvl>
  </w:abstractNum>
  <w:abstractNum w:abstractNumId="78">
    <w:nsid w:val="0000797D"/>
    <w:multiLevelType w:val="hybridMultilevel"/>
    <w:tmpl w:val="8056E7B0"/>
    <w:lvl w:ilvl="0" w:tplc="0DB09F0A">
      <w:start w:val="1"/>
      <w:numFmt w:val="bullet"/>
      <w:lvlText w:val="и"/>
      <w:lvlJc w:val="left"/>
    </w:lvl>
    <w:lvl w:ilvl="1" w:tplc="AFF28DCC">
      <w:start w:val="1"/>
      <w:numFmt w:val="bullet"/>
      <w:lvlText w:val="В"/>
      <w:lvlJc w:val="left"/>
    </w:lvl>
    <w:lvl w:ilvl="2" w:tplc="5FB86CEE">
      <w:numFmt w:val="decimal"/>
      <w:lvlText w:val=""/>
      <w:lvlJc w:val="left"/>
    </w:lvl>
    <w:lvl w:ilvl="3" w:tplc="8676E5B0">
      <w:numFmt w:val="decimal"/>
      <w:lvlText w:val=""/>
      <w:lvlJc w:val="left"/>
    </w:lvl>
    <w:lvl w:ilvl="4" w:tplc="3AEA9F82">
      <w:numFmt w:val="decimal"/>
      <w:lvlText w:val=""/>
      <w:lvlJc w:val="left"/>
    </w:lvl>
    <w:lvl w:ilvl="5" w:tplc="E2EAE216">
      <w:numFmt w:val="decimal"/>
      <w:lvlText w:val=""/>
      <w:lvlJc w:val="left"/>
    </w:lvl>
    <w:lvl w:ilvl="6" w:tplc="05689FC0">
      <w:numFmt w:val="decimal"/>
      <w:lvlText w:val=""/>
      <w:lvlJc w:val="left"/>
    </w:lvl>
    <w:lvl w:ilvl="7" w:tplc="027E16FE">
      <w:numFmt w:val="decimal"/>
      <w:lvlText w:val=""/>
      <w:lvlJc w:val="left"/>
    </w:lvl>
    <w:lvl w:ilvl="8" w:tplc="5FA485BE">
      <w:numFmt w:val="decimal"/>
      <w:lvlText w:val=""/>
      <w:lvlJc w:val="left"/>
    </w:lvl>
  </w:abstractNum>
  <w:abstractNum w:abstractNumId="79">
    <w:nsid w:val="00007983"/>
    <w:multiLevelType w:val="hybridMultilevel"/>
    <w:tmpl w:val="DC02CA98"/>
    <w:lvl w:ilvl="0" w:tplc="D22EB0A0">
      <w:start w:val="1"/>
      <w:numFmt w:val="bullet"/>
      <w:lvlText w:val=""/>
      <w:lvlJc w:val="left"/>
    </w:lvl>
    <w:lvl w:ilvl="1" w:tplc="85D0F73E">
      <w:numFmt w:val="decimal"/>
      <w:lvlText w:val=""/>
      <w:lvlJc w:val="left"/>
    </w:lvl>
    <w:lvl w:ilvl="2" w:tplc="BE44CDA0">
      <w:numFmt w:val="decimal"/>
      <w:lvlText w:val=""/>
      <w:lvlJc w:val="left"/>
    </w:lvl>
    <w:lvl w:ilvl="3" w:tplc="E9C4CC22">
      <w:numFmt w:val="decimal"/>
      <w:lvlText w:val=""/>
      <w:lvlJc w:val="left"/>
    </w:lvl>
    <w:lvl w:ilvl="4" w:tplc="DE4A58EA">
      <w:numFmt w:val="decimal"/>
      <w:lvlText w:val=""/>
      <w:lvlJc w:val="left"/>
    </w:lvl>
    <w:lvl w:ilvl="5" w:tplc="9E06E560">
      <w:numFmt w:val="decimal"/>
      <w:lvlText w:val=""/>
      <w:lvlJc w:val="left"/>
    </w:lvl>
    <w:lvl w:ilvl="6" w:tplc="2B2462A4">
      <w:numFmt w:val="decimal"/>
      <w:lvlText w:val=""/>
      <w:lvlJc w:val="left"/>
    </w:lvl>
    <w:lvl w:ilvl="7" w:tplc="C382C3F6">
      <w:numFmt w:val="decimal"/>
      <w:lvlText w:val=""/>
      <w:lvlJc w:val="left"/>
    </w:lvl>
    <w:lvl w:ilvl="8" w:tplc="3DEACD30">
      <w:numFmt w:val="decimal"/>
      <w:lvlText w:val=""/>
      <w:lvlJc w:val="left"/>
    </w:lvl>
  </w:abstractNum>
  <w:abstractNum w:abstractNumId="80">
    <w:nsid w:val="0000798B"/>
    <w:multiLevelType w:val="hybridMultilevel"/>
    <w:tmpl w:val="B6789CFE"/>
    <w:lvl w:ilvl="0" w:tplc="4ED240A8">
      <w:start w:val="1"/>
      <w:numFmt w:val="decimal"/>
      <w:lvlText w:val="%1."/>
      <w:lvlJc w:val="left"/>
    </w:lvl>
    <w:lvl w:ilvl="1" w:tplc="C414DFCC">
      <w:numFmt w:val="decimal"/>
      <w:lvlText w:val=""/>
      <w:lvlJc w:val="left"/>
    </w:lvl>
    <w:lvl w:ilvl="2" w:tplc="1BE0A4B0">
      <w:numFmt w:val="decimal"/>
      <w:lvlText w:val=""/>
      <w:lvlJc w:val="left"/>
    </w:lvl>
    <w:lvl w:ilvl="3" w:tplc="64D6F840">
      <w:numFmt w:val="decimal"/>
      <w:lvlText w:val=""/>
      <w:lvlJc w:val="left"/>
    </w:lvl>
    <w:lvl w:ilvl="4" w:tplc="70D8769C">
      <w:numFmt w:val="decimal"/>
      <w:lvlText w:val=""/>
      <w:lvlJc w:val="left"/>
    </w:lvl>
    <w:lvl w:ilvl="5" w:tplc="ABAED1FE">
      <w:numFmt w:val="decimal"/>
      <w:lvlText w:val=""/>
      <w:lvlJc w:val="left"/>
    </w:lvl>
    <w:lvl w:ilvl="6" w:tplc="AB765A1A">
      <w:numFmt w:val="decimal"/>
      <w:lvlText w:val=""/>
      <w:lvlJc w:val="left"/>
    </w:lvl>
    <w:lvl w:ilvl="7" w:tplc="09184798">
      <w:numFmt w:val="decimal"/>
      <w:lvlText w:val=""/>
      <w:lvlJc w:val="left"/>
    </w:lvl>
    <w:lvl w:ilvl="8" w:tplc="17DCCE42">
      <w:numFmt w:val="decimal"/>
      <w:lvlText w:val=""/>
      <w:lvlJc w:val="left"/>
    </w:lvl>
  </w:abstractNum>
  <w:abstractNum w:abstractNumId="81">
    <w:nsid w:val="00007BB9"/>
    <w:multiLevelType w:val="hybridMultilevel"/>
    <w:tmpl w:val="6D8E7058"/>
    <w:lvl w:ilvl="0" w:tplc="4D562CFE">
      <w:start w:val="1"/>
      <w:numFmt w:val="bullet"/>
      <w:lvlText w:val=""/>
      <w:lvlJc w:val="left"/>
    </w:lvl>
    <w:lvl w:ilvl="1" w:tplc="64B4BAC4">
      <w:start w:val="1"/>
      <w:numFmt w:val="bullet"/>
      <w:lvlText w:val="В"/>
      <w:lvlJc w:val="left"/>
    </w:lvl>
    <w:lvl w:ilvl="2" w:tplc="84F8A7BA">
      <w:numFmt w:val="decimal"/>
      <w:lvlText w:val=""/>
      <w:lvlJc w:val="left"/>
    </w:lvl>
    <w:lvl w:ilvl="3" w:tplc="2C24C576">
      <w:numFmt w:val="decimal"/>
      <w:lvlText w:val=""/>
      <w:lvlJc w:val="left"/>
    </w:lvl>
    <w:lvl w:ilvl="4" w:tplc="CE949F60">
      <w:numFmt w:val="decimal"/>
      <w:lvlText w:val=""/>
      <w:lvlJc w:val="left"/>
    </w:lvl>
    <w:lvl w:ilvl="5" w:tplc="B938151E">
      <w:numFmt w:val="decimal"/>
      <w:lvlText w:val=""/>
      <w:lvlJc w:val="left"/>
    </w:lvl>
    <w:lvl w:ilvl="6" w:tplc="62C4744C">
      <w:numFmt w:val="decimal"/>
      <w:lvlText w:val=""/>
      <w:lvlJc w:val="left"/>
    </w:lvl>
    <w:lvl w:ilvl="7" w:tplc="29D65FEC">
      <w:numFmt w:val="decimal"/>
      <w:lvlText w:val=""/>
      <w:lvlJc w:val="left"/>
    </w:lvl>
    <w:lvl w:ilvl="8" w:tplc="686EB14A">
      <w:numFmt w:val="decimal"/>
      <w:lvlText w:val=""/>
      <w:lvlJc w:val="left"/>
    </w:lvl>
  </w:abstractNum>
  <w:abstractNum w:abstractNumId="82">
    <w:nsid w:val="00007DD1"/>
    <w:multiLevelType w:val="hybridMultilevel"/>
    <w:tmpl w:val="6854F6E4"/>
    <w:lvl w:ilvl="0" w:tplc="2F4CDFB8">
      <w:start w:val="1"/>
      <w:numFmt w:val="bullet"/>
      <w:lvlText w:val="в"/>
      <w:lvlJc w:val="left"/>
    </w:lvl>
    <w:lvl w:ilvl="1" w:tplc="3D1A6E46">
      <w:start w:val="1"/>
      <w:numFmt w:val="bullet"/>
      <w:lvlText w:val="•"/>
      <w:lvlJc w:val="left"/>
    </w:lvl>
    <w:lvl w:ilvl="2" w:tplc="CE94AC0C">
      <w:numFmt w:val="decimal"/>
      <w:lvlText w:val=""/>
      <w:lvlJc w:val="left"/>
    </w:lvl>
    <w:lvl w:ilvl="3" w:tplc="DE502892">
      <w:numFmt w:val="decimal"/>
      <w:lvlText w:val=""/>
      <w:lvlJc w:val="left"/>
    </w:lvl>
    <w:lvl w:ilvl="4" w:tplc="AFA25ACE">
      <w:numFmt w:val="decimal"/>
      <w:lvlText w:val=""/>
      <w:lvlJc w:val="left"/>
    </w:lvl>
    <w:lvl w:ilvl="5" w:tplc="F52E9D2E">
      <w:numFmt w:val="decimal"/>
      <w:lvlText w:val=""/>
      <w:lvlJc w:val="left"/>
    </w:lvl>
    <w:lvl w:ilvl="6" w:tplc="99ACD142">
      <w:numFmt w:val="decimal"/>
      <w:lvlText w:val=""/>
      <w:lvlJc w:val="left"/>
    </w:lvl>
    <w:lvl w:ilvl="7" w:tplc="7F242B82">
      <w:numFmt w:val="decimal"/>
      <w:lvlText w:val=""/>
      <w:lvlJc w:val="left"/>
    </w:lvl>
    <w:lvl w:ilvl="8" w:tplc="7B168CF4">
      <w:numFmt w:val="decimal"/>
      <w:lvlText w:val=""/>
      <w:lvlJc w:val="left"/>
    </w:lvl>
  </w:abstractNum>
  <w:abstractNum w:abstractNumId="83">
    <w:nsid w:val="00007EB7"/>
    <w:multiLevelType w:val="hybridMultilevel"/>
    <w:tmpl w:val="9EAE28D0"/>
    <w:lvl w:ilvl="0" w:tplc="183C2FDE">
      <w:start w:val="5"/>
      <w:numFmt w:val="decimal"/>
      <w:lvlText w:val="%1."/>
      <w:lvlJc w:val="left"/>
    </w:lvl>
    <w:lvl w:ilvl="1" w:tplc="DE5AC374">
      <w:numFmt w:val="decimal"/>
      <w:lvlText w:val=""/>
      <w:lvlJc w:val="left"/>
    </w:lvl>
    <w:lvl w:ilvl="2" w:tplc="E1EA63A6">
      <w:numFmt w:val="decimal"/>
      <w:lvlText w:val=""/>
      <w:lvlJc w:val="left"/>
    </w:lvl>
    <w:lvl w:ilvl="3" w:tplc="71787B4E">
      <w:numFmt w:val="decimal"/>
      <w:lvlText w:val=""/>
      <w:lvlJc w:val="left"/>
    </w:lvl>
    <w:lvl w:ilvl="4" w:tplc="04C8B2FA">
      <w:numFmt w:val="decimal"/>
      <w:lvlText w:val=""/>
      <w:lvlJc w:val="left"/>
    </w:lvl>
    <w:lvl w:ilvl="5" w:tplc="991A039E">
      <w:numFmt w:val="decimal"/>
      <w:lvlText w:val=""/>
      <w:lvlJc w:val="left"/>
    </w:lvl>
    <w:lvl w:ilvl="6" w:tplc="08224D50">
      <w:numFmt w:val="decimal"/>
      <w:lvlText w:val=""/>
      <w:lvlJc w:val="left"/>
    </w:lvl>
    <w:lvl w:ilvl="7" w:tplc="47EA63E4">
      <w:numFmt w:val="decimal"/>
      <w:lvlText w:val=""/>
      <w:lvlJc w:val="left"/>
    </w:lvl>
    <w:lvl w:ilvl="8" w:tplc="C01A48E6">
      <w:numFmt w:val="decimal"/>
      <w:lvlText w:val=""/>
      <w:lvlJc w:val="left"/>
    </w:lvl>
  </w:abstractNum>
  <w:num w:numId="1">
    <w:abstractNumId w:val="78"/>
  </w:num>
  <w:num w:numId="2">
    <w:abstractNumId w:val="64"/>
  </w:num>
  <w:num w:numId="3">
    <w:abstractNumId w:val="4"/>
  </w:num>
  <w:num w:numId="4">
    <w:abstractNumId w:val="50"/>
  </w:num>
  <w:num w:numId="5">
    <w:abstractNumId w:val="27"/>
  </w:num>
  <w:num w:numId="6">
    <w:abstractNumId w:val="61"/>
  </w:num>
  <w:num w:numId="7">
    <w:abstractNumId w:val="51"/>
  </w:num>
  <w:num w:numId="8">
    <w:abstractNumId w:val="48"/>
  </w:num>
  <w:num w:numId="9">
    <w:abstractNumId w:val="24"/>
  </w:num>
  <w:num w:numId="10">
    <w:abstractNumId w:val="8"/>
  </w:num>
  <w:num w:numId="11">
    <w:abstractNumId w:val="16"/>
  </w:num>
  <w:num w:numId="12">
    <w:abstractNumId w:val="30"/>
  </w:num>
  <w:num w:numId="13">
    <w:abstractNumId w:val="68"/>
  </w:num>
  <w:num w:numId="14">
    <w:abstractNumId w:val="44"/>
  </w:num>
  <w:num w:numId="15">
    <w:abstractNumId w:val="83"/>
  </w:num>
  <w:num w:numId="16">
    <w:abstractNumId w:val="65"/>
  </w:num>
  <w:num w:numId="17">
    <w:abstractNumId w:val="22"/>
  </w:num>
  <w:num w:numId="18">
    <w:abstractNumId w:val="11"/>
  </w:num>
  <w:num w:numId="19">
    <w:abstractNumId w:val="52"/>
  </w:num>
  <w:num w:numId="20">
    <w:abstractNumId w:val="40"/>
  </w:num>
  <w:num w:numId="21">
    <w:abstractNumId w:val="1"/>
  </w:num>
  <w:num w:numId="22">
    <w:abstractNumId w:val="57"/>
  </w:num>
  <w:num w:numId="23">
    <w:abstractNumId w:val="42"/>
  </w:num>
  <w:num w:numId="24">
    <w:abstractNumId w:val="7"/>
  </w:num>
  <w:num w:numId="25">
    <w:abstractNumId w:val="80"/>
  </w:num>
  <w:num w:numId="26">
    <w:abstractNumId w:val="6"/>
  </w:num>
  <w:num w:numId="27">
    <w:abstractNumId w:val="76"/>
  </w:num>
  <w:num w:numId="28">
    <w:abstractNumId w:val="56"/>
  </w:num>
  <w:num w:numId="29">
    <w:abstractNumId w:val="20"/>
  </w:num>
  <w:num w:numId="30">
    <w:abstractNumId w:val="32"/>
  </w:num>
  <w:num w:numId="31">
    <w:abstractNumId w:val="2"/>
  </w:num>
  <w:num w:numId="32">
    <w:abstractNumId w:val="81"/>
  </w:num>
  <w:num w:numId="33">
    <w:abstractNumId w:val="55"/>
  </w:num>
  <w:num w:numId="34">
    <w:abstractNumId w:val="9"/>
  </w:num>
  <w:num w:numId="35">
    <w:abstractNumId w:val="75"/>
  </w:num>
  <w:num w:numId="36">
    <w:abstractNumId w:val="70"/>
  </w:num>
  <w:num w:numId="37">
    <w:abstractNumId w:val="49"/>
  </w:num>
  <w:num w:numId="38">
    <w:abstractNumId w:val="13"/>
  </w:num>
  <w:num w:numId="39">
    <w:abstractNumId w:val="12"/>
  </w:num>
  <w:num w:numId="40">
    <w:abstractNumId w:val="69"/>
  </w:num>
  <w:num w:numId="41">
    <w:abstractNumId w:val="37"/>
  </w:num>
  <w:num w:numId="42">
    <w:abstractNumId w:val="10"/>
  </w:num>
  <w:num w:numId="43">
    <w:abstractNumId w:val="41"/>
  </w:num>
  <w:num w:numId="44">
    <w:abstractNumId w:val="60"/>
  </w:num>
  <w:num w:numId="45">
    <w:abstractNumId w:val="29"/>
  </w:num>
  <w:num w:numId="46">
    <w:abstractNumId w:val="18"/>
  </w:num>
  <w:num w:numId="47">
    <w:abstractNumId w:val="47"/>
  </w:num>
  <w:num w:numId="48">
    <w:abstractNumId w:val="54"/>
  </w:num>
  <w:num w:numId="49">
    <w:abstractNumId w:val="66"/>
  </w:num>
  <w:num w:numId="50">
    <w:abstractNumId w:val="58"/>
  </w:num>
  <w:num w:numId="51">
    <w:abstractNumId w:val="38"/>
  </w:num>
  <w:num w:numId="52">
    <w:abstractNumId w:val="5"/>
  </w:num>
  <w:num w:numId="53">
    <w:abstractNumId w:val="25"/>
  </w:num>
  <w:num w:numId="54">
    <w:abstractNumId w:val="71"/>
  </w:num>
  <w:num w:numId="55">
    <w:abstractNumId w:val="0"/>
  </w:num>
  <w:num w:numId="56">
    <w:abstractNumId w:val="43"/>
  </w:num>
  <w:num w:numId="57">
    <w:abstractNumId w:val="53"/>
  </w:num>
  <w:num w:numId="58">
    <w:abstractNumId w:val="31"/>
  </w:num>
  <w:num w:numId="59">
    <w:abstractNumId w:val="3"/>
  </w:num>
  <w:num w:numId="60">
    <w:abstractNumId w:val="79"/>
  </w:num>
  <w:num w:numId="61">
    <w:abstractNumId w:val="77"/>
  </w:num>
  <w:num w:numId="62">
    <w:abstractNumId w:val="45"/>
  </w:num>
  <w:num w:numId="63">
    <w:abstractNumId w:val="23"/>
  </w:num>
  <w:num w:numId="64">
    <w:abstractNumId w:val="36"/>
  </w:num>
  <w:num w:numId="65">
    <w:abstractNumId w:val="26"/>
  </w:num>
  <w:num w:numId="66">
    <w:abstractNumId w:val="74"/>
  </w:num>
  <w:num w:numId="67">
    <w:abstractNumId w:val="21"/>
  </w:num>
  <w:num w:numId="68">
    <w:abstractNumId w:val="33"/>
  </w:num>
  <w:num w:numId="69">
    <w:abstractNumId w:val="17"/>
  </w:num>
  <w:num w:numId="70">
    <w:abstractNumId w:val="82"/>
  </w:num>
  <w:num w:numId="71">
    <w:abstractNumId w:val="19"/>
  </w:num>
  <w:num w:numId="72">
    <w:abstractNumId w:val="62"/>
  </w:num>
  <w:num w:numId="73">
    <w:abstractNumId w:val="46"/>
  </w:num>
  <w:num w:numId="74">
    <w:abstractNumId w:val="14"/>
  </w:num>
  <w:num w:numId="75">
    <w:abstractNumId w:val="67"/>
  </w:num>
  <w:num w:numId="76">
    <w:abstractNumId w:val="73"/>
  </w:num>
  <w:num w:numId="77">
    <w:abstractNumId w:val="28"/>
  </w:num>
  <w:num w:numId="78">
    <w:abstractNumId w:val="72"/>
  </w:num>
  <w:num w:numId="79">
    <w:abstractNumId w:val="59"/>
  </w:num>
  <w:num w:numId="80">
    <w:abstractNumId w:val="39"/>
  </w:num>
  <w:num w:numId="81">
    <w:abstractNumId w:val="15"/>
  </w:num>
  <w:num w:numId="82">
    <w:abstractNumId w:val="63"/>
  </w:num>
  <w:num w:numId="83">
    <w:abstractNumId w:val="35"/>
  </w:num>
  <w:num w:numId="84">
    <w:abstractNumId w:val="34"/>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8AB"/>
    <w:rsid w:val="004408AB"/>
    <w:rsid w:val="00C03E90"/>
    <w:rsid w:val="00C867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image" Target="media/image50.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54" Type="http://schemas.openxmlformats.org/officeDocument/2006/relationships/image" Target="media/image49.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fontTable" Target="fontTable.xml"/><Relationship Id="rId8" Type="http://schemas.openxmlformats.org/officeDocument/2006/relationships/image" Target="media/image3.jpeg"/><Relationship Id="rId51" Type="http://schemas.openxmlformats.org/officeDocument/2006/relationships/image" Target="media/image46.jpeg"/><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175</Pages>
  <Words>24223</Words>
  <Characters>138072</Characters>
  <Application>Microsoft Office Word</Application>
  <DocSecurity>0</DocSecurity>
  <Lines>1150</Lines>
  <Paragraphs>323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Масенова</dc:creator>
  <cp:lastModifiedBy>Айжан Масенова</cp:lastModifiedBy>
  <cp:revision>2</cp:revision>
  <dcterms:created xsi:type="dcterms:W3CDTF">2018-09-25T05:30:00Z</dcterms:created>
  <dcterms:modified xsi:type="dcterms:W3CDTF">2018-09-25T05:30:00Z</dcterms:modified>
</cp:coreProperties>
</file>