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3E5" w:rsidRDefault="001813E5" w:rsidP="001813E5">
      <w:pPr>
        <w:ind w:firstLine="360"/>
        <w:jc w:val="center"/>
      </w:pPr>
      <w:r w:rsidRPr="00B915BA">
        <w:t>Тема 15 МЕЖДУНАРОДНЫЕ АСПЕКТЫ ЭКОНОМИЧЕСКОЙ ТЕОРИИ</w:t>
      </w:r>
    </w:p>
    <w:p w:rsidR="001813E5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3"/>
          <w:rFonts w:ascii="Times New Roman" w:hAnsi="Times New Roman"/>
          <w:color w:val="000000"/>
          <w:sz w:val="20"/>
          <w:szCs w:val="20"/>
        </w:rPr>
      </w:pP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Мировая экономика (мировое хозяйство) - это сово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купность национальных экономик, тесно связанных между собой и выступающих как целостная система.</w:t>
      </w:r>
      <w:r>
        <w:rPr>
          <w:rStyle w:val="83"/>
          <w:rFonts w:ascii="Times New Roman" w:hAnsi="Times New Roman"/>
          <w:color w:val="000000"/>
          <w:sz w:val="20"/>
          <w:szCs w:val="20"/>
        </w:rPr>
        <w:t xml:space="preserve"> 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 основе международного обмена лежит международное разделение труда (МРТ), под которым понимается устойчивое производство определенных товаров и услуг сверх внутренних потребностей в расчете на международный рынок.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Факторами, стимулирующими МРТ, являются: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технико-экономические - уровень развития производи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тельных сил;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социально-географические - географическое положе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ние, размер территории, численность и структура населения, национальные особенности и традиции;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природно-климатические - климатические условия, обеспеченность и плодородие пахотных земель, полезные ис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копаемые и пр.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Основными формами проявления МРТ выступают: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специализация производства;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международное кооперирование.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специализация производства представ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ляет собой концентрацию производства какой-либо продукции в тех странах, где производство ее наиболее эффективно.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кооперация - это основанный на МРТ устойчивый обмен между странами продукцией, производи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мой ими с наибольшей эффективностью.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Выделяют три формы международного разделения труда:</w:t>
      </w:r>
    </w:p>
    <w:p w:rsidR="001813E5" w:rsidRPr="00CE7DAB" w:rsidRDefault="001813E5" w:rsidP="001813E5">
      <w:pPr>
        <w:pStyle w:val="81"/>
        <w:numPr>
          <w:ilvl w:val="0"/>
          <w:numId w:val="2"/>
        </w:numPr>
        <w:shd w:val="clear" w:color="auto" w:fill="auto"/>
        <w:tabs>
          <w:tab w:val="left" w:pos="591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общее (с ним связано деление стран на аграрные, сырье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вые, индустриальные);</w:t>
      </w:r>
    </w:p>
    <w:p w:rsidR="001813E5" w:rsidRPr="00CE7DAB" w:rsidRDefault="001813E5" w:rsidP="001813E5">
      <w:pPr>
        <w:pStyle w:val="81"/>
        <w:numPr>
          <w:ilvl w:val="0"/>
          <w:numId w:val="2"/>
        </w:numPr>
        <w:shd w:val="clear" w:color="auto" w:fill="auto"/>
        <w:tabs>
          <w:tab w:val="left" w:pos="58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частное - производство на экспорт определенных видов продукции и услуг;</w:t>
      </w:r>
    </w:p>
    <w:p w:rsidR="001813E5" w:rsidRPr="00CE7DAB" w:rsidRDefault="001813E5" w:rsidP="001813E5">
      <w:pPr>
        <w:pStyle w:val="81"/>
        <w:numPr>
          <w:ilvl w:val="0"/>
          <w:numId w:val="2"/>
        </w:numPr>
        <w:shd w:val="clear" w:color="auto" w:fill="auto"/>
        <w:tabs>
          <w:tab w:val="left" w:pos="586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единичное - специализация на производстве отдельных узлов и деталей на предприятиях, принадлежащих трансна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циональным корпорациям.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Важнейшими показателями участия стран в междуна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родном разделении труда являются: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доля экспортируемой продукции в общем объеме про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изводства;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60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объем вне</w:t>
      </w:r>
      <w:r w:rsidRPr="00CE7DAB">
        <w:rPr>
          <w:rStyle w:val="82"/>
          <w:rFonts w:ascii="Times New Roman" w:hAnsi="Times New Roman"/>
          <w:color w:val="000000"/>
          <w:sz w:val="20"/>
          <w:szCs w:val="20"/>
        </w:rPr>
        <w:t>шн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ей торговли в отношении к валовому про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дукту;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2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удельный вес страны в международной торговле (в т.ч. отдельными товарами).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Основными формами международных экономических отношений являются: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торговля товарами и услугами;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миграция капитала и международный кредит;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международные валютные отношения;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миграция рабочей силы;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международные научно-технические связи.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Исторически первоначальным и важнейшим видом ме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ждународных экономических отношений является мировая торговля. По современной классификации внешнеторговую деятельность подразделяют на торговлю готовой продукцией, машинами и оборудованием; сырьем; услугами.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Становление мирового рынка сопровождалось развити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ем теорий международной торговли. А. Смит сформулировал положения теории абсолютных преимуществ. Согласно этой теории следует импортировать товары из той страны, где из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держки производства какого-либо товара ниже, а экспортиро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вать те товары, издержки которых ниже у экспортеров.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Протекционизм (от латинского - защита) - это полити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ка защиты национального производителя от иностранных конкурентов. Ее суть заключается в ограничении ввоза това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ров из-за рубежа и стимулировании вывоза отечественных то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варов. Эта политика сложилась в эпоху первоначального на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копления капитала, когда шло становление национального производства в различных странах.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Важнейшими инструментами такой политики являются налоги на экспорт и импорт - тарифы, таможенные пошлины, нетарифные барьеры, а также поддержка экспорта.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Таможенные пошлины - это налоги, взимаемые госу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дарственными органами (таможенными службами) с прово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зимых через государственную границу товаров по таможен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ным тарифам.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Таможенный тариф - перечень товаров, с которых взи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маются пошлины, с указанием ставок таможенного налога на единицу товара.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Нетарифные ограничения включают в себя импортные квоты, лицензирование импорта, прямой запрет на ввоз опре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деленных товаров, использование жестких стандартов и норм качества, санитарных и ветеринарных требований по отно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шению к нежелательным товарам.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Поддержка экспорта представляет собой систему госу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дарственного содействия продвижению товаров на мировые рынки, включающую налоговые льготы, дешевые кредиты, политическую и юридическую поддержку.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 xml:space="preserve">К мерам внешнеторговой политики завоевания рынков относится также демпинг - продажа 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lastRenderedPageBreak/>
        <w:t>товаров по искусственно заниженным ценам.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Политика свободной торговли, или фритредерство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означает свободное движение товаров и услуг между страна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ми без торговых барьеров. Впервые такая форма внешнетор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говой политики возникла в Англии, которая в результате промышленной революции превратилась в первую мировую державу и перестала бояться конкуренции со стороны других, менее развитых в тот период стран.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После второй мировой войны осуществляется многосто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 xml:space="preserve">роннее регулирование международной торговли по линии ГАТТ (Генерального соглашения по торговле и тарифам) и его преемницы - ВТО (Всемирной торговой организации).ГАТТ было создано в 1947 году в Женеве. 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 xml:space="preserve">Всемирная торговая организация (ВТО), преемница ГАТТ, начала свою деятельность с января </w:t>
      </w:r>
      <w:smartTag w:uri="urn:schemas-microsoft-com:office:smarttags" w:element="metricconverter">
        <w:smartTagPr>
          <w:attr w:name="ProductID" w:val="1999 г"/>
        </w:smartTagPr>
        <w:r w:rsidRPr="00CE7DAB">
          <w:rPr>
            <w:color w:val="000000"/>
            <w:szCs w:val="20"/>
          </w:rPr>
          <w:t>1995 г</w:t>
        </w:r>
      </w:smartTag>
      <w:r w:rsidRPr="00CE7DAB">
        <w:rPr>
          <w:color w:val="000000"/>
          <w:szCs w:val="20"/>
        </w:rPr>
        <w:t>. Она в значи</w:t>
      </w:r>
      <w:r w:rsidRPr="00CE7DAB">
        <w:rPr>
          <w:color w:val="000000"/>
          <w:szCs w:val="20"/>
        </w:rPr>
        <w:softHyphen/>
        <w:t>тельной мере функционирует также, как и ГАТТ, но имеет более широкую сферу воздействия и полномочий. Своей главной задачей ВТО провозгласила либерализацию мировой торговли путем сокращения уровня таможенных пошлин и устранения нетарифных барьеров, что должно обеспечить расширение международного обмена, наиболее оптимальное использование мировых ресурсов, стабильность мирового экономического развития, сохранение окружающей среды. Страны-члены ВТО принимают на себя обязательство выпол</w:t>
      </w:r>
      <w:r w:rsidRPr="00CE7DAB">
        <w:rPr>
          <w:color w:val="000000"/>
          <w:szCs w:val="20"/>
        </w:rPr>
        <w:softHyphen/>
        <w:t>нять целый пакет соглашений, объединенный термином «многосторонние торговые соглашения». В настоящее время ими регулируется более 90% всей мировой торговли.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Сальдо платежного баланса (разность между загранич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ными доходами и расходами) может быть активным (доходы превышают расходы) и пассивным (расходы превышают до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ходы). Отрицательное сальдо торгового баланса может ком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пенсироваться положительным сальдо по прочим платежам и поступлениям, входящим в платежный баланс страны.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Важной формой международных экономических отно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шений является международный кредит - предоставление странами друг другу денежных или товарных ресурсов на ос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нове платности, возвратности и срочности. Кредиторами и заемщиками могут выступать государства (в лице прави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тельств и организаций), банки, фирмы, другие юридические и физические лица, а также международные организации (МВФ, Всемирный банк).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Огромное значение в современной мировой экономике имеет международное движение капитала - перемещение его из одной страны в другую. Причинами вывоза капитала выступают: низкая их доходность в собственной стране и бо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лее благоприятные условия вложения за рубежом; объедине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ние капиталов фирм из разных стран для реализации круп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ных проектов. Стимулами ввоза капитала являются: возмож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ность получения дополнительных кредитов, расширение производства за счет иностранных инвестиций, а следова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тельно, получение новых рабочих мест, доступ к современным научно-техническим достижениям.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Выделяют виды вывоза капитала: частный, государст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венный, международный.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Формы вывозимого капитала: ссудный и предприни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мательский, который, в свою очередь, вывозится в портфель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ной форме (вложения в акции, облигации и другие ценные бумаги зарубежных предприятий), а также в виде прямых инвестиций в производство принимающих стран.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Международные экономические связи сопровождаются движением денег, которое получило название международ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 xml:space="preserve">ных валютных отношений. Валюта (от итальянского </w:t>
      </w:r>
      <w:proofErr w:type="spellStart"/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valuta</w:t>
      </w:r>
      <w:proofErr w:type="spellEnd"/>
    </w:p>
    <w:p w:rsidR="001813E5" w:rsidRPr="00CE7DAB" w:rsidRDefault="001813E5" w:rsidP="001813E5">
      <w:pPr>
        <w:pStyle w:val="81"/>
        <w:numPr>
          <w:ilvl w:val="0"/>
          <w:numId w:val="3"/>
        </w:numPr>
        <w:shd w:val="clear" w:color="auto" w:fill="auto"/>
        <w:tabs>
          <w:tab w:val="left" w:pos="255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стоимость) - денежная единица страны, используемая в международном обороте. Валюты подразделяют на различ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ные типы.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 представительству различают следующие виды валют: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национальные;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иностранные;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9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коллективные.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 обратимости валюты можно подразделить на такие виды как: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603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обратимые;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94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частично обратимые;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608"/>
        </w:tabs>
        <w:spacing w:before="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необратимые валюты.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Обратимость (конвертируемость) валюты - это спо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собность ее быть обмененной на валюту других стран.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Валютный курс - это цена денежной единицы одной страны, выраженная в денежных единицах других стран.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Номинальный валютный курс - это цена одной валю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ты в единицах другой.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rStyle w:val="1"/>
          <w:color w:val="000000"/>
          <w:szCs w:val="20"/>
        </w:rPr>
        <w:t xml:space="preserve">Реальный валютный курс </w:t>
      </w:r>
      <w:r w:rsidRPr="00CE7DAB">
        <w:rPr>
          <w:color w:val="000000"/>
          <w:szCs w:val="20"/>
        </w:rPr>
        <w:t>- это пропорции обмена то</w:t>
      </w:r>
      <w:r w:rsidRPr="00CE7DAB">
        <w:rPr>
          <w:color w:val="000000"/>
          <w:szCs w:val="20"/>
        </w:rPr>
        <w:softHyphen/>
        <w:t>варов и услуг в двух странах. Измеряется по формуле:</w:t>
      </w:r>
    </w:p>
    <w:p w:rsidR="001813E5" w:rsidRPr="00CE7DAB" w:rsidRDefault="001813E5" w:rsidP="001813E5">
      <w:pPr>
        <w:pStyle w:val="a3"/>
        <w:tabs>
          <w:tab w:val="left" w:pos="3595"/>
        </w:tabs>
        <w:ind w:firstLine="567"/>
        <w:jc w:val="both"/>
        <w:rPr>
          <w:szCs w:val="20"/>
        </w:rPr>
      </w:pPr>
      <w:proofErr w:type="spellStart"/>
      <w:r w:rsidRPr="00CE7DAB">
        <w:rPr>
          <w:rStyle w:val="Corbel1"/>
          <w:color w:val="000000"/>
          <w:szCs w:val="20"/>
        </w:rPr>
        <w:t>Er</w:t>
      </w:r>
      <w:proofErr w:type="spellEnd"/>
      <w:r w:rsidRPr="00CE7DAB">
        <w:rPr>
          <w:rStyle w:val="Constantia"/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 xml:space="preserve">= </w:t>
      </w:r>
      <w:r w:rsidRPr="00CE7DAB">
        <w:rPr>
          <w:rStyle w:val="Corbel1"/>
          <w:color w:val="000000"/>
          <w:szCs w:val="20"/>
        </w:rPr>
        <w:t>En</w:t>
      </w:r>
      <w:r w:rsidRPr="00CE7DAB">
        <w:rPr>
          <w:rStyle w:val="Constantia"/>
          <w:color w:val="000000"/>
          <w:szCs w:val="20"/>
          <w:lang w:eastAsia="en-US"/>
        </w:rPr>
        <w:t xml:space="preserve"> </w:t>
      </w:r>
      <w:proofErr w:type="spellStart"/>
      <w:r w:rsidRPr="00CE7DAB">
        <w:rPr>
          <w:color w:val="000000"/>
          <w:szCs w:val="20"/>
        </w:rPr>
        <w:t>х</w:t>
      </w:r>
      <w:proofErr w:type="spellEnd"/>
      <w:r w:rsidRPr="00CE7DAB">
        <w:rPr>
          <w:color w:val="000000"/>
          <w:szCs w:val="20"/>
        </w:rPr>
        <w:t xml:space="preserve"> </w:t>
      </w:r>
      <w:proofErr w:type="spellStart"/>
      <w:r w:rsidRPr="00CE7DAB">
        <w:rPr>
          <w:rStyle w:val="2"/>
          <w:color w:val="000000"/>
          <w:szCs w:val="20"/>
        </w:rPr>
        <w:t>P</w:t>
      </w:r>
      <w:r w:rsidRPr="00CE7DAB">
        <w:rPr>
          <w:rStyle w:val="2"/>
          <w:color w:val="000000"/>
          <w:szCs w:val="20"/>
          <w:vertAlign w:val="subscript"/>
        </w:rPr>
        <w:t>d</w:t>
      </w:r>
      <w:proofErr w:type="spellEnd"/>
      <w:r w:rsidRPr="00CE7DAB">
        <w:rPr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 xml:space="preserve">/ </w:t>
      </w:r>
      <w:proofErr w:type="spellStart"/>
      <w:r w:rsidRPr="00CE7DAB">
        <w:rPr>
          <w:rStyle w:val="2"/>
          <w:color w:val="000000"/>
          <w:szCs w:val="20"/>
        </w:rPr>
        <w:t>Pf</w:t>
      </w:r>
      <w:proofErr w:type="spellEnd"/>
      <w:r w:rsidRPr="00CE7DAB">
        <w:rPr>
          <w:color w:val="000000"/>
          <w:szCs w:val="20"/>
          <w:lang w:eastAsia="en-US"/>
        </w:rPr>
        <w:t xml:space="preserve"> ,</w:t>
      </w:r>
      <w:r w:rsidRPr="00CE7DAB">
        <w:rPr>
          <w:color w:val="000000"/>
          <w:szCs w:val="20"/>
          <w:lang w:eastAsia="en-US"/>
        </w:rPr>
        <w:tab/>
        <w:t>(14.4)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 xml:space="preserve">где </w:t>
      </w:r>
      <w:proofErr w:type="spellStart"/>
      <w:r w:rsidRPr="00CE7DAB">
        <w:rPr>
          <w:rStyle w:val="Corbel1"/>
          <w:color w:val="000000"/>
          <w:szCs w:val="20"/>
        </w:rPr>
        <w:t>Er</w:t>
      </w:r>
      <w:proofErr w:type="spellEnd"/>
      <w:r w:rsidRPr="001813E5">
        <w:rPr>
          <w:rStyle w:val="Corbel1"/>
          <w:color w:val="000000"/>
          <w:szCs w:val="20"/>
          <w:lang w:val="ru-RU"/>
        </w:rPr>
        <w:t>-</w:t>
      </w:r>
      <w:r w:rsidRPr="00CE7DAB">
        <w:rPr>
          <w:rStyle w:val="Constantia"/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>реальный валютный курс;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rStyle w:val="Corbel1"/>
          <w:color w:val="000000"/>
          <w:szCs w:val="20"/>
        </w:rPr>
        <w:t>En</w:t>
      </w:r>
      <w:r w:rsidRPr="00CE7DAB">
        <w:rPr>
          <w:rStyle w:val="Constantia"/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>- номинальный валютный курс;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proofErr w:type="spellStart"/>
      <w:r w:rsidRPr="00CE7DAB">
        <w:rPr>
          <w:rStyle w:val="2"/>
          <w:color w:val="000000"/>
          <w:szCs w:val="20"/>
        </w:rPr>
        <w:t>Pd</w:t>
      </w:r>
      <w:proofErr w:type="spellEnd"/>
      <w:r w:rsidRPr="00CE7DAB">
        <w:rPr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>- индекс (уровень) внутренних цен в национальной ва</w:t>
      </w:r>
      <w:r w:rsidRPr="00CE7DAB">
        <w:rPr>
          <w:color w:val="000000"/>
          <w:szCs w:val="20"/>
        </w:rPr>
        <w:softHyphen/>
        <w:t>люте;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proofErr w:type="spellStart"/>
      <w:r w:rsidRPr="00CE7DAB">
        <w:rPr>
          <w:rStyle w:val="2"/>
          <w:color w:val="000000"/>
          <w:szCs w:val="20"/>
        </w:rPr>
        <w:t>Pf</w:t>
      </w:r>
      <w:proofErr w:type="spellEnd"/>
      <w:r w:rsidRPr="00CE7DAB">
        <w:rPr>
          <w:color w:val="000000"/>
          <w:szCs w:val="20"/>
          <w:lang w:eastAsia="en-US"/>
        </w:rPr>
        <w:t xml:space="preserve"> </w:t>
      </w:r>
      <w:r w:rsidRPr="00CE7DAB">
        <w:rPr>
          <w:color w:val="000000"/>
          <w:szCs w:val="20"/>
        </w:rPr>
        <w:t>- индекс (уровень) цен за рубежом в иностранной валюте.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lastRenderedPageBreak/>
        <w:t>С реальным курсом валют тесно связано понятие пари</w:t>
      </w:r>
      <w:r w:rsidRPr="00CE7DAB">
        <w:rPr>
          <w:color w:val="000000"/>
          <w:szCs w:val="20"/>
        </w:rPr>
        <w:softHyphen/>
        <w:t>тета покупательной способности валют. ППС - это такое со</w:t>
      </w:r>
      <w:r w:rsidRPr="00CE7DAB">
        <w:rPr>
          <w:color w:val="000000"/>
          <w:szCs w:val="20"/>
        </w:rPr>
        <w:softHyphen/>
        <w:t>отношение между валютами, при котором обеспечивается их равная способность покупать определенный набор товаров и услуг - стандартную потребительскую корзину. ППС можно изобразить следующим образом:</w:t>
      </w:r>
    </w:p>
    <w:p w:rsidR="001813E5" w:rsidRPr="00CE7DAB" w:rsidRDefault="001813E5" w:rsidP="001813E5">
      <w:pPr>
        <w:pStyle w:val="a3"/>
        <w:tabs>
          <w:tab w:val="left" w:pos="4267"/>
        </w:tabs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 xml:space="preserve">Р$ / </w:t>
      </w:r>
      <w:proofErr w:type="spellStart"/>
      <w:r w:rsidRPr="00CE7DAB">
        <w:rPr>
          <w:rStyle w:val="2"/>
          <w:color w:val="000000"/>
          <w:szCs w:val="20"/>
        </w:rPr>
        <w:t>Ркь</w:t>
      </w:r>
      <w:proofErr w:type="spellEnd"/>
      <w:r w:rsidRPr="00CE7DAB">
        <w:rPr>
          <w:color w:val="000000"/>
          <w:szCs w:val="20"/>
        </w:rPr>
        <w:t xml:space="preserve"> = сумма $ / сумма </w:t>
      </w:r>
      <w:proofErr w:type="spellStart"/>
      <w:r w:rsidRPr="00CE7DAB">
        <w:rPr>
          <w:rStyle w:val="2"/>
          <w:color w:val="000000"/>
          <w:szCs w:val="20"/>
        </w:rPr>
        <w:t>Rb</w:t>
      </w:r>
      <w:proofErr w:type="spellEnd"/>
      <w:r w:rsidRPr="00CE7DAB">
        <w:rPr>
          <w:rStyle w:val="2"/>
          <w:color w:val="000000"/>
          <w:szCs w:val="20"/>
        </w:rPr>
        <w:t>,</w:t>
      </w:r>
      <w:r w:rsidRPr="00CE7DAB">
        <w:rPr>
          <w:color w:val="000000"/>
          <w:szCs w:val="20"/>
          <w:lang w:eastAsia="en-US"/>
        </w:rPr>
        <w:tab/>
      </w:r>
      <w:r w:rsidRPr="00CE7DAB">
        <w:rPr>
          <w:color w:val="000000"/>
          <w:szCs w:val="20"/>
        </w:rPr>
        <w:t>(14.5)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 xml:space="preserve">где </w:t>
      </w:r>
      <w:r w:rsidRPr="00CE7DAB">
        <w:rPr>
          <w:rStyle w:val="2"/>
          <w:color w:val="000000"/>
          <w:szCs w:val="20"/>
        </w:rPr>
        <w:t>P</w:t>
      </w:r>
      <w:r w:rsidRPr="00CE7DAB">
        <w:rPr>
          <w:color w:val="000000"/>
          <w:szCs w:val="20"/>
          <w:lang w:eastAsia="en-US"/>
        </w:rPr>
        <w:t xml:space="preserve"> - </w:t>
      </w:r>
      <w:r w:rsidRPr="00CE7DAB">
        <w:rPr>
          <w:color w:val="000000"/>
          <w:szCs w:val="20"/>
        </w:rPr>
        <w:t>цена корзины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 xml:space="preserve">Согласно теории, сформулированной в начале ХХ века шведским экономистом Густавом </w:t>
      </w:r>
      <w:proofErr w:type="spellStart"/>
      <w:r w:rsidRPr="00CE7DAB">
        <w:rPr>
          <w:color w:val="000000"/>
          <w:szCs w:val="20"/>
        </w:rPr>
        <w:t>Касселем</w:t>
      </w:r>
      <w:proofErr w:type="spellEnd"/>
      <w:r w:rsidRPr="00CE7DAB">
        <w:rPr>
          <w:color w:val="000000"/>
          <w:szCs w:val="20"/>
        </w:rPr>
        <w:t xml:space="preserve"> (1886-1945), между</w:t>
      </w:r>
      <w:r w:rsidRPr="00CE7DAB">
        <w:rPr>
          <w:color w:val="000000"/>
          <w:szCs w:val="20"/>
        </w:rPr>
        <w:softHyphen/>
        <w:t>народная торговля сглаживает разницу в ценах на основные то</w:t>
      </w:r>
      <w:r w:rsidRPr="00CE7DAB">
        <w:rPr>
          <w:color w:val="000000"/>
          <w:szCs w:val="20"/>
        </w:rPr>
        <w:softHyphen/>
        <w:t>вары. Их цены, исчисленные в одной и той же валюте, должны иметь приблизительно равное значение в разных странах, т.е. рыночные курсы валют должны равняться ППС этих валют.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>Считается, что данная закономерность действует в дол</w:t>
      </w:r>
      <w:r w:rsidRPr="00CE7DAB">
        <w:rPr>
          <w:color w:val="000000"/>
          <w:szCs w:val="20"/>
        </w:rPr>
        <w:softHyphen/>
        <w:t>госрочном плане. В краткосрочном периоде она не находит достаточного подтверждения, поскольку текущие валютные курсы весьма неустойчивы, подвижны.</w:t>
      </w:r>
    </w:p>
    <w:p w:rsidR="001813E5" w:rsidRPr="00CE7DAB" w:rsidRDefault="001813E5" w:rsidP="001813E5">
      <w:pPr>
        <w:pStyle w:val="a3"/>
        <w:ind w:firstLine="567"/>
        <w:jc w:val="both"/>
        <w:rPr>
          <w:szCs w:val="20"/>
        </w:rPr>
      </w:pPr>
      <w:r w:rsidRPr="00CE7DAB">
        <w:rPr>
          <w:color w:val="000000"/>
          <w:szCs w:val="20"/>
        </w:rPr>
        <w:t>В настоящее время ППС используется в международных экономических сопоставлениях. Международные организа</w:t>
      </w:r>
      <w:r w:rsidRPr="00CE7DAB">
        <w:rPr>
          <w:color w:val="000000"/>
          <w:szCs w:val="20"/>
        </w:rPr>
        <w:softHyphen/>
        <w:t>ции (ООН, МВФ, Всемирный банк) при расчетах ВВП различ</w:t>
      </w:r>
      <w:r w:rsidRPr="00CE7DAB">
        <w:rPr>
          <w:color w:val="000000"/>
          <w:szCs w:val="20"/>
        </w:rPr>
        <w:softHyphen/>
        <w:t>ных стран (в долларах) используют обменный курс, учиты</w:t>
      </w:r>
      <w:r w:rsidRPr="00CE7DAB">
        <w:rPr>
          <w:color w:val="000000"/>
          <w:szCs w:val="20"/>
        </w:rPr>
        <w:softHyphen/>
        <w:t>вающий покупательную способность, т.е. отражающий коли</w:t>
      </w:r>
      <w:r w:rsidRPr="00CE7DAB">
        <w:rPr>
          <w:color w:val="000000"/>
          <w:szCs w:val="20"/>
        </w:rPr>
        <w:softHyphen/>
        <w:t xml:space="preserve">чество благ и услуг, которое гражданин мог бы получить в США, имея на руках определенную сумму денег. Так, в </w:t>
      </w:r>
      <w:smartTag w:uri="urn:schemas-microsoft-com:office:smarttags" w:element="metricconverter">
        <w:smartTagPr>
          <w:attr w:name="ProductID" w:val="1999 г"/>
        </w:smartTagPr>
        <w:r w:rsidRPr="00CE7DAB">
          <w:rPr>
            <w:color w:val="000000"/>
            <w:szCs w:val="20"/>
          </w:rPr>
          <w:t>1999 г</w:t>
        </w:r>
      </w:smartTag>
      <w:r w:rsidRPr="00CE7DAB">
        <w:rPr>
          <w:color w:val="000000"/>
          <w:szCs w:val="20"/>
        </w:rPr>
        <w:t xml:space="preserve">., </w:t>
      </w:r>
      <w:r w:rsidRPr="00CE7DAB">
        <w:rPr>
          <w:rStyle w:val="83"/>
          <w:color w:val="000000"/>
          <w:szCs w:val="20"/>
        </w:rPr>
        <w:t>имея на руках 2250$ (ВВП на душу населения), в России можно было бы купить столько же товаров, сколько в США на 6990$.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Курс обмена валют весьма ощутимо и противоречиво влияет на внешнюю торговлю и на связанное с ней положение населения страны.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Повышение курса национальной валюты препятству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ет экспорту товаров из страны. Это обусловлено следующи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ми причинами: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77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экспортеры могут обменять свою инвалютную выручку на все меньшее количество национальной валюты;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зарубежные закупщики экспорта вынуждены тратить все больше своей валюты на покупку того же объема товаров;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 результате цены на экспортируемые из страны товары за рубежом повышаются, что затрудняет их сбыт.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 то же время стимулируется импорт товаров в страну: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77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зарубежные поставщики могут обменять свою выручку на все большее количество своей валюты;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91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закупщики импорта в стране тратят все меньше нацио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нальной валюты на покупку того же объема товаров за рубе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жом;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 итоге цены на импортные товары падают, расширяется их сбыт.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Для потребителей в стране это может быть выгодно: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увеличивается ассортимент товаров, в результате усиления конкуренции повышается их качество, снижаются цены. Вместе с тем в результате иностранной конкуренции ухуд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шается положение национальных производителей, может наблюдаться торможение и даже сворачивание производ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ства товаров для внутреннего потребления, так и экс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портных отраслей.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Снижение курса национальной валюты стимулирует экспорт товаров из страны в результате того, что: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экспортеры обменивают свою инвалютную выручку на все большее количество национальной валюты;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иностранные закупщики товаров тратят все меньше сво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их денег на покупку того же объема экспорта;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180"/>
          <w:tab w:val="left" w:pos="360"/>
          <w:tab w:val="left" w:pos="586"/>
        </w:tabs>
        <w:spacing w:before="0"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цены на экспортируемые из страны товары за границей падают, что повышает их конкурентоспособность и расширя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ет возможности дальнейшего массового экспорта;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Одновременно тормозится импорт товаров в страну: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зарубежные поставщики товаров обменивают свою выруч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ку на все меньшее количество своей национальной валюты;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9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национальные закупщики товаров тратят все больше национальных денег на покупку того же объема товаров за рубежом;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360"/>
          <w:tab w:val="left" w:pos="58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цены на импортируемые товары растут, затрудняется их сбыт.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Для национальных производителей, прежде всего, для экспортеров это является весьма выгодным. Вместе с тем потре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бители могут оказаться в проигрыше: ассортимент товаров со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кращается, ослабление иностранной конкуренции может при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вести к снижению качества национальных товаров, росту их цен.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Нужно отметить, что связь между валютным курсом и соотношением экспорта и импорта (торговым балансом) явля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ется взаимной. Положительное сальдо торгового баланса соз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дает условия для повышения курса национальной валюты в связи с увеличением спроса на нее. Отрицательное сальдо по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 xml:space="preserve">рождает тенденцию к снижению курса национальной валюты в связи увеличением ее предложения и 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lastRenderedPageBreak/>
        <w:t>ростом спроса на ино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странную валюту. Таким образом (в долгосрочном периоде) изменения валютного курса способствуют уравновешиванию торгового баланса.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Учитывая важность валютного рынка в экономике, госу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дарство стремится его регулировать.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 зависимости от режима валютного регулирования вы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деляют следующие виды валютных курсов: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606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фиксированный (по золотому паритету или по покупа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тельной способности);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свободно плавающий;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управляемо плавающий;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курс целевой зоны (валютный коридор);</w:t>
      </w:r>
    </w:p>
    <w:p w:rsidR="001813E5" w:rsidRPr="00CE7DAB" w:rsidRDefault="001813E5" w:rsidP="001813E5">
      <w:pPr>
        <w:pStyle w:val="81"/>
        <w:numPr>
          <w:ilvl w:val="0"/>
          <w:numId w:val="1"/>
        </w:numPr>
        <w:shd w:val="clear" w:color="auto" w:fill="auto"/>
        <w:tabs>
          <w:tab w:val="left" w:pos="578"/>
        </w:tabs>
        <w:spacing w:before="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смешанный курс.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Государственное регулирование валютных курсов осу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ществляется путем валютных интервенций (вмешательства государства в торги на валютном рынке); контроля над внешней торговлей (регулирование экспорта и импорта); ва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лютного контроля (например, обязанность фирм- экспортеров продавать часть своей валютной выручки); внут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реннего макроэкономического регулирования при помощи денежно-кредитной и бюджетно-налоговой политики.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Одной из форм международных экономических отно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шений является миграция трудовых ресурсов. Она наблюда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лась в течение многих веков, но в последние десятилетия при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обрела особо важное значение. Под международной мигра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цией трудовых ресурсов понимают перемещение населения из одной страны в другую в поисках работы и лучших усло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вий жизни. В результате миграционных процессов складыва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ется мировой рынок труда наряду с другими мировыми рын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ками (товаров и услуг, капитала).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Причины, стимулирующие международную миграцию трудовых ресурсов, можно подразделить на экономические и неэкономические.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К экономическим факторам миграции относят нерав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номерность хозяйственного развития стран, вызывающую из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быток трудовых ресурсов в одних странах и недостаток - в других; различия в условиях и оплате труда; международное движение капитала и развитие международных монополий.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Неэкономическими причинами миграции могут вы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ступать проблемы политического, национального, религиоз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ного, расового характера.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Международная миграция трудовых ресурсов может иметь положительные и отрицательные последствия как для прини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мающих, так и для выпускающих стран. Неоднозначны ее по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следствия и для самих мигрантов. Они несут потери, связанные с переездом и устройством на новом месте. Неизбежно возникают проблемы адаптации в чужой стране.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Для «выпускающих» стран выгоды могут заключаться в смягчении проблем занятости в стране, увеличении поступ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лений от денежных переводов эмигрантов на родину остав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шимся там родственникам, приобретении мигрантами зна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ний и опыта, которые позволят им поднять свой статус в слу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чае возвращения. Вместе с тем, эмигрируют часто молодые, трудоспособные люди, может происходить «утечка мозгов», государство недополучает национальный доход, снижаются налоговые поступления.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Плюсами трудовой миграции для «принимающих» стран является увеличение доходов предпринимателей, по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скольку иностранная рабочая сила обычно ниже оплачивает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ся, увеличение национального дохода, экономия на расходах на образование людей. Иностранные рабочие часто выпол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 xml:space="preserve">няют </w:t>
      </w:r>
      <w:proofErr w:type="spellStart"/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непрестижные</w:t>
      </w:r>
      <w:proofErr w:type="spellEnd"/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низкоквалифицированные</w:t>
      </w:r>
      <w:proofErr w:type="spellEnd"/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 xml:space="preserve"> виды работ, которые не привлекают местную рабочую силу. Однако принимающие страны нередко сталкиваются с социальными конфликтами между местным населением и иммигрантами.</w:t>
      </w:r>
    </w:p>
    <w:p w:rsidR="001813E5" w:rsidRPr="00CE7DAB" w:rsidRDefault="001813E5" w:rsidP="001813E5">
      <w:pPr>
        <w:pStyle w:val="81"/>
        <w:shd w:val="clear" w:color="auto" w:fill="auto"/>
        <w:spacing w:before="0" w:after="0" w:line="240" w:lineRule="auto"/>
        <w:ind w:firstLine="567"/>
        <w:jc w:val="both"/>
        <w:rPr>
          <w:rStyle w:val="83"/>
          <w:rFonts w:ascii="Times New Roman" w:hAnsi="Times New Roman"/>
          <w:color w:val="000000"/>
          <w:sz w:val="20"/>
          <w:szCs w:val="20"/>
        </w:rPr>
      </w:pP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t>Все это побуждает мировое сообщество координировать усилия по преодолению острых ситуаций и регулированию миграционных потоков. Возникнув как стихийное явление, международная миграция в настоящее время регулируется государственными и международными законами, хотя эле</w:t>
      </w:r>
      <w:r w:rsidRPr="00CE7DAB">
        <w:rPr>
          <w:rStyle w:val="83"/>
          <w:rFonts w:ascii="Times New Roman" w:hAnsi="Times New Roman"/>
          <w:color w:val="000000"/>
          <w:sz w:val="20"/>
          <w:szCs w:val="20"/>
        </w:rPr>
        <w:softHyphen/>
        <w:t>менты стихийности не изжиты и по сей день.</w:t>
      </w:r>
    </w:p>
    <w:p w:rsidR="001813E5" w:rsidRDefault="001813E5" w:rsidP="001813E5"/>
    <w:p w:rsidR="0094727B" w:rsidRDefault="0094727B"/>
    <w:sectPr w:rsidR="0094727B" w:rsidSect="00BC3CA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01"/>
    <w:multiLevelType w:val="multilevel"/>
    <w:tmpl w:val="00000100"/>
    <w:lvl w:ilvl="0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105"/>
    <w:multiLevelType w:val="multilevel"/>
    <w:tmpl w:val="00000104"/>
    <w:lvl w:ilvl="0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10B"/>
    <w:multiLevelType w:val="multilevel"/>
    <w:tmpl w:val="0000010A"/>
    <w:lvl w:ilvl="0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Palatino Linotype" w:hAnsi="Palatino Linotype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813E5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813E5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813E5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1813E5"/>
    <w:rPr>
      <w:rFonts w:ascii="Times New Roman" w:eastAsia="Times New Roman" w:hAnsi="Times New Roman" w:cs="Times New Roman"/>
      <w:sz w:val="20"/>
      <w:szCs w:val="28"/>
      <w:lang w:eastAsia="ru-RU"/>
    </w:rPr>
  </w:style>
  <w:style w:type="character" w:customStyle="1" w:styleId="8">
    <w:name w:val="Основной текст (8)_"/>
    <w:basedOn w:val="a0"/>
    <w:link w:val="81"/>
    <w:uiPriority w:val="99"/>
    <w:locked/>
    <w:rsid w:val="001813E5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1813E5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eastAsiaTheme="minorHAnsi" w:hAnsi="Palatino Linotype"/>
      <w:b/>
      <w:bCs/>
      <w:sz w:val="21"/>
      <w:szCs w:val="21"/>
      <w:lang w:eastAsia="en-US"/>
    </w:rPr>
  </w:style>
  <w:style w:type="character" w:customStyle="1" w:styleId="83">
    <w:name w:val="Основной текст (8)3"/>
    <w:basedOn w:val="8"/>
    <w:uiPriority w:val="99"/>
    <w:rsid w:val="001813E5"/>
    <w:rPr>
      <w:rFonts w:cs="Times New Roman"/>
      <w:lang w:bidi="ar-SA"/>
    </w:rPr>
  </w:style>
  <w:style w:type="character" w:customStyle="1" w:styleId="2">
    <w:name w:val="Основной текст + Полужирный2"/>
    <w:aliases w:val="Курсив2"/>
    <w:basedOn w:val="a4"/>
    <w:uiPriority w:val="99"/>
    <w:rsid w:val="001813E5"/>
    <w:rPr>
      <w:rFonts w:ascii="Palatino Linotype" w:eastAsia="Times New Roman" w:hAnsi="Palatino Linotype" w:cs="Times New Roman"/>
      <w:b/>
      <w:bCs/>
      <w:i/>
      <w:iCs/>
      <w:sz w:val="21"/>
      <w:szCs w:val="21"/>
      <w:lang w:bidi="ar-SA"/>
    </w:rPr>
  </w:style>
  <w:style w:type="character" w:customStyle="1" w:styleId="82">
    <w:name w:val="Основной текст (8)2"/>
    <w:basedOn w:val="8"/>
    <w:uiPriority w:val="99"/>
    <w:rsid w:val="001813E5"/>
    <w:rPr>
      <w:rFonts w:cs="Times New Roman"/>
      <w:u w:val="single"/>
      <w:lang w:bidi="ar-SA"/>
    </w:rPr>
  </w:style>
  <w:style w:type="character" w:customStyle="1" w:styleId="1">
    <w:name w:val="Основной текст + Полужирный1"/>
    <w:basedOn w:val="a4"/>
    <w:uiPriority w:val="99"/>
    <w:rsid w:val="001813E5"/>
    <w:rPr>
      <w:rFonts w:ascii="Palatino Linotype" w:eastAsia="Times New Roman" w:hAnsi="Palatino Linotype" w:cs="Times New Roman"/>
      <w:b/>
      <w:bCs/>
      <w:sz w:val="21"/>
      <w:szCs w:val="21"/>
      <w:lang w:bidi="ar-SA"/>
    </w:rPr>
  </w:style>
  <w:style w:type="character" w:customStyle="1" w:styleId="Corbel1">
    <w:name w:val="Основной текст + Corbel1"/>
    <w:aliases w:val="91,5 pt3,Курсив1,Малые прописные1"/>
    <w:basedOn w:val="a4"/>
    <w:uiPriority w:val="99"/>
    <w:rsid w:val="001813E5"/>
    <w:rPr>
      <w:rFonts w:ascii="Corbel" w:eastAsia="Times New Roman" w:hAnsi="Corbel" w:cs="Corbel"/>
      <w:i/>
      <w:iCs/>
      <w:smallCaps/>
      <w:sz w:val="19"/>
      <w:szCs w:val="19"/>
      <w:lang w:val="en-US" w:eastAsia="en-US" w:bidi="ar-SA"/>
    </w:rPr>
  </w:style>
  <w:style w:type="character" w:customStyle="1" w:styleId="Constantia">
    <w:name w:val="Основной текст + Constantia"/>
    <w:aliases w:val="81,5 pt2,Полужирный1"/>
    <w:basedOn w:val="a4"/>
    <w:uiPriority w:val="99"/>
    <w:rsid w:val="001813E5"/>
    <w:rPr>
      <w:rFonts w:ascii="Constantia" w:eastAsia="Times New Roman" w:hAnsi="Constantia" w:cs="Constantia"/>
      <w:b/>
      <w:bCs/>
      <w:noProof/>
      <w:sz w:val="17"/>
      <w:szCs w:val="17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2344</Words>
  <Characters>13366</Characters>
  <Application>Microsoft Office Word</Application>
  <DocSecurity>0</DocSecurity>
  <Lines>111</Lines>
  <Paragraphs>31</Paragraphs>
  <ScaleCrop>false</ScaleCrop>
  <Company/>
  <LinksUpToDate>false</LinksUpToDate>
  <CharactersWithSpaces>15679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2016-09-12T13:35:00Z</dcterms:created>
  <dcterms:modified xsi:type="dcterms:W3CDTF">2016-09-12T13:35:00Z</dcterms:modified>
</cp:coreProperties>
</file>