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610" w:rsidRDefault="00CA46EC" w:rsidP="00CA46E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36"/>
          <w:sz w:val="24"/>
          <w:szCs w:val="24"/>
          <w:lang w:eastAsia="ru-RU"/>
        </w:rPr>
        <w:t>Тема №3</w:t>
      </w:r>
      <w:r w:rsidR="00745610" w:rsidRPr="00745610">
        <w:rPr>
          <w:sz w:val="24"/>
          <w:szCs w:val="24"/>
        </w:rPr>
        <w:t xml:space="preserve"> </w:t>
      </w:r>
      <w:r w:rsidR="00745610" w:rsidRPr="00745610">
        <w:rPr>
          <w:rFonts w:ascii="Times New Roman" w:hAnsi="Times New Roman" w:cs="Times New Roman"/>
          <w:sz w:val="24"/>
          <w:szCs w:val="24"/>
        </w:rPr>
        <w:t>Цели, принципы и основные направления государственной поддержки инновационной деятельности.</w:t>
      </w:r>
    </w:p>
    <w:p w:rsidR="00745610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CA46EC">
        <w:rPr>
          <w:rFonts w:ascii="Times New Roman" w:hAnsi="Times New Roman" w:cs="Times New Roman"/>
          <w:sz w:val="24"/>
          <w:szCs w:val="24"/>
          <w:lang w:eastAsia="ru-RU"/>
        </w:rPr>
        <w:t>1. Проблемы инновационной деятельности</w:t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745610">
        <w:rPr>
          <w:rFonts w:ascii="Times New Roman" w:hAnsi="Times New Roman" w:cs="Times New Roman"/>
          <w:i/>
          <w:sz w:val="24"/>
          <w:szCs w:val="24"/>
          <w:lang w:eastAsia="ru-RU"/>
        </w:rPr>
        <w:t>Развитие инновационной деятельности  сдерживается различными причинами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отсутствие ясной нормативной базы; </w:t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нет притока денежных средств; </w:t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proofErr w:type="spellStart"/>
      <w:r w:rsidRPr="00CA46EC">
        <w:rPr>
          <w:rFonts w:ascii="Times New Roman" w:hAnsi="Times New Roman" w:cs="Times New Roman"/>
          <w:sz w:val="24"/>
          <w:szCs w:val="24"/>
          <w:lang w:eastAsia="ru-RU"/>
        </w:rPr>
        <w:t>невостребованность</w:t>
      </w:r>
      <w:proofErr w:type="spellEnd"/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 со стороны отечественного производителя и т.д. 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Главное– </w:t>
      </w:r>
      <w:proofErr w:type="gramStart"/>
      <w:r w:rsidRPr="00CA46EC">
        <w:rPr>
          <w:rFonts w:ascii="Times New Roman" w:hAnsi="Times New Roman" w:cs="Times New Roman"/>
          <w:sz w:val="24"/>
          <w:szCs w:val="24"/>
          <w:lang w:eastAsia="ru-RU"/>
        </w:rPr>
        <w:t>не</w:t>
      </w:r>
      <w:proofErr w:type="gramEnd"/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удовлетворительное определение </w:t>
      </w:r>
      <w:r w:rsidRPr="00CA46EC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термина «инновация» (это – выполнение работ и/или оказание услуг по созданию, освоению в производстве и/или практическому применению новой или усовершенствованной продукции, нового или усовершенствованного технологического процесса). Нет четкого определения предмета регулирования до сих пор.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="00745610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остоянии</w:t>
      </w:r>
      <w:proofErr w:type="gramEnd"/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 и перспективе активизации инновационной деятельности</w:t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О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 xml:space="preserve">сновные 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программы первоочередных действий для активиз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ации инновационной деятельности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создание базы данных в сфере инноваций;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подготовка квалифицированных менеджеров инновационных проектов;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решение основных вопросов, связанных с интеллектуальной собственностью;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использование инновационных возможностей регионов.</w:t>
      </w:r>
    </w:p>
    <w:p w:rsidR="00CA46EC" w:rsidRPr="00CA46EC" w:rsidRDefault="00CA46EC" w:rsidP="00490C8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ктуальность приобретает вопрос об информационном обеспечении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90C81">
        <w:rPr>
          <w:rFonts w:ascii="Times New Roman" w:hAnsi="Times New Roman" w:cs="Times New Roman"/>
          <w:i/>
          <w:sz w:val="24"/>
          <w:szCs w:val="24"/>
          <w:lang w:eastAsia="ru-RU"/>
        </w:rPr>
        <w:t>Он имеет два аспекта: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систематическое освещение инновационной деятельности в СМИ;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A46EC">
        <w:rPr>
          <w:rFonts w:ascii="Times New Roman" w:hAnsi="Times New Roman" w:cs="Times New Roman"/>
          <w:sz w:val="24"/>
          <w:szCs w:val="24"/>
          <w:lang w:eastAsia="ru-RU"/>
        </w:rPr>
        <w:t>создание и поддержание современной базы данных.</w:t>
      </w:r>
    </w:p>
    <w:p w:rsidR="00CA46EC" w:rsidRPr="00CA46EC" w:rsidRDefault="00CA46EC" w:rsidP="00CA46E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A46EC" w:rsidRPr="00CA46EC" w:rsidRDefault="0034274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3. Основные направления активизации инновационной деятельности</w:t>
      </w:r>
    </w:p>
    <w:p w:rsidR="00CA46EC" w:rsidRPr="00CA46EC" w:rsidRDefault="00CA46EC" w:rsidP="00CA46E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аправления активизации инновационной деятельности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4274C" w:rsidRDefault="0034274C" w:rsidP="00490C81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создание инновационной систе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мы распределенного типа (сети);</w:t>
      </w:r>
    </w:p>
    <w:p w:rsidR="00490C81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создание в академических институтах и ведущих университетах специализированных подразделений (офисов </w:t>
      </w:r>
      <w:proofErr w:type="spellStart"/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трансфера</w:t>
      </w:r>
      <w:proofErr w:type="spellEnd"/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технологий)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4274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формирование научно-исследовательских партнерств научных институтов с крупными промышленных корпорациями, научно-промышленных холдингов и других форм посредничества между промышленностью и академической наукой </w:t>
      </w:r>
      <w:proofErr w:type="gramEnd"/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 подключение академических институтов и центров к сетям вза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имосвязи инновационных структур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подготовка кадров как для инновационной сферы (инновационные менеджеры, 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технологические брокеры)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содействие инновационному развитию регионов;</w:t>
      </w:r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реализация прав интеллектуальн</w:t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ой собственности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широкая международная кооперация в фундаментальной науке.</w:t>
      </w:r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>организация начального стимулирования развития инновационного бизнеса;</w:t>
      </w:r>
    </w:p>
    <w:p w:rsidR="00CA46EC" w:rsidRPr="00CA46EC" w:rsidRDefault="0034274C" w:rsidP="003427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="00CA46EC" w:rsidRPr="00CA46EC">
        <w:rPr>
          <w:rFonts w:ascii="Times New Roman" w:hAnsi="Times New Roman" w:cs="Times New Roman"/>
          <w:sz w:val="24"/>
          <w:szCs w:val="24"/>
          <w:lang w:eastAsia="ru-RU"/>
        </w:rPr>
        <w:t xml:space="preserve">совершенствование правовой базы инновационных процессов. 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Инновационным является такое предприятие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, которое внедряет продуктовые или процессные инновации, независимо от того, кто был автором инновации – работники данной организации или внешние агенты (внешние собственники, банки, представители федеральных и местных органов власти, научно-исследовательские организации и провайдеры технологий, другие предприятия). 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607DA1" w:rsidRPr="00607DA1" w:rsidRDefault="00607DA1" w:rsidP="00490C81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607DA1">
        <w:rPr>
          <w:rFonts w:ascii="Times New Roman" w:hAnsi="Times New Roman" w:cs="Times New Roman"/>
          <w:sz w:val="24"/>
          <w:szCs w:val="24"/>
          <w:lang w:eastAsia="ru-RU"/>
        </w:rPr>
        <w:t>1 ИННОВАЦИОННАЯ СИСТЕМА КОМПАНИИ</w:t>
      </w:r>
    </w:p>
    <w:p w:rsidR="00607DA1" w:rsidRPr="00607DA1" w:rsidRDefault="00607DA1" w:rsidP="00607DA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07DA1" w:rsidRPr="00490C81" w:rsidRDefault="00607DA1" w:rsidP="00607DA1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490C81">
        <w:rPr>
          <w:rFonts w:ascii="Times New Roman" w:hAnsi="Times New Roman" w:cs="Times New Roman"/>
          <w:i/>
          <w:sz w:val="24"/>
          <w:szCs w:val="24"/>
          <w:lang w:eastAsia="ru-RU"/>
        </w:rPr>
        <w:t>Для успешного повышения эффективности деятельности компании необходимы чёткие и слаженные действия, проводимые в рамках инновационной системы.</w:t>
      </w:r>
    </w:p>
    <w:p w:rsidR="00490C81" w:rsidRDefault="00607DA1" w:rsidP="00607DA1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490C81">
        <w:rPr>
          <w:rFonts w:ascii="Times New Roman" w:hAnsi="Times New Roman" w:cs="Times New Roman"/>
          <w:i/>
          <w:sz w:val="24"/>
          <w:szCs w:val="24"/>
          <w:lang w:eastAsia="ru-RU"/>
        </w:rPr>
        <w:tab/>
        <w:t xml:space="preserve">Под инновационной системой обычно понимают элементы организации, сопутствующие инновационной деятельности, а также взаимоотношения между ними, которые закрепляются в </w:t>
      </w:r>
      <w:r w:rsidRPr="00490C81">
        <w:rPr>
          <w:rFonts w:ascii="Times New Roman" w:hAnsi="Times New Roman" w:cs="Times New Roman"/>
          <w:i/>
          <w:sz w:val="24"/>
          <w:szCs w:val="24"/>
          <w:lang w:eastAsia="ru-RU"/>
        </w:rPr>
        <w:lastRenderedPageBreak/>
        <w:t>регулирующих документах компании (устав, положения о подразделениях, должностные инструкции).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Целью создания инновационной системы является: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повышение конкурентоспособности продукции предприятия;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создание инновационной базы для долгосрочного устойчивого роста компании;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обеспечение экономической безопасности предприятия. </w:t>
      </w:r>
    </w:p>
    <w:p w:rsidR="00607DA1" w:rsidRPr="00490C81" w:rsidRDefault="00607DA1" w:rsidP="00607DA1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490C8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Инновационная система компании должна выполнять следующие функции: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Прогнозирование рынка и выбор приоритетных направлений исследований;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Стратегическое планирование инновационной деятельности предприятия;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Поиск, оценку и отбор инновационных идей и изобретений;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Внедрение инновационных проектов;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Мониторинг показателей уже внедрённых инновационных проектов и их корректировка.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Важно обеспечить прозрачность </w:t>
      </w:r>
      <w:proofErr w:type="gramStart"/>
      <w:r w:rsidRPr="00607DA1">
        <w:rPr>
          <w:rFonts w:ascii="Times New Roman" w:hAnsi="Times New Roman" w:cs="Times New Roman"/>
          <w:sz w:val="24"/>
          <w:szCs w:val="24"/>
          <w:lang w:eastAsia="ru-RU"/>
        </w:rPr>
        <w:t>инновационной</w:t>
      </w:r>
      <w:proofErr w:type="gramEnd"/>
      <w:r w:rsidRPr="00607DA1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490C8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Pr="00490C81">
        <w:rPr>
          <w:rFonts w:ascii="Times New Roman" w:hAnsi="Times New Roman" w:cs="Times New Roman"/>
          <w:i/>
          <w:sz w:val="24"/>
          <w:szCs w:val="24"/>
          <w:lang w:eastAsia="ru-RU"/>
        </w:rPr>
        <w:t>Финансовое обеспечение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90C8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Pr="00490C81">
        <w:rPr>
          <w:rFonts w:ascii="Times New Roman" w:hAnsi="Times New Roman" w:cs="Times New Roman"/>
          <w:sz w:val="24"/>
          <w:szCs w:val="24"/>
          <w:u w:val="single"/>
          <w:lang w:eastAsia="ru-RU"/>
        </w:rPr>
        <w:t>Информационное обеспечение.</w:t>
      </w:r>
    </w:p>
    <w:p w:rsidR="00490C8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3. Нормативно-правовое обеспечение.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4. Организационно-правовое обеспечение. </w:t>
      </w:r>
    </w:p>
    <w:p w:rsidR="00607DA1" w:rsidRPr="00607DA1" w:rsidRDefault="00607DA1" w:rsidP="00490C8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5. Кадровое обеспечение. </w:t>
      </w:r>
    </w:p>
    <w:p w:rsidR="00490C8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490C81">
        <w:rPr>
          <w:rFonts w:ascii="Times New Roman" w:hAnsi="Times New Roman" w:cs="Times New Roman"/>
          <w:i/>
          <w:sz w:val="24"/>
          <w:szCs w:val="24"/>
          <w:lang w:eastAsia="ru-RU"/>
        </w:rPr>
        <w:t>Источниками инноваций в любой компании являются люди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7DA1">
        <w:rPr>
          <w:rFonts w:ascii="Times New Roman" w:hAnsi="Times New Roman" w:cs="Times New Roman"/>
          <w:sz w:val="24"/>
          <w:szCs w:val="24"/>
          <w:lang w:eastAsia="ru-RU"/>
        </w:rPr>
        <w:t>Для создания эффективной инновационной системы необходимо чётко понимать, откуда могут возникать идеи: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-н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епосредственно от сотрудников компании.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90C8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3240A4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результате исследования тематической литературы;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3240A4">
        <w:rPr>
          <w:rFonts w:ascii="Times New Roman" w:hAnsi="Times New Roman" w:cs="Times New Roman"/>
          <w:sz w:val="24"/>
          <w:szCs w:val="24"/>
          <w:lang w:eastAsia="ru-RU"/>
        </w:rPr>
        <w:t>-в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результате наблюдения организации бизнеса другими компаниями.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3240A4">
        <w:rPr>
          <w:rFonts w:ascii="Times New Roman" w:hAnsi="Times New Roman" w:cs="Times New Roman"/>
          <w:sz w:val="24"/>
          <w:szCs w:val="24"/>
          <w:lang w:eastAsia="ru-RU"/>
        </w:rPr>
        <w:t>-в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результате работы с консультантами.</w:t>
      </w:r>
    </w:p>
    <w:p w:rsidR="003240A4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Необходимо стимулировать появление инноваций, прежде всего, это касается работы с персоналом, которая может осуществляться в двух направлениях. </w:t>
      </w:r>
    </w:p>
    <w:p w:rsidR="003240A4" w:rsidRDefault="00607DA1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Во-первых, закрепление в должностных инструкциях соответствующих сотрудников обязанности исследовать тематическую литературу и опыт других компаний. </w:t>
      </w:r>
    </w:p>
    <w:p w:rsidR="00607DA1" w:rsidRPr="00607DA1" w:rsidRDefault="00607DA1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Во-вторых, моральное и материальное стимулирование всех сотрудников. При этом система материального стимулирования должна быть построена таким образом, чтобы премии выплачивались именно за активную инновационную деятельность. </w:t>
      </w:r>
    </w:p>
    <w:p w:rsidR="00607DA1" w:rsidRPr="003240A4" w:rsidRDefault="00607DA1" w:rsidP="003240A4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lang w:eastAsia="ru-RU"/>
        </w:rPr>
        <w:tab/>
      </w:r>
      <w:r w:rsidRPr="003240A4">
        <w:rPr>
          <w:rFonts w:ascii="Times New Roman" w:hAnsi="Times New Roman" w:cs="Times New Roman"/>
          <w:sz w:val="24"/>
          <w:szCs w:val="24"/>
        </w:rPr>
        <w:tab/>
      </w:r>
    </w:p>
    <w:p w:rsidR="00607DA1" w:rsidRPr="003240A4" w:rsidRDefault="00607DA1" w:rsidP="003240A4">
      <w:pPr>
        <w:pStyle w:val="a4"/>
        <w:rPr>
          <w:rFonts w:ascii="Times New Roman" w:hAnsi="Times New Roman" w:cs="Times New Roman"/>
          <w:sz w:val="24"/>
          <w:szCs w:val="24"/>
        </w:rPr>
      </w:pPr>
      <w:r w:rsidRPr="003240A4">
        <w:rPr>
          <w:rFonts w:ascii="Times New Roman" w:hAnsi="Times New Roman" w:cs="Times New Roman"/>
          <w:sz w:val="24"/>
          <w:szCs w:val="24"/>
        </w:rPr>
        <w:t xml:space="preserve">2 СОДЕРЖАНИЕ ИННОВАЦИОННОЙ ДЕЯТЕЛЬНОСТИ </w:t>
      </w:r>
      <w:r w:rsidR="003240A4">
        <w:rPr>
          <w:rFonts w:ascii="Times New Roman" w:hAnsi="Times New Roman" w:cs="Times New Roman"/>
          <w:sz w:val="24"/>
          <w:szCs w:val="24"/>
        </w:rPr>
        <w:t xml:space="preserve"> </w:t>
      </w:r>
      <w:r w:rsidRPr="003240A4">
        <w:rPr>
          <w:rFonts w:ascii="Times New Roman" w:hAnsi="Times New Roman" w:cs="Times New Roman"/>
          <w:sz w:val="24"/>
          <w:szCs w:val="24"/>
        </w:rPr>
        <w:t>КОМПАНИИ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240A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Для компании инновации могут выступить как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продуктивны</w:t>
      </w:r>
      <w:r w:rsidR="003240A4">
        <w:rPr>
          <w:rFonts w:ascii="Times New Roman" w:hAnsi="Times New Roman" w:cs="Times New Roman"/>
          <w:sz w:val="24"/>
          <w:szCs w:val="24"/>
          <w:lang w:eastAsia="ru-RU"/>
        </w:rPr>
        <w:t>е – производство нового изделия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>рыночные – открывающиеся новые сферы внедрения продукции и тем расширяющие пространства рынка;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процессорные – применение </w:t>
      </w:r>
      <w:proofErr w:type="gramStart"/>
      <w:r w:rsidRPr="00607DA1">
        <w:rPr>
          <w:rFonts w:ascii="Times New Roman" w:hAnsi="Times New Roman" w:cs="Times New Roman"/>
          <w:sz w:val="24"/>
          <w:szCs w:val="24"/>
          <w:lang w:eastAsia="ru-RU"/>
        </w:rPr>
        <w:t>новых</w:t>
      </w:r>
      <w:proofErr w:type="gramEnd"/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технологии;</w:t>
      </w:r>
    </w:p>
    <w:p w:rsidR="00607DA1" w:rsidRPr="00607DA1" w:rsidRDefault="003240A4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Start"/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>потребительские</w:t>
      </w:r>
      <w:proofErr w:type="gramEnd"/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– направленные на удовлетворение текущих запросов потребителя и формирование новых в перспективе.</w:t>
      </w:r>
    </w:p>
    <w:p w:rsidR="003240A4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240A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 инновационному потенциалу</w:t>
      </w:r>
      <w:r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в зависимости от предметного содержания и темпа реализации новшества различают следующие виды нововведений:</w:t>
      </w:r>
    </w:p>
    <w:p w:rsidR="003240A4" w:rsidRDefault="003240A4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>радикальные (базовые) новые изобретения;</w:t>
      </w:r>
    </w:p>
    <w:p w:rsidR="003240A4" w:rsidRDefault="003240A4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технологические; </w:t>
      </w:r>
    </w:p>
    <w:p w:rsidR="00607DA1" w:rsidRPr="00607DA1" w:rsidRDefault="003240A4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>модифицирующие (рядовые.</w:t>
      </w:r>
      <w:proofErr w:type="gramEnd"/>
    </w:p>
    <w:p w:rsidR="00BC0AC7" w:rsidRDefault="00607DA1" w:rsidP="003240A4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7DA1">
        <w:rPr>
          <w:rFonts w:ascii="Times New Roman" w:hAnsi="Times New Roman" w:cs="Times New Roman"/>
          <w:sz w:val="24"/>
          <w:szCs w:val="24"/>
          <w:lang w:eastAsia="ru-RU"/>
        </w:rPr>
        <w:t>3 НАПРАВЛЕНИЕ ГОСУДАРСТВЕННОЙ СТРАТЕГИИ РАЗВИТИЯ РЕСПУБЛИКИ КАЗАХСТАН</w:t>
      </w:r>
    </w:p>
    <w:p w:rsidR="00607DA1" w:rsidRPr="00607DA1" w:rsidRDefault="00607DA1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07DA1" w:rsidRPr="003240A4" w:rsidRDefault="00BC0AC7" w:rsidP="00607DA1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607DA1" w:rsidRPr="003240A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На сегодняшний день нормативная база в сфере инновационной деятельности в РК состоит из следующих нормативных актов:</w:t>
      </w:r>
    </w:p>
    <w:p w:rsidR="00607DA1" w:rsidRPr="00607DA1" w:rsidRDefault="00BC0AC7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3240A4">
        <w:rPr>
          <w:rFonts w:ascii="Times New Roman" w:hAnsi="Times New Roman" w:cs="Times New Roman"/>
          <w:sz w:val="24"/>
          <w:szCs w:val="24"/>
          <w:lang w:eastAsia="ru-RU"/>
        </w:rPr>
        <w:t>-с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тратегия индустриально-инновационного развития Республики Казахстан на 2003-2015 годы. </w:t>
      </w:r>
    </w:p>
    <w:p w:rsidR="00607DA1" w:rsidRPr="00607DA1" w:rsidRDefault="003240A4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>рограмма по формированию и развитию национальной инновационной системы.</w:t>
      </w:r>
    </w:p>
    <w:p w:rsidR="00607DA1" w:rsidRPr="00607DA1" w:rsidRDefault="00607DA1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7DA1">
        <w:rPr>
          <w:rFonts w:ascii="Times New Roman" w:hAnsi="Times New Roman" w:cs="Times New Roman"/>
          <w:sz w:val="24"/>
          <w:szCs w:val="24"/>
          <w:lang w:eastAsia="ru-RU"/>
        </w:rPr>
        <w:t>О государственной поддержке инновационной деятельности.</w:t>
      </w:r>
    </w:p>
    <w:p w:rsidR="00607DA1" w:rsidRPr="00607DA1" w:rsidRDefault="003240A4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-п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>равила формирования и аккредитации специализированных субъектов инновационной деятельности.</w:t>
      </w:r>
    </w:p>
    <w:p w:rsidR="00607DA1" w:rsidRPr="00607DA1" w:rsidRDefault="00BC0AC7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3240A4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>создании</w:t>
      </w:r>
      <w:proofErr w:type="gramEnd"/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 специальной экономической зоны «Парк информационных технологий».</w:t>
      </w:r>
    </w:p>
    <w:p w:rsidR="003240A4" w:rsidRDefault="00BC0AC7" w:rsidP="00607DA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607DA1" w:rsidRPr="003240A4">
        <w:rPr>
          <w:rFonts w:ascii="Times New Roman" w:hAnsi="Times New Roman" w:cs="Times New Roman"/>
          <w:i/>
          <w:sz w:val="24"/>
          <w:szCs w:val="24"/>
          <w:lang w:eastAsia="ru-RU"/>
        </w:rPr>
        <w:t>Инновации зависит как от использования внутренних механизмов, так и от взаимодействия с внешней средой</w:t>
      </w:r>
      <w:proofErr w:type="gramStart"/>
      <w:r w:rsidR="00607DA1" w:rsidRPr="003240A4">
        <w:rPr>
          <w:rFonts w:ascii="Times New Roman" w:hAnsi="Times New Roman" w:cs="Times New Roman"/>
          <w:i/>
          <w:sz w:val="24"/>
          <w:szCs w:val="24"/>
          <w:lang w:eastAsia="ru-RU"/>
        </w:rPr>
        <w:t>.</w:t>
      </w:r>
      <w:proofErr w:type="gramEnd"/>
      <w:r w:rsidR="00607DA1" w:rsidRPr="003240A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3240A4">
        <w:rPr>
          <w:rFonts w:ascii="Times New Roman" w:hAnsi="Times New Roman" w:cs="Times New Roman"/>
          <w:i/>
          <w:sz w:val="24"/>
          <w:szCs w:val="24"/>
          <w:lang w:eastAsia="ru-RU"/>
        </w:rPr>
        <w:t>Т</w:t>
      </w:r>
      <w:r w:rsidR="00607DA1" w:rsidRPr="003240A4">
        <w:rPr>
          <w:rFonts w:ascii="Times New Roman" w:hAnsi="Times New Roman" w:cs="Times New Roman"/>
          <w:i/>
          <w:sz w:val="24"/>
          <w:szCs w:val="24"/>
          <w:lang w:eastAsia="ru-RU"/>
        </w:rPr>
        <w:t>ри направления внедрения инноваций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640028" w:rsidRDefault="003240A4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первое и наименее эффективное - госсектор экономики, где посредником между обществом с его потребностями и наукой выступает государство; </w:t>
      </w:r>
    </w:p>
    <w:p w:rsidR="00640028" w:rsidRDefault="00640028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 xml:space="preserve">второе направление – отношение между наукой и крупным бизнесом; </w:t>
      </w:r>
    </w:p>
    <w:p w:rsidR="00607DA1" w:rsidRPr="00607DA1" w:rsidRDefault="00640028" w:rsidP="003240A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07DA1" w:rsidRPr="00607DA1">
        <w:rPr>
          <w:rFonts w:ascii="Times New Roman" w:hAnsi="Times New Roman" w:cs="Times New Roman"/>
          <w:sz w:val="24"/>
          <w:szCs w:val="24"/>
          <w:lang w:eastAsia="ru-RU"/>
        </w:rPr>
        <w:t>третье – создание малых инновационных фирм, нацеленных на поиск свежих идей, их оценку и реализацию.</w:t>
      </w:r>
    </w:p>
    <w:p w:rsidR="00EC12C5" w:rsidRPr="00640028" w:rsidRDefault="00BC0AC7" w:rsidP="00EC12C5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EC12C5" w:rsidRPr="00640028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Целями реализации государственной поддержки инновационной</w:t>
      </w:r>
      <w:r w:rsidR="00EC12C5" w:rsidRPr="00640028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деятельности являются: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1) развитие инновационного потенциала Республики Казахстан;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2) увеличение доли высокотехнологичной продукции в структуре валового внутреннего продукта;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3) содействие переходу экономики Республики Казахстан на путь инновационного развития, основанного на внедрении и использовании наукоемких технологий.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Принципами государственной поддержки инновационной деятельности являются: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1) соблюдение национальных интересов при осуществлении инновационной деятельности;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2) равенство субъектов инновационной деятельности при получении государственной поддержки инновационной деятельности;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EC12C5">
        <w:rPr>
          <w:rFonts w:ascii="Times New Roman" w:hAnsi="Times New Roman" w:cs="Times New Roman"/>
          <w:sz w:val="24"/>
          <w:szCs w:val="24"/>
          <w:lang w:eastAsia="ru-RU"/>
        </w:rPr>
        <w:t>3) комплексность и системность, обеспечивающие постоянное взаимодействие субъектов инновационной деятельности;</w:t>
      </w:r>
      <w:proofErr w:type="gramEnd"/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 xml:space="preserve">4) прозрачность процедур государственной поддержки инновационной деятельности. 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Государственная поддержка инновационной деятельности осуществляется в соответствии с законодательством Республики Казахстан по следующим основным направлениям: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1) стимулирование инновационной деятельности путем создания организационных и экономических условий, в том числе обеспечивающих привлечение инвестиций для реализации государственной инновационной политики;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2) определение приоритетов инновационного развития;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3) формирование и развитие инновационной инфраструктуры; 4) участие государства в создании и внедрении инноваций;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4) повышение общей инновационной активности в стране, в том числе содействие развитию высокотехнологичных и наукоемких производств;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5) продвижение отечественных инноваций на внешние рынки;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6) международное сотрудничество в сфере инновационной деятельности, включая трансферт технологий.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7) переориентация производства на ресурсосберегающие технологии, производство экологически чистых продуктов;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8) создание условий для внедрения инноваций;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9) информационная поддержка и популяризация инновационных достижений;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C12C5">
        <w:rPr>
          <w:rFonts w:ascii="Times New Roman" w:hAnsi="Times New Roman" w:cs="Times New Roman"/>
          <w:sz w:val="24"/>
          <w:szCs w:val="24"/>
          <w:lang w:eastAsia="ru-RU"/>
        </w:rPr>
        <w:t>10) создание условий для обмена информацией и опытом между субъектами инновационной деятельности в разработке и реализации инновационных проектов.</w:t>
      </w:r>
    </w:p>
    <w:p w:rsidR="00EC12C5" w:rsidRPr="00EC12C5" w:rsidRDefault="00EC12C5" w:rsidP="00EC12C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87408" w:rsidRPr="00EC12C5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="00A32416" w:rsidRPr="00EC12C5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Основные направления государственной поддержки инновационной деятельности</w:t>
      </w:r>
      <w:r w:rsidR="00387408" w:rsidRPr="00EC12C5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387408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Государственная поддержка по следующим основным направлениям: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1) стимулирование инновационной деятельности путем создания организа</w:t>
      </w:r>
      <w:r w:rsidR="006400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ционных и экономических условий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2) определение приоритетов инновационного развития;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3) формирование и развитие инновационной инфраструктуры;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4) повышение общей инновационной активности в стране, в том числе содействие развитию высокотехнологичных и наукоемких производств;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5) продвижение отечественных инноваций на внешние рынки;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6) международное сотрудничество и привлечение инвестиций в сферу инновационной деятельности, включая приобретение инновационных технологий;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7) переориентация производства на ресурсосберегающие технологии, производство экологически чистых продуктов;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      8) создание условий для внедрения инноваций;</w:t>
      </w:r>
    </w:p>
    <w:p w:rsidR="00A32416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 9) информационная поддержка и популяризация инновационных достижений;</w:t>
      </w:r>
    </w:p>
    <w:p w:rsidR="00387408" w:rsidRPr="00EC12C5" w:rsidRDefault="00A32416" w:rsidP="00387408">
      <w:pPr>
        <w:pStyle w:val="a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 10) создание условий для обмена информацией и опытом между субъектами инновационной деятельности в разработке и реализации инновационных проектов. 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A32416" w:rsidRPr="00640028" w:rsidRDefault="00A32416" w:rsidP="00387408">
      <w:pPr>
        <w:pStyle w:val="a4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ru-RU"/>
        </w:rPr>
      </w:pPr>
      <w:r w:rsidRPr="00640028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u w:val="single"/>
          <w:lang w:eastAsia="ru-RU"/>
        </w:rPr>
        <w:t>Формы государственной поддержки инновационной</w:t>
      </w:r>
      <w:r w:rsidRPr="0064002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ru-RU"/>
        </w:rPr>
        <w:t xml:space="preserve">  </w:t>
      </w:r>
      <w:r w:rsidRPr="00640028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u w:val="single"/>
          <w:lang w:eastAsia="ru-RU"/>
        </w:rPr>
        <w:t>деятельности</w:t>
      </w:r>
    </w:p>
    <w:p w:rsidR="00A32416" w:rsidRDefault="00A32416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 1. Государственная поддержка инновационной деятельности предоставляется субъектам инновационной деятельности, осуществляющим разработку, внедрение отечественных инноваций и приобретение инновационных технологий. 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 2. </w:t>
      </w:r>
      <w:proofErr w:type="gramStart"/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Государственная поддержка инновационной деятельности осуществляется в следующих основных формах: 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 1) предоставление инновационных грантов субъектам инновационной деятельности; 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 2) финансирование через институты инновационного развития комплекса мер инновационного развития; 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 3) финансирование инновационных проектов на возвратной основе с возможностью возврата либо выкупа сумм финансирования по первоначальной стоимости; 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     4) обеспечение проведения государственной научно-технической, экономической и, при необходимости, экологической экспертизы инновационных проектов. </w:t>
      </w:r>
      <w:r w:rsidRPr="00EC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proofErr w:type="gramEnd"/>
    </w:p>
    <w:p w:rsidR="00EC12C5" w:rsidRDefault="00EC12C5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2C5" w:rsidRDefault="00EC12C5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2C5" w:rsidRDefault="00EC12C5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2C5" w:rsidRDefault="00EC12C5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2C5" w:rsidRDefault="00EC12C5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028" w:rsidRDefault="00640028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2C5" w:rsidRDefault="00EC12C5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Государственная поддержка инновационной деятельности Контрольная работа по дисциплине: Инновационный менеджмент”. Московский институт предпринимательства и права Москва 2001 г. Введение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.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Государственное регулирование и поддержка экономики и инновационных процессов является одним из главных условий перевода функционирования экономики на рыночные отношения.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Главная функция государства в условиях рыночных отношений – защита свободы личности, собственности и предпринимательства. Однако российское правительство не уделяет достаточного внимания проблемам вывода страны из кризиса. Вследствие этого Россия входит в ХХ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I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век государством – инвалидом. По сравнению с 1989 г. спад производства в промышленности в 1996 г. составил 60%, 20% оборудования имеет возраст свыше 20 лет, промышленный потенциал страны к 2000 г.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составил 30% потенциала 1992 г. Для создания программы по выходу государства из кризиса, развитию научно-технического и инновационного потенциала страны необходима поддержка государства. 1. </w:t>
      </w:r>
      <w:r>
        <w:rPr>
          <w:rStyle w:val="a5"/>
          <w:rFonts w:ascii="Arial" w:hAnsi="Arial" w:cs="Arial"/>
          <w:color w:val="000000"/>
          <w:sz w:val="20"/>
          <w:szCs w:val="20"/>
        </w:rPr>
        <w:t>Государственная поддержка инновационной деятельности.</w:t>
      </w:r>
      <w:r>
        <w:rPr>
          <w:rFonts w:ascii="Arial" w:hAnsi="Arial" w:cs="Arial"/>
          <w:color w:val="000000"/>
          <w:sz w:val="20"/>
          <w:szCs w:val="20"/>
        </w:rPr>
        <w:t xml:space="preserve"> Все отрасли народнохозяйственного комплекса страны в зависимости от уровня конкурентоспособности своей продукции можно разделить на три группы: 1. отрасли, имеющие мировую конкурентоспособность;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 отрасли, потенциально конкурентоспособные на мировом рынке; 3. отрасли, неконкурентоспособные на мировом рынке. Первая группа отраслей включает в себя отрасли, которые обладают большим конкурентоспособным потенциалом и давно работают на мировом рынке. Они производят конкурентоспособную продукцию. Это отрасли топливно-энергетического комплекса, химическая и алюминиевая промышленность.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Они должны постоянно повышать свой производственно-экономический потенциал, чтобы удержаться на мировом рынке в период кризисов. Отрасли второй группы производят продукцию, которая по многим параметрам близка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к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конкурентоспособной на мировом рынке. У них есть все возможности, чтобы выйти на мировой рынок и закрепиться на нем. Для этого им нужна определенная поддержка и помощь государства. К этим отраслям относятся оборонная промышленность, машиностроение и др.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Отрасли третьей группы включают в себя агропромышленный комплекс, легкую и пищевую промышленность, промышленность строительных материалов и др. Их продукция на мировом рынке не котируется. Поэтому они ориентированы главным образом на внутренний российский рынок. Как правило, эти отрасли имеют низкий производственно-экономический потенциал, незначительный объем производства, малорентабельны. Поэтому для выхода на мировой рынок им требуются большие затраты капитала,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новая кадровая политика и т. п. Инновационная политика государства для каждой из этих групп отраслей должна осуществляться дифференцировано. К мерам по государственной поддержке отраслей первой и второй группы можно отнести: 1. внутренний спрос на продукцию этого уровня (вооружение, авиация, ракетно-космическая техника, биотехнология, атомная энергетика, микроэлектроника и т.д.) должен генерироваться государством, а продажа на внешний рынок государством должна контролироваться.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2. </w:t>
      </w:r>
      <w:r>
        <w:rPr>
          <w:rStyle w:val="a5"/>
          <w:rFonts w:ascii="Arial" w:hAnsi="Arial" w:cs="Arial"/>
          <w:color w:val="000000"/>
          <w:sz w:val="20"/>
          <w:szCs w:val="20"/>
        </w:rPr>
        <w:t>Государственная поддержка сбыта продукции на внешний рынок.</w:t>
      </w:r>
      <w:r>
        <w:rPr>
          <w:rFonts w:ascii="Arial" w:hAnsi="Arial" w:cs="Arial"/>
          <w:color w:val="000000"/>
          <w:sz w:val="20"/>
          <w:szCs w:val="20"/>
        </w:rPr>
        <w:t xml:space="preserve"> 3. </w:t>
      </w:r>
      <w:r>
        <w:rPr>
          <w:rStyle w:val="a5"/>
          <w:rFonts w:ascii="Arial" w:hAnsi="Arial" w:cs="Arial"/>
          <w:color w:val="000000"/>
          <w:sz w:val="20"/>
          <w:szCs w:val="20"/>
        </w:rPr>
        <w:t>Государственная поддержка формирования совместных предприятий.</w:t>
      </w:r>
      <w:r>
        <w:rPr>
          <w:rFonts w:ascii="Arial" w:hAnsi="Arial" w:cs="Arial"/>
          <w:color w:val="000000"/>
          <w:sz w:val="20"/>
          <w:szCs w:val="20"/>
        </w:rPr>
        <w:t xml:space="preserve"> 4. </w:t>
      </w:r>
      <w:r>
        <w:rPr>
          <w:rStyle w:val="a5"/>
          <w:rFonts w:ascii="Arial" w:hAnsi="Arial" w:cs="Arial"/>
          <w:color w:val="000000"/>
          <w:sz w:val="20"/>
          <w:szCs w:val="20"/>
        </w:rPr>
        <w:t>Создание и организация функционирования совместных предприятий.</w:t>
      </w:r>
      <w:r>
        <w:rPr>
          <w:rFonts w:ascii="Arial" w:hAnsi="Arial" w:cs="Arial"/>
          <w:color w:val="000000"/>
          <w:sz w:val="20"/>
          <w:szCs w:val="20"/>
        </w:rPr>
        <w:t xml:space="preserve"> 5. </w:t>
      </w:r>
      <w:r>
        <w:rPr>
          <w:rStyle w:val="a5"/>
          <w:rFonts w:ascii="Arial" w:hAnsi="Arial" w:cs="Arial"/>
          <w:color w:val="000000"/>
          <w:sz w:val="20"/>
          <w:szCs w:val="20"/>
        </w:rPr>
        <w:t>Формирование и оплата госзаказа на высокотехнологичную продукцию.</w:t>
      </w:r>
      <w:r>
        <w:rPr>
          <w:rFonts w:ascii="Arial" w:hAnsi="Arial" w:cs="Arial"/>
          <w:color w:val="000000"/>
          <w:sz w:val="20"/>
          <w:szCs w:val="20"/>
        </w:rPr>
        <w:t xml:space="preserve"> 6. </w:t>
      </w:r>
      <w:r>
        <w:rPr>
          <w:rStyle w:val="a5"/>
          <w:rFonts w:ascii="Arial" w:hAnsi="Arial" w:cs="Arial"/>
          <w:color w:val="000000"/>
          <w:sz w:val="20"/>
          <w:szCs w:val="20"/>
        </w:rPr>
        <w:t>Оказание государственного содействия при создании вертикально интегрированных холдинговых структур</w:t>
      </w:r>
      <w:r>
        <w:rPr>
          <w:rFonts w:ascii="Arial" w:hAnsi="Arial" w:cs="Arial"/>
          <w:color w:val="000000"/>
          <w:sz w:val="20"/>
          <w:szCs w:val="20"/>
        </w:rPr>
        <w:t>,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включающих в себя научно-исследовательские, опытно-конструкторские, опытные и серийные предприятия путем предоставления головной компании пакета акций. К мерам по государственной поддержке отраслей третьей группы относятся: 1. </w:t>
      </w:r>
      <w:r>
        <w:rPr>
          <w:rStyle w:val="a5"/>
          <w:rFonts w:ascii="Arial" w:hAnsi="Arial" w:cs="Arial"/>
          <w:color w:val="000000"/>
          <w:sz w:val="20"/>
          <w:szCs w:val="20"/>
        </w:rPr>
        <w:t>Стимулирование внутреннего и внешнего спроса на потребительские товары, выпускаемые российскими предприятиями</w:t>
      </w:r>
      <w:r>
        <w:rPr>
          <w:rFonts w:ascii="Arial" w:hAnsi="Arial" w:cs="Arial"/>
          <w:color w:val="000000"/>
          <w:sz w:val="20"/>
          <w:szCs w:val="20"/>
        </w:rPr>
        <w:t xml:space="preserve">, путем роста заработной платы. 2. </w:t>
      </w:r>
      <w:r>
        <w:rPr>
          <w:rStyle w:val="a5"/>
          <w:rFonts w:ascii="Arial" w:hAnsi="Arial" w:cs="Arial"/>
          <w:color w:val="000000"/>
          <w:sz w:val="20"/>
          <w:szCs w:val="20"/>
        </w:rPr>
        <w:t>Ипотечное кредитование в целях стимулирования спроса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на жилье и товары длительного пользования. 3. </w:t>
      </w:r>
      <w:r>
        <w:rPr>
          <w:rStyle w:val="a5"/>
          <w:rFonts w:ascii="Arial" w:hAnsi="Arial" w:cs="Arial"/>
          <w:color w:val="000000"/>
          <w:sz w:val="20"/>
          <w:szCs w:val="20"/>
        </w:rPr>
        <w:t>Предоставление населению кредитов.</w:t>
      </w:r>
      <w:r>
        <w:rPr>
          <w:rFonts w:ascii="Arial" w:hAnsi="Arial" w:cs="Arial"/>
          <w:color w:val="000000"/>
          <w:sz w:val="20"/>
          <w:szCs w:val="20"/>
        </w:rPr>
        <w:t xml:space="preserve"> 4. </w:t>
      </w:r>
      <w:r>
        <w:rPr>
          <w:rStyle w:val="a5"/>
          <w:rFonts w:ascii="Arial" w:hAnsi="Arial" w:cs="Arial"/>
          <w:color w:val="000000"/>
          <w:sz w:val="20"/>
          <w:szCs w:val="20"/>
        </w:rPr>
        <w:t>Направление бюджетных средств только на приобретение отличной продукции.</w:t>
      </w:r>
      <w:r>
        <w:rPr>
          <w:rFonts w:ascii="Arial" w:hAnsi="Arial" w:cs="Arial"/>
          <w:color w:val="000000"/>
          <w:sz w:val="20"/>
          <w:szCs w:val="20"/>
        </w:rPr>
        <w:t xml:space="preserve"> 5. </w:t>
      </w:r>
      <w:r>
        <w:rPr>
          <w:rStyle w:val="a5"/>
          <w:rFonts w:ascii="Arial" w:hAnsi="Arial" w:cs="Arial"/>
          <w:color w:val="000000"/>
          <w:sz w:val="20"/>
          <w:szCs w:val="20"/>
        </w:rPr>
        <w:t>Развитие лицензионных и сборочных произво</w:t>
      </w:r>
      <w:proofErr w:type="gramStart"/>
      <w:r>
        <w:rPr>
          <w:rStyle w:val="a5"/>
          <w:rFonts w:ascii="Arial" w:hAnsi="Arial" w:cs="Arial"/>
          <w:color w:val="000000"/>
          <w:sz w:val="20"/>
          <w:szCs w:val="20"/>
        </w:rPr>
        <w:t>дств пр</w:t>
      </w:r>
      <w:proofErr w:type="gramEnd"/>
      <w:r>
        <w:rPr>
          <w:rStyle w:val="a5"/>
          <w:rFonts w:ascii="Arial" w:hAnsi="Arial" w:cs="Arial"/>
          <w:color w:val="000000"/>
          <w:sz w:val="20"/>
          <w:szCs w:val="20"/>
        </w:rPr>
        <w:t xml:space="preserve">едметов потребления совместно с ведущими зарубежными </w:t>
      </w:r>
      <w:r>
        <w:rPr>
          <w:rFonts w:ascii="Arial" w:hAnsi="Arial" w:cs="Arial"/>
          <w:color w:val="000000"/>
          <w:sz w:val="20"/>
          <w:szCs w:val="20"/>
        </w:rPr>
        <w:t xml:space="preserve">фирмами. 6. </w:t>
      </w:r>
      <w:r>
        <w:rPr>
          <w:rStyle w:val="a5"/>
          <w:rFonts w:ascii="Arial" w:hAnsi="Arial" w:cs="Arial"/>
          <w:color w:val="000000"/>
          <w:sz w:val="20"/>
          <w:szCs w:val="20"/>
        </w:rPr>
        <w:t>Содействие в формировании собственной сбытовой сети.</w:t>
      </w:r>
      <w:r>
        <w:rPr>
          <w:rFonts w:ascii="Arial" w:hAnsi="Arial" w:cs="Arial"/>
          <w:color w:val="000000"/>
          <w:sz w:val="20"/>
          <w:szCs w:val="20"/>
        </w:rPr>
        <w:t xml:space="preserve"> 7. </w:t>
      </w:r>
      <w:r>
        <w:rPr>
          <w:rStyle w:val="a5"/>
          <w:rFonts w:ascii="Arial" w:hAnsi="Arial" w:cs="Arial"/>
          <w:color w:val="000000"/>
          <w:sz w:val="20"/>
          <w:szCs w:val="20"/>
        </w:rPr>
        <w:t>Создание в России информационных систем по всем видам выпускаемой продукции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В целях государственной поддержки важнейших инновационных проектов по приоритетным направлениям научно-технического прогресса, освоения конкурентоспособных технологий и производств, а также мероприятий по освоению новых видов продукции в 1995г. был создан Федеральный фонд производственных инноваций в соответствии с постановлением Правительства РФ от 26.08.1995г. №827 «О Федеральном фонде производственных инноваций». (1)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Федеральный фонд производственных инноваций – государственная некоммерческая организация. Основными задачами фонда являются: содействие государственной структурной, научно-технической и промышленной политике на основе поддержки инновационных проектов по приоритетным направлениям научно-технического прогресса; участие в разработке, в проведении экспертизы и конкурсного отбора и в реализации инновационных проектов, направленных на структурную перестройку экономики и подлежащих реализации при поддержке данного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фонда; поддержка инновационной деятельности, подготовки и освоения производства принципиально новых видов продукции и технологий путем финансирования строительства, реконструкции и технического перевооружения объектов, создания уникальных научно-исследовательских и испытательных установок; содействие строительству и реконструкции наукоемких производств. При Правительстве РФ действует Правительственная комиссия по научно-инновационной политике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В 1999 г. были созданы федеральные центры науки и высоких технологий в соответствии с постановлением Правительства РФ от18.06.1999г. №651 «О формировании федеральных центров науки и высоких технологий».(1) Статус федерального центра науки и высоких технологий присваивается научным хозяйствующим субъектам (организациям), осуществляющим научно-техническое обеспечение решения важнейших проблем развития высокотехнологических отраслей реального сектора экономики.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Статус присваивается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Правительством РФ по представлениям Правительственной комиссии по инновационной политике. Присвоение данного статуса означает предоставление научным организациям государственного обеспечения их научно-технологической и образовательной деятельности при условии выполнения центром обязательств по выполнению конкретных задач. На 1998-2000 гг. были установлены следующие направления инновационной политики государства. 1. Разработка и усовершенствование нормативно-правового обеспечения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инновационной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деятельности, механизма ее стимулирования, системы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институционных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преобразований, защиты интеллектуальной собственности в инновационной сфере и введение ее в хозяйственный оборот. 2. Создание системы комплексной поддержки инновационной деятельности, развития производства, повышения конкурентоспособности и экспорта наукоемкой продукции. В процессе активизации инновационной деятельности необходимо участие не только органов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государственного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управления, коммерческих структур, финансовых учреждений, но и общественных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организаций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как на федеральном, так и на региональном уровнях. 3. Развитие инфраструктуры инновационного процесса, включая систему информационного обеспечения, систему экспертизы, финансово-экономическую систему, производственно-технологическую поддержку, систему сертификации и продвижения разработок, систему подготовки и переподготовки кадров. Практика показывает, что причиной отставания является не низкий потенциал отечественных исследований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и разработок, а слабая инфраструктура инновационной деятельности, отсутствие мотиваций товаропроизводителей к реализации новшества как способа конкурентной борьбы. Это приводит к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невостребованности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потенциала отечественной прикладной науки и техники. 4. Развитие малого инновационного предпринимательства путем формирования благоприятных условий для образования и успешного функционирования малых высокотехнологических организаций и оказания им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государственной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поддержки на начальном этапе деятельности. 5. Совершенствование конкурсной системы отбора инновационных проектов и программ. Реализация в отраслях экономики относительно небольших и быстро окупаемых инновационных проектов с участием частных инвесторов при поддержке государства позволит поддержать наиболее перспективные производства и организации, усилить приток в них частных инвестиций. 6. Реализация критических технологий, приоритетных направлений, способных преобразовать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соответствующие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отрасли экономики страны и ее регионов. Ключевой задачей формирования и реализации инновационной политики является выбор относительно небольшого числа важнейших базовых технологий, оказывающих решающее влияние на повышение производства и конкурентоспособности продукции в отраслях экономики и обеспечивающих переход к новому технологическому укладу. 7. Использование технологий двойного назначения. Такие технологии могут применяться как для производства вооружений и военной техники, так и для продукции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гражданского назначения.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Государственная инновационная политика в базовых отраслях и производствах будет направлена на ускоренное промышленное освоение отечественных и зарубежных научно-технических и технологических достижений мирового уровня, воспроизводство природных ресурсов (минерального сырья, ресурсов питьевых и промышленных вод, ресурсов флоры и фауны и др.) К формам государственной поддержки научной и инновационной деятельности можно отнести следующее: прямое финансирование;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предоставление индивидуальным изобретателям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lastRenderedPageBreak/>
        <w:t xml:space="preserve">и малым внедренческим предприятиям беспроцентных банковских ссуд; создание венчурных инновационных фондов, пользующихся значительными налоговыми льготами; отсрочка уплаты патентных пошлин по ресурсосберегающим изобретениям; реализация права на ускоренную амортизацию оборудования; создание сети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технополисов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технопарков и т. п. (2) Основными направлениями государственной поддержки инновационной политики являются следующие: а) содействие повышению инновационной активности, обеспечивающей рост конкурентоспособности отечественной </w:t>
      </w:r>
      <w:proofErr w:type="gramEnd"/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продукции на основе освоения научно-технических достижений и обновления производства; б) ориентация на всемерную поддержку базисных и улучшающих инноваций, составляющих основу современного технологического уклада; в) сочетание государственного регулирования инновационной деятельности с эффективным функционированием конкурентного рыночного инновационного механизма, защитой интеллектуальной собственности; г) содействие развитию инновационной деятельности в регионах России, межрегиональному и международному трансферту </w:t>
      </w:r>
      <w:proofErr w:type="gramEnd"/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технологий, международному инвестиционному сотрудничеству, защита интересов национального инновационного предпринимательства. (2) В России уже введен ряд льгот по инновационной деятельности малых предприятий. В частности, исключается из налогообложения прибыль, направленная на строительство, реконструкцию и обновление основных производственных фондов, освоение новой техники и технологий. Освобождены от НДС лизинговые платежи малых предприятий, действует упрощенный порядок налогообложения.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Малым предприятиям разрешено списывать в первый год эксплуатации до 50% первоначальной стоимости основных фондов со сроком службы более трех лет в качестве амортизационных отчислений. Созданы специализированные государственные органы – Госкомитет РФ по поддержке и развитию малого предпринимательства, а также Федеральный фонд поддержки малого предпринимательства, главной функцией которого является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финансовое</w:t>
      </w:r>
      <w:proofErr w:type="gramEnd"/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обеспечение соответствующих мероприятий, предоставление государственных гарантий под кредиты коммерческих банков и других финансовых структур малых предприятий. Правительством РФ утверждена Федеральная программа государственной поддержки малого предпринимательства, включающая разработку подпрограммы развития и реконструкции малых предприятий, осваивающих новые технологии. К государственной поддержке инновационной деятельности можно также отнести финансирование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НИОКР и инновационных проектов из бюджетных средств. Государственные ассигнования и субсидии могут предоставляться государственному и негосударственному секторам на собственно инновационные цели или на обеспечение инновационной составляющей инвестиций многоцелевого характера. В целях диверсификации инновационных вложений государства возможно создание специализированных государственных холдинговых и инновационных компаний.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Важное значение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для генерирования нововведений и создания первоначального спроса на инновации имеют государственные контракты на выполнение НИОКР и государственные заказы на инновационную продукцию. Эффективность инновационных процессов повышается при использовании механизмов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конкурсности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в распределении бюджетных средств.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В условиях ограниченных возможностей бюджетного финансирования инноваций возросла необходимость привлечения средств из дополнительных источников (собственных средств организаций, частных </w:t>
      </w:r>
      <w:proofErr w:type="gramEnd"/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инвестиций и т.д.) то есть внебюджетных средств. 2. Внебюджетные формы поддержки инновационной деятельности в России.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К основным внебюджетным формам поддержки инновационной деятельности относятся следующие: 1. государственная правовая защита и поддержка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инноваторов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особенно малого предпринимательства; 2. создание государственных налоговых, кредитных, таможенных, амортизационных, арендных (в т.ч. лизинговых</w:t>
      </w:r>
      <w:proofErr w:type="gramEnd"/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льгот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инноваторам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; 3. включение без финансирования внебюджетных инновационных проектов в комплексные федеральные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инновационно-инвестиционные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программы; 4. государственное научно-методическое обеспечение инновационного менеджмента государственными стандартами, методичками, инструкциями, положениями и другими документами по различным аспектам анализа, прогнозирования, оптимизации, экономического обоснования инновационного решения; 5. государственное обеспечение инновационной деятельности информацией;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6. проведение государственной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протекционисткой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политики во внешнеэкономической деятельности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инноваторов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; 7. оказание государственной помощи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инноваторам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в проведении сертификации, маркетинговых исследований, рекламы и сбыта новой продукции (услуг); 8. государственная поддержка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инноваторам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в осуществлении ремонта сложной техники; 9. осуществление государственной поддержки в углублении внутренней и международной кооперации; 10. создание системы федеральных внебюджетных фондов, союзов, ассоциаций по поддержке различных </w:t>
      </w:r>
      <w:proofErr w:type="gramEnd"/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аспектов инновационной деятельности; 11. осуществление государственного учета и контроля использования средств внебюджетных фондов. Важнейшей формой внебюджетной поддержки инновационной деятельности является создание и функционирование внебюджетных фондов. Внебюджетные фонды образуются в соответствии с Постановлением Правительства РФ, утвердившим “Порядок образования и использования отраслевых и межотраслевых внебюджетных фондов научно-исследовательских и опытно-конструкторских работ” от 12.04.1994 г.(1) </w:t>
      </w:r>
    </w:p>
    <w:p w:rsidR="00EC12C5" w:rsidRDefault="00EC12C5" w:rsidP="00EC12C5">
      <w:pPr>
        <w:pStyle w:val="a3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Субъектами образования внебюджетных фондов являются. Министерство науки и технологий РФ образует Российский фонд технологического развития; федеральные министерства – внебюджетные фонды соответствующих министерств; иные федеральные органы исполнительной власти – внебюджетные фонды ведомств; корпорации, концерны и ассоциации могут образовывать внебюджетные фонды объединений. В соответствии с постановлением </w:t>
      </w:r>
    </w:p>
    <w:p w:rsidR="00EC12C5" w:rsidRPr="00EC12C5" w:rsidRDefault="00EC12C5" w:rsidP="00387408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C12C5" w:rsidRPr="00EC12C5" w:rsidSect="00CA46EC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CA46EC"/>
    <w:rsid w:val="000B5504"/>
    <w:rsid w:val="003240A4"/>
    <w:rsid w:val="0034274C"/>
    <w:rsid w:val="00387408"/>
    <w:rsid w:val="00490C81"/>
    <w:rsid w:val="00607DA1"/>
    <w:rsid w:val="00640028"/>
    <w:rsid w:val="00651C92"/>
    <w:rsid w:val="007200CD"/>
    <w:rsid w:val="00745610"/>
    <w:rsid w:val="007E45C1"/>
    <w:rsid w:val="007E615D"/>
    <w:rsid w:val="00A32416"/>
    <w:rsid w:val="00BC0AC7"/>
    <w:rsid w:val="00CA46EC"/>
    <w:rsid w:val="00EC1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0CD"/>
  </w:style>
  <w:style w:type="paragraph" w:styleId="1">
    <w:name w:val="heading 1"/>
    <w:basedOn w:val="a"/>
    <w:link w:val="10"/>
    <w:uiPriority w:val="9"/>
    <w:qFormat/>
    <w:rsid w:val="00CA4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46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A4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A46EC"/>
    <w:pPr>
      <w:spacing w:after="0" w:line="240" w:lineRule="auto"/>
    </w:pPr>
  </w:style>
  <w:style w:type="character" w:styleId="a5">
    <w:name w:val="Strong"/>
    <w:basedOn w:val="a0"/>
    <w:uiPriority w:val="22"/>
    <w:qFormat/>
    <w:rsid w:val="00EC12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5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7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2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55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55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944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2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44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84888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0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553018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11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167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8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98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7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0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67296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4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227742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75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253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0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7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7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22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99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43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02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839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7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87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40945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451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195370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68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54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92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64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84874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54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288201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037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745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6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7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7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37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168670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27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247283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766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0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7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8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175980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68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520701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678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159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8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5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3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03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5999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67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00769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95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03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1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70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6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867407">
                      <w:marLeft w:val="112"/>
                      <w:marRight w:val="24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88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498647">
                              <w:marLeft w:val="2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598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29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16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1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7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47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05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217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4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5A4D76-58D7-4A84-B56A-94428268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3861</Words>
  <Characters>22009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Папа</cp:lastModifiedBy>
  <cp:revision>9</cp:revision>
  <cp:lastPrinted>2016-02-12T01:28:00Z</cp:lastPrinted>
  <dcterms:created xsi:type="dcterms:W3CDTF">2015-02-09T16:54:00Z</dcterms:created>
  <dcterms:modified xsi:type="dcterms:W3CDTF">2016-02-12T01:30:00Z</dcterms:modified>
</cp:coreProperties>
</file>