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C5B" w:rsidRPr="00106D76" w:rsidRDefault="00F96C5B" w:rsidP="00F96C5B">
      <w:pPr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3 ОСНОВЫ ТЕОРИИ НАДЕЖНОСТИ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C2248">
        <w:rPr>
          <w:rFonts w:ascii="Times New Roman" w:hAnsi="Times New Roman" w:cs="Times New Roman"/>
          <w:sz w:val="28"/>
          <w:szCs w:val="28"/>
        </w:rPr>
        <w:t>ПРИБОРОВ</w:t>
      </w:r>
    </w:p>
    <w:p w:rsidR="00F96C5B" w:rsidRPr="00106D76" w:rsidRDefault="00F96C5B" w:rsidP="00F96C5B">
      <w:pPr>
        <w:ind w:firstLine="851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3.1 Общие положения</w:t>
      </w:r>
    </w:p>
    <w:p w:rsidR="00F96C5B" w:rsidRPr="00106D76" w:rsidRDefault="00F96C5B" w:rsidP="00F96C5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Основными причинами, определяющими повышенное внимание к проблемам надежности технических устройств, являются:</w:t>
      </w:r>
    </w:p>
    <w:p w:rsidR="00F96C5B" w:rsidRPr="00106D76" w:rsidRDefault="00F96C5B" w:rsidP="00F96C5B">
      <w:pPr>
        <w:pStyle w:val="1"/>
        <w:tabs>
          <w:tab w:val="clear" w:pos="9628"/>
        </w:tabs>
        <w:ind w:firstLine="851"/>
        <w:jc w:val="both"/>
        <w:rPr>
          <w:noProof w:val="0"/>
        </w:rPr>
      </w:pPr>
      <w:r w:rsidRPr="00106D76">
        <w:rPr>
          <w:noProof w:val="0"/>
        </w:rPr>
        <w:t xml:space="preserve">- рост сложности аппаратуры и появление </w:t>
      </w:r>
      <w:proofErr w:type="gramStart"/>
      <w:r w:rsidRPr="00106D76">
        <w:rPr>
          <w:noProof w:val="0"/>
        </w:rPr>
        <w:t>сложных</w:t>
      </w:r>
      <w:proofErr w:type="gramEnd"/>
      <w:r w:rsidRPr="00106D76">
        <w:rPr>
          <w:noProof w:val="0"/>
        </w:rPr>
        <w:t xml:space="preserve"> </w:t>
      </w:r>
      <w:r w:rsidR="006C2248">
        <w:rPr>
          <w:noProof w:val="0"/>
        </w:rPr>
        <w:t>РЭС</w:t>
      </w:r>
      <w:r w:rsidRPr="00106D76">
        <w:rPr>
          <w:noProof w:val="0"/>
        </w:rPr>
        <w:t>;</w:t>
      </w:r>
    </w:p>
    <w:p w:rsidR="00F96C5B" w:rsidRPr="00106D76" w:rsidRDefault="00F96C5B" w:rsidP="00F96C5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более медленный рост уровня надежности комплектующих элементов по сравнению с ростом числа элементов в аппаратуре;</w:t>
      </w:r>
    </w:p>
    <w:p w:rsidR="00F96C5B" w:rsidRPr="00106D76" w:rsidRDefault="00F96C5B" w:rsidP="00F96C5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повышение требований к надежности аппаратуры;</w:t>
      </w:r>
    </w:p>
    <w:p w:rsidR="00F96C5B" w:rsidRPr="00106D76" w:rsidRDefault="00F96C5B" w:rsidP="00F96C5B">
      <w:pPr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усложнение условий эксплуатации.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Общие закономерности отказов и восстановлений технических устройств и общие методы обеспечения надежности рассматривает теория надежности, которая изучает: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критерии и количественные характеристики надежности;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методы анализа надежности элементов и систем;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методы синтеза элементов и систем с заданной надежностью;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методы повышения надежности аппаратуры на этапах проектирования и эксплуатации;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методы испытаний аппаратуры на надежность.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3.2 Термины и определения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Основным понятием в теории надежности является понятие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системы</w:t>
      </w:r>
      <w:r w:rsidRPr="00106D76">
        <w:rPr>
          <w:rFonts w:ascii="Times New Roman" w:hAnsi="Times New Roman" w:cs="Times New Roman"/>
          <w:sz w:val="28"/>
          <w:szCs w:val="28"/>
        </w:rPr>
        <w:t xml:space="preserve">, под которым понимается совокупность совместно действующих объектов, предназначенных для выполнения заданных функций. Объекты, образующие системы, представляют собой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элементы </w:t>
      </w:r>
      <w:r w:rsidRPr="00106D76">
        <w:rPr>
          <w:rFonts w:ascii="Times New Roman" w:hAnsi="Times New Roman" w:cs="Times New Roman"/>
          <w:sz w:val="28"/>
          <w:szCs w:val="28"/>
        </w:rPr>
        <w:t>системы. В теории надежности под элементом понимают часть системы, которая имеет самостоятельную характеристику надежности, используемую при расчетах и выполняющую определенную частную функцию. Характеристики надежности элементов, как правило, определяют либо путем проведения испытаний, либо из опыта подконтрольной эксплуатации.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sz w:val="28"/>
          <w:szCs w:val="28"/>
        </w:rPr>
        <w:t xml:space="preserve">В зависимости от конструкции и принципов работы элементы, используемые в приборах, можно разделить на механические (редукторы, переключатели), электромеханические (электродвигатели), электронные </w:t>
      </w:r>
      <w:r w:rsidRPr="00106D76">
        <w:rPr>
          <w:rFonts w:ascii="Times New Roman" w:hAnsi="Times New Roman" w:cs="Times New Roman"/>
          <w:sz w:val="28"/>
          <w:szCs w:val="28"/>
        </w:rPr>
        <w:lastRenderedPageBreak/>
        <w:t>(полупроводниковые приборы, микросхемы).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Каждая группа элементов имеет свои особенности относительно надежности, что необходимо учитывать при проведении расчетов показателей надежности.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Все системы, рассматриваемые в теории надежности, могут быть разделены на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восстанавливаемые</w:t>
      </w:r>
      <w:r w:rsidRPr="00106D76">
        <w:rPr>
          <w:rFonts w:ascii="Times New Roman" w:hAnsi="Times New Roman" w:cs="Times New Roman"/>
          <w:sz w:val="28"/>
          <w:szCs w:val="28"/>
        </w:rPr>
        <w:t xml:space="preserve">, в которых после появления отказа происходит замена отказавшего элемента, и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невосстанавливаемые</w:t>
      </w:r>
      <w:r w:rsidRPr="00106D76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которых замена не производится.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Элементы и системы могут находиться в двух состояниях: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работоспособном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неработоспособном</w:t>
      </w:r>
      <w:r w:rsidRPr="00106D76">
        <w:rPr>
          <w:rFonts w:ascii="Times New Roman" w:hAnsi="Times New Roman" w:cs="Times New Roman"/>
          <w:sz w:val="28"/>
          <w:szCs w:val="28"/>
        </w:rPr>
        <w:t xml:space="preserve">. Эти понятия наряду с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отказом </w:t>
      </w:r>
      <w:r w:rsidRPr="00106D76">
        <w:rPr>
          <w:rFonts w:ascii="Times New Roman" w:hAnsi="Times New Roman" w:cs="Times New Roman"/>
          <w:sz w:val="28"/>
          <w:szCs w:val="28"/>
        </w:rPr>
        <w:t xml:space="preserve">являются основными в теории надежности.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Работоспособность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это такое состояние системы или элемента, при котором они способны выполнять заданные функции, сохраняя значения параметров в пределах, установленных нормативно-технической документацией. Событие, заключающееся в нарушении работоспособности, называется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отказом</w:t>
      </w:r>
      <w:r w:rsidRPr="00106D76">
        <w:rPr>
          <w:rFonts w:ascii="Times New Roman" w:hAnsi="Times New Roman" w:cs="Times New Roman"/>
          <w:sz w:val="28"/>
          <w:szCs w:val="28"/>
        </w:rPr>
        <w:t>. По характеру возникновения отказы классифицируются следующим образом:</w:t>
      </w:r>
    </w:p>
    <w:p w:rsidR="00F96C5B" w:rsidRPr="00106D76" w:rsidRDefault="00F96C5B" w:rsidP="00F96C5B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- внезапные отказы</w:t>
      </w:r>
      <w:r w:rsidRPr="00106D76">
        <w:rPr>
          <w:rFonts w:ascii="Times New Roman" w:hAnsi="Times New Roman" w:cs="Times New Roman"/>
          <w:sz w:val="28"/>
          <w:szCs w:val="28"/>
        </w:rPr>
        <w:t>, характеризующиеся скачкообразным изменением параметров системы или элемента;</w:t>
      </w:r>
    </w:p>
    <w:p w:rsidR="00F96C5B" w:rsidRPr="00106D76" w:rsidRDefault="00F96C5B" w:rsidP="00F96C5B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- постепенные отказы</w:t>
      </w:r>
      <w:r w:rsidRPr="00106D76">
        <w:rPr>
          <w:rFonts w:ascii="Times New Roman" w:hAnsi="Times New Roman" w:cs="Times New Roman"/>
          <w:sz w:val="28"/>
          <w:szCs w:val="28"/>
        </w:rPr>
        <w:t>, характеризующиеся постепенным изменением параметров системы или элемента.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Сбой – это событие, заключающееся в том, что в результате изменения параметров элементов под воздействием внутренних или внешних причин система (или элемент) в течение некоторого времени прекращает выполнение своих функций. Правильная работа аппаратуры в этом случае восстанавливается самопроизвольно, без вмешательства извне. Таким образом,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сбой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это самоустраняющийся отказ, приводящий к кратковременному нарушению работоспособности.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4 КАЧЕСТВЕННЫЕ ХАРАКТЕРИСТИКИ НАДЕЖНОСТИ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На основании использования понятий работоспособности и отказа сформулированы важные для теории надежности понятия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безотказность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сохраняемость</w:t>
      </w:r>
      <w:proofErr w:type="spellEnd"/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ремонтнопригодность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и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восстанавливаемость</w: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Безотказность </w:t>
      </w:r>
      <w:r w:rsidRPr="00106D76">
        <w:rPr>
          <w:rFonts w:ascii="Times New Roman" w:hAnsi="Times New Roman" w:cs="Times New Roman"/>
          <w:sz w:val="28"/>
          <w:szCs w:val="28"/>
        </w:rPr>
        <w:t>– свойство системы или элемента непрерывно сохранять работоспособность в течени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некоторого времени или некоторой наработки. 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Сохраняемость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– свойство системы или элемента непрерывно сохранять исправное, работоспособное состояние в течение всего времени хранения. 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Ремонтнопригодность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– свойство системы или элемента, заключающееся в приспособлении к предупреждению и обнаружению </w:t>
      </w:r>
      <w:r w:rsidRPr="00106D76">
        <w:rPr>
          <w:rFonts w:ascii="Times New Roman" w:hAnsi="Times New Roman" w:cs="Times New Roman"/>
          <w:sz w:val="28"/>
          <w:szCs w:val="28"/>
        </w:rPr>
        <w:lastRenderedPageBreak/>
        <w:t xml:space="preserve">причин возникновения отказов, повреждений и устранению их последствий путем ремонта и технического обслуживания. 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Восстанавливаемость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свойство системы или элемента, заключающееся в проведении восстановительных работ после появления отказа с целью восстановления работоспособности. 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Долговечность </w:t>
      </w:r>
      <w:r w:rsidRPr="00106D76">
        <w:rPr>
          <w:rFonts w:ascii="Times New Roman" w:hAnsi="Times New Roman" w:cs="Times New Roman"/>
          <w:sz w:val="28"/>
          <w:szCs w:val="28"/>
        </w:rPr>
        <w:t xml:space="preserve">– свойство системы или элемента сохранять работоспособность до наступления предельного состояния при установленной системе технического обслуживания и ремонтов. 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Надежность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свойство системы или элемента выполнять заданные функции, сохраняя во времени значения установленных эксплуатационных показателей в заданных пределах, соответствующих заданным режимам и условиям использования, технического обслуживания, ремонтов, хранения и транспортировки.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Таким образом, понятие надежности является многогранным понятием, которое охватывает все стороны технической эксплуатации элементов и систем. Кроме того, надежность является составной часть более широкого понятия – эффективности. Под эффективностью понимается свойство системы или элемента выполнять заданные функции с требуемым качеством.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 В целях обеспечения надежности приборов широко используется введение избыточности.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Избыточность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дополнительные средства и возможности сверх минимально необходимых для выполнения заданных функций.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Резервирование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метод повышения надежности путем введения избыточности.</w:t>
      </w:r>
    </w:p>
    <w:p w:rsidR="00F96C5B" w:rsidRPr="00106D76" w:rsidRDefault="00F96C5B" w:rsidP="00F96C5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5 КОЛИЧЕСТВЕННЫЕ ХАРАКТЕРИСТИКИ НАДЕЖНОСТИ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5.1 Характеристики надежности невосстанавливаемых систем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Качественные характеристики надежности не позволяют:</w:t>
      </w:r>
    </w:p>
    <w:p w:rsidR="00F96C5B" w:rsidRPr="00106D76" w:rsidRDefault="00F96C5B" w:rsidP="00F96C5B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учитывать надежность аппаратуры при планировании использования ее на различных объектах;</w:t>
      </w:r>
    </w:p>
    <w:p w:rsidR="00F96C5B" w:rsidRPr="00106D76" w:rsidRDefault="00F96C5B" w:rsidP="00F96C5B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формулировать требования по надежности к проектируемым приборам;</w:t>
      </w:r>
    </w:p>
    <w:p w:rsidR="00F96C5B" w:rsidRPr="00106D76" w:rsidRDefault="00F96C5B" w:rsidP="00F96C5B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сравнивать различные варианты построения приборов;</w:t>
      </w:r>
    </w:p>
    <w:p w:rsidR="00F96C5B" w:rsidRPr="00106D76" w:rsidRDefault="00F96C5B" w:rsidP="00F96C5B">
      <w:pPr>
        <w:pStyle w:val="a3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- рассчитывать необходимый объем запасных частей, сроки службы и т.д.</w:t>
      </w:r>
    </w:p>
    <w:p w:rsidR="00F96C5B" w:rsidRPr="005C3DE7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В связи с этим возникает необходимость введения количественных характеристик надежности. Поскольку отказы и сбои элементов являются случайными событиями, то теория вероятностей и математическая статистика являются адекватным аппаратом, используемым при исследовании надежности, а сами характеристики надежности должны </w:t>
      </w:r>
      <w:r w:rsidRPr="00106D76">
        <w:rPr>
          <w:rFonts w:ascii="Times New Roman" w:hAnsi="Times New Roman" w:cs="Times New Roman"/>
          <w:sz w:val="28"/>
          <w:szCs w:val="28"/>
        </w:rPr>
        <w:lastRenderedPageBreak/>
        <w:t>определяться терминами, принятыми в теории вероятностей.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Вероятность безотказной работы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вероятность того, что в заданном промежутке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в системе или элементе не возникнет отказ. Эта характеристика связана с функцией распределения времени безотказной работы следующим соотношением</w:t>
      </w:r>
    </w:p>
    <w:p w:rsidR="00F96C5B" w:rsidRPr="00106D76" w:rsidRDefault="00F96C5B" w:rsidP="00F96C5B">
      <w:pPr>
        <w:pStyle w:val="a3"/>
        <w:ind w:left="0" w:firstLine="283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)=1-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),</w:t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>- функция распределения безотказной работы, которая представляет собой вероятность появления отказа в течени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Очевидно, что</w:t>
      </w:r>
    </w:p>
    <w:p w:rsidR="00F96C5B" w:rsidRPr="00106D76" w:rsidRDefault="00F96C5B" w:rsidP="00F96C5B">
      <w:pPr>
        <w:pStyle w:val="a3"/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0</w:t>
      </w:r>
      <w:r w:rsidRPr="00106D76">
        <w:rPr>
          <w:rFonts w:ascii="Times New Roman" w:hAnsi="Times New Roman" w:cs="Times New Roman"/>
          <w:position w:val="-4"/>
          <w:sz w:val="28"/>
          <w:szCs w:val="28"/>
        </w:rPr>
        <w:object w:dxaOrig="20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2pt" o:ole="">
            <v:imagedata r:id="rId4" o:title=""/>
          </v:shape>
          <o:OLEObject Type="Embed" ProgID="Equation.3" ShapeID="_x0000_i1025" DrawAspect="Content" ObjectID="_1472142714" r:id="rId5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4"/>
          <w:sz w:val="28"/>
          <w:szCs w:val="28"/>
        </w:rPr>
        <w:object w:dxaOrig="200" w:dyaOrig="240">
          <v:shape id="_x0000_i1026" type="#_x0000_t75" style="width:9.75pt;height:12pt" o:ole="">
            <v:imagedata r:id="rId4" o:title=""/>
          </v:shape>
          <o:OLEObject Type="Embed" ProgID="Equation.3" ShapeID="_x0000_i1026" DrawAspect="Content" ObjectID="_1472142715" r:id="rId6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1,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Р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>(0)</w:t>
      </w:r>
      <w:r w:rsidRPr="00106D76">
        <w:rPr>
          <w:rFonts w:ascii="Times New Roman" w:hAnsi="Times New Roman" w:cs="Times New Roman"/>
          <w:sz w:val="28"/>
          <w:szCs w:val="28"/>
        </w:rPr>
        <w:t>=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1</w:t>
      </w:r>
      <w:r w:rsidRPr="00106D76">
        <w:rPr>
          <w:rFonts w:ascii="Times New Roman" w:hAnsi="Times New Roman" w:cs="Times New Roman"/>
          <w:sz w:val="28"/>
          <w:szCs w:val="28"/>
        </w:rPr>
        <w:t xml:space="preserve">,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Р(</w:t>
      </w:r>
      <w:r w:rsidRPr="00106D76">
        <w:rPr>
          <w:rFonts w:ascii="Times New Roman" w:hAnsi="Times New Roman" w:cs="Times New Roman"/>
          <w:i/>
          <w:iCs/>
          <w:position w:val="-4"/>
          <w:sz w:val="28"/>
          <w:szCs w:val="28"/>
        </w:rPr>
        <w:object w:dxaOrig="240" w:dyaOrig="200">
          <v:shape id="_x0000_i1027" type="#_x0000_t75" style="width:12pt;height:9.75pt" o:ole="">
            <v:imagedata r:id="rId7" o:title=""/>
          </v:shape>
          <o:OLEObject Type="Embed" ProgID="Equation.3" ShapeID="_x0000_i1027" DrawAspect="Content" ObjectID="_1472142716" r:id="rId8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)=</w:t>
      </w:r>
      <w:r w:rsidRPr="00106D76">
        <w:rPr>
          <w:rFonts w:ascii="Times New Roman" w:hAnsi="Times New Roman" w:cs="Times New Roman"/>
          <w:sz w:val="28"/>
          <w:szCs w:val="28"/>
        </w:rPr>
        <w:t>0.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Следует отметить, что функция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является монотонно убывающей (надежность в процессе эксплуатации может только убывать), а функция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монотонно возрастающей.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Для определения величины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используется следующая статистическая оценка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800" w:dyaOrig="680">
          <v:shape id="_x0000_i1028" type="#_x0000_t75" style="width:127.5pt;height:48pt" o:ole="">
            <v:imagedata r:id="rId9" o:title=""/>
          </v:shape>
          <o:OLEObject Type="Embed" ProgID="Equation.3" ShapeID="_x0000_i1028" DrawAspect="Content" ObjectID="_1472142717" r:id="rId10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106D76">
        <w:rPr>
          <w:rFonts w:ascii="Times New Roman" w:hAnsi="Times New Roman" w:cs="Times New Roman"/>
          <w:sz w:val="28"/>
          <w:szCs w:val="28"/>
        </w:rPr>
        <w:t xml:space="preserve"> число изделий, поставленных на испытание или на эксплуатацию;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число изделий, отказавших в течение времени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Вероятность бессбойной работы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c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вероятность того, что в заданном интервале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будут отсутствовать сбои системы или элемента. Эта характеристика связана с функцией распределения времени бессбойной работы следующим соотношением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c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)=1-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c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),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где–</w: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c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–функция распределения времени бессбойной работы, которая представляет собой вероятность появления сбоя в течение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Для определения величины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c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используется следующая статистическая оценка 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920" w:dyaOrig="680">
          <v:shape id="_x0000_i1029" type="#_x0000_t75" style="width:131.25pt;height:46.5pt" o:ole="">
            <v:imagedata r:id="rId11" o:title=""/>
          </v:shape>
          <o:OLEObject Type="Embed" ProgID="Equation.3" ShapeID="_x0000_i1029" DrawAspect="Content" ObjectID="_1472142718" r:id="rId12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>– число изделий, поставленных на испытание или эксплуатацию;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с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 xml:space="preserve">– число изделий, у которых произошел сбой в течение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Частота отказов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а(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представляет собой плотность распределения времени безотказной работы или производную от вероятности безотказной работы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lastRenderedPageBreak/>
        <w:t>а(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)=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/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)=-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P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/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).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Для определения величины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а(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используется следующая статистическая оценка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460" w:dyaOrig="680">
          <v:shape id="_x0000_i1030" type="#_x0000_t75" style="width:99pt;height:45.75pt" o:ole="">
            <v:imagedata r:id="rId13" o:title=""/>
          </v:shape>
          <o:OLEObject Type="Embed" ProgID="Equation.3" ShapeID="_x0000_i1030" DrawAspect="Content" ObjectID="_1472142719" r:id="rId14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–число отказавших изделий в интервале времени </w:t>
      </w:r>
      <w:r w:rsidRPr="00106D76">
        <w:rPr>
          <w:rFonts w:ascii="Times New Roman" w:hAnsi="Times New Roman" w:cs="Times New Roman"/>
          <w:i/>
          <w:iCs/>
          <w:position w:val="-6"/>
          <w:sz w:val="28"/>
          <w:szCs w:val="28"/>
        </w:rPr>
        <w:object w:dxaOrig="300" w:dyaOrig="279">
          <v:shape id="_x0000_i1031" type="#_x0000_t75" style="width:15pt;height:14.25pt" o:ole="">
            <v:imagedata r:id="rId15" o:title=""/>
          </v:shape>
          <o:OLEObject Type="Embed" ProgID="Equation.3" ShapeID="_x0000_i1031" DrawAspect="Content" ObjectID="_1472142720" r:id="rId16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>Интенсивность отказов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99" w:dyaOrig="320">
          <v:shape id="_x0000_i1032" type="#_x0000_t75" style="width:24.75pt;height:15.75pt" o:ole="">
            <v:imagedata r:id="rId17" o:title=""/>
          </v:shape>
          <o:OLEObject Type="Embed" ProgID="Equation.3" ShapeID="_x0000_i1032" DrawAspect="Content" ObjectID="_1472142721" r:id="rId18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представляет собой условную плотную 5 распределения времени безотказной работы для момента времени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при условии, что до момента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отказ устройства не произошел</w:t>
      </w:r>
    </w:p>
    <w:p w:rsidR="00F96C5B" w:rsidRPr="00106D76" w:rsidRDefault="00F96C5B" w:rsidP="00F96C5B">
      <w:pPr>
        <w:pStyle w:val="a3"/>
        <w:ind w:left="0"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8"/>
          <w:sz w:val="28"/>
          <w:szCs w:val="28"/>
        </w:rPr>
        <w:object w:dxaOrig="1219" w:dyaOrig="660">
          <v:shape id="_x0000_i1033" type="#_x0000_t75" style="width:90.75pt;height:49.5pt" o:ole="">
            <v:imagedata r:id="rId19" o:title=""/>
          </v:shape>
          <o:OLEObject Type="Embed" ProgID="Equation.3" ShapeID="_x0000_i1033" DrawAspect="Content" ObjectID="_1472142722" r:id="rId20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Так как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800" w:dyaOrig="320">
          <v:shape id="_x0000_i1034" type="#_x0000_t75" style="width:39.75pt;height:15.75pt" o:ole="">
            <v:imagedata r:id="rId21" o:title=""/>
          </v:shape>
          <o:OLEObject Type="Embed" ProgID="Equation.3" ShapeID="_x0000_i1034" DrawAspect="Content" ObjectID="_1472142723" r:id="rId22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, то, очевидно, всегда выполняется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соотношение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1140" w:dyaOrig="320">
          <v:shape id="_x0000_i1035" type="#_x0000_t75" style="width:57pt;height:15.75pt" o:ole="">
            <v:imagedata r:id="rId23" o:title=""/>
          </v:shape>
          <o:OLEObject Type="Embed" ProgID="Equation.3" ShapeID="_x0000_i1035" DrawAspect="Content" ObjectID="_1472142724" r:id="rId24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Статистическая оценка интенсивности отказов определяется</w:t>
      </w:r>
    </w:p>
    <w:p w:rsidR="00F96C5B" w:rsidRPr="00106D76" w:rsidRDefault="00F96C5B" w:rsidP="00F96C5B">
      <w:pPr>
        <w:pStyle w:val="a3"/>
        <w:ind w:left="0"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2"/>
          <w:sz w:val="28"/>
          <w:szCs w:val="28"/>
        </w:rPr>
        <w:object w:dxaOrig="2020" w:dyaOrig="700">
          <v:shape id="_x0000_i1036" type="#_x0000_t75" style="width:138.75pt;height:48.75pt" o:ole="">
            <v:imagedata r:id="rId25" o:title=""/>
          </v:shape>
          <o:OLEObject Type="Embed" ProgID="Equation.3" ShapeID="_x0000_i1036" DrawAspect="Content" ObjectID="_1472142725" r:id="rId2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106D76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cp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– среднее число исправно работающих изделий в интервале времени </w:t>
      </w:r>
      <w:r w:rsidRPr="00106D76">
        <w:rPr>
          <w:rFonts w:ascii="Times New Roman" w:hAnsi="Times New Roman" w:cs="Times New Roman"/>
          <w:i/>
          <w:iCs/>
          <w:position w:val="-6"/>
          <w:sz w:val="28"/>
          <w:szCs w:val="28"/>
        </w:rPr>
        <w:object w:dxaOrig="300" w:dyaOrig="279">
          <v:shape id="_x0000_i1037" type="#_x0000_t75" style="width:15pt;height:14.25pt" o:ole="">
            <v:imagedata r:id="rId15" o:title=""/>
          </v:shape>
          <o:OLEObject Type="Embed" ProgID="Equation.3" ShapeID="_x0000_i1037" DrawAspect="Content" ObjectID="_1472142726" r:id="rId27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Следует отметить, что для высоконадежных систем, когда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Р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i/>
          <w:iCs/>
          <w:position w:val="-4"/>
          <w:sz w:val="28"/>
          <w:szCs w:val="28"/>
        </w:rPr>
        <w:object w:dxaOrig="200" w:dyaOrig="240">
          <v:shape id="_x0000_i1038" type="#_x0000_t75" style="width:9.75pt;height:12pt" o:ole="">
            <v:imagedata r:id="rId28" o:title=""/>
          </v:shape>
          <o:OLEObject Type="Embed" ProgID="Equation.3" ShapeID="_x0000_i1038" DrawAspect="Content" ObjectID="_1472142727" r:id="rId29"/>
        </w:object>
      </w:r>
      <w:r w:rsidRPr="00106D76">
        <w:rPr>
          <w:rFonts w:ascii="Times New Roman" w:hAnsi="Times New Roman" w:cs="Times New Roman"/>
          <w:sz w:val="28"/>
          <w:szCs w:val="28"/>
        </w:rPr>
        <w:t>0,99, выполняется приблизительное равенство</w:t>
      </w:r>
    </w:p>
    <w:p w:rsidR="00F96C5B" w:rsidRPr="00106D76" w:rsidRDefault="00F96C5B" w:rsidP="00F96C5B">
      <w:pPr>
        <w:pStyle w:val="a3"/>
        <w:tabs>
          <w:tab w:val="num" w:pos="720"/>
        </w:tabs>
        <w:ind w:left="0"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40" w:dyaOrig="320">
          <v:shape id="_x0000_i1039" type="#_x0000_t75" style="width:36pt;height:26.25pt" o:ole="" o:bullet="t">
            <v:imagedata r:id="rId30" o:title=""/>
          </v:shape>
          <o:OLEObject Type="Embed" ProgID="Equation.3" ShapeID="_x0000_i1039" DrawAspect="Content" ObjectID="_1472142728" r:id="rId31"/>
        </w:objec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700" w:dyaOrig="320">
          <v:shape id="_x0000_i1040" type="#_x0000_t75" style="width:54pt;height:24pt" o:ole="">
            <v:imagedata r:id="rId32" o:title=""/>
          </v:shape>
          <o:OLEObject Type="Embed" ProgID="Equation.3" ShapeID="_x0000_i1040" DrawAspect="Content" ObjectID="_1472142729" r:id="rId33"/>
        </w:objec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В этом случае ошибка составляет не более 1% и, как правило, не превышает ошибок статистического определения величин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99" w:dyaOrig="320">
          <v:shape id="_x0000_i1041" type="#_x0000_t75" style="width:24.75pt;height:15.75pt" o:ole="">
            <v:imagedata r:id="rId17" o:title=""/>
          </v:shape>
          <o:OLEObject Type="Embed" ProgID="Equation.3" ShapeID="_x0000_i1041" DrawAspect="Content" ObjectID="_1472142730" r:id="rId34"/>
        </w:objec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Опыт эксплуатации электронной аппаратуры показывает, что интенсивность отказов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99" w:dyaOrig="320">
          <v:shape id="_x0000_i1042" type="#_x0000_t75" style="width:24.75pt;height:15.75pt" o:ole="">
            <v:imagedata r:id="rId17" o:title=""/>
          </v:shape>
          <o:OLEObject Type="Embed" ProgID="Equation.3" ShapeID="_x0000_i1042" DrawAspect="Content" ObjectID="_1472142731" r:id="rId35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в течение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изменяется так, как показано на рисунке 1.</w:t>
      </w:r>
    </w:p>
    <w:p w:rsidR="00F96C5B" w:rsidRPr="00106D76" w:rsidRDefault="00E662CA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026" style="position:absolute;left:0;text-align:left;margin-left:133.45pt;margin-top:14.15pt;width:171.75pt;height:96pt;z-index:251660288" coordorigin="3758,3390" coordsize="3435,1920">
            <v:line id="_x0000_s1027" style="position:absolute;flip:y" from="3765,3390" to="3765,5310">
              <v:stroke endarrow="block"/>
            </v:line>
            <v:line id="_x0000_s1028" style="position:absolute" from="3758,5303" to="7193,5303">
              <v:stroke endarrow="block"/>
            </v:line>
            <v:line id="_x0000_s1029" style="position:absolute" from="4110,4650" to="6225,4650" strokeweight="1.5pt"/>
            <v:shape id="_x0000_s1030" style="position:absolute;left:3829;top:3818;width:289;height:832" coordsize="289,832" path="m289,832c246,774,203,717,176,667,149,617,140,584,124,532,108,480,98,426,79,352,60,278,22,149,11,90,,31,11,15,11,e" filled="f" strokeweight="1.5pt">
              <v:path arrowok="t"/>
            </v:shape>
            <v:shape id="_x0000_s1031" style="position:absolute;left:6210;top:3810;width:473;height:840" coordsize="473,840" path="m,840c56,803,113,767,150,728v37,-39,53,-78,75,-120c247,566,268,514,285,473v17,-41,30,-76,45,-113c345,323,359,288,375,248v16,-40,37,-87,53,-128c444,79,466,20,473,e" filled="f" strokeweight="1.5pt">
              <v:path arrowok="t"/>
            </v:shape>
          </v:group>
        </w:pic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99" w:dyaOrig="320">
          <v:shape id="_x0000_i1043" type="#_x0000_t75" style="width:24.75pt;height:15.75pt" o:ole="">
            <v:imagedata r:id="rId17" o:title=""/>
          </v:shape>
          <o:OLEObject Type="Embed" ProgID="Equation.3" ShapeID="_x0000_i1043" DrawAspect="Content" ObjectID="_1472142732" r:id="rId36"/>
        </w:objec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E662CA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line id="_x0000_s1033" style="position:absolute;left:0;text-align:left;z-index:251662336" from="256.8pt,11.25pt" to="256.8pt,42.75pt">
            <v:stroke dashstyle="1 1" endcap="round"/>
          </v:lin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line id="_x0000_s1032" style="position:absolute;left:0;text-align:left;z-index:251661312" from="148.05pt,12.35pt" to="148.05pt,45pt">
            <v:stroke dashstyle="1 1" endcap="round"/>
          </v:line>
        </w:pic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5C3DE7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5C3DE7">
        <w:rPr>
          <w:rFonts w:ascii="Times New Roman" w:hAnsi="Times New Roman" w:cs="Times New Roman"/>
          <w:sz w:val="28"/>
          <w:szCs w:val="28"/>
        </w:rPr>
        <w:t>1</w:t>
      </w:r>
      <w:r w:rsidRPr="005C3DE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5C3DE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C3DE7">
        <w:rPr>
          <w:rFonts w:ascii="Times New Roman" w:hAnsi="Times New Roman" w:cs="Times New Roman"/>
          <w:sz w:val="28"/>
          <w:szCs w:val="28"/>
        </w:rPr>
        <w:t>2</w:t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C3DE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Рисунок 1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lastRenderedPageBreak/>
        <w:t xml:space="preserve">Как видно, функцию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99" w:dyaOrig="320">
          <v:shape id="_x0000_i1044" type="#_x0000_t75" style="width:34.5pt;height:21.75pt" o:ole="">
            <v:imagedata r:id="rId17" o:title=""/>
          </v:shape>
          <o:OLEObject Type="Embed" ProgID="Equation.3" ShapeID="_x0000_i1044" DrawAspect="Content" ObjectID="_1472142733" r:id="rId37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можно разделить на три участка. На участке 1 интенсивность отказов велика и уменьшается с течением времени. На этом участке выявляются грубые дефекты производства, и сам участок носит название участка приработки. Для электронной аппаратуры  длительность этого участка составляет десятки часов. Участок от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 xml:space="preserve">1 </w:t>
      </w:r>
      <w:r w:rsidRPr="00106D76">
        <w:rPr>
          <w:rFonts w:ascii="Times New Roman" w:hAnsi="Times New Roman" w:cs="Times New Roman"/>
          <w:sz w:val="28"/>
          <w:szCs w:val="28"/>
        </w:rPr>
        <w:t xml:space="preserve"> до 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106D76">
        <w:rPr>
          <w:rFonts w:ascii="Times New Roman" w:hAnsi="Times New Roman" w:cs="Times New Roman"/>
          <w:sz w:val="28"/>
          <w:szCs w:val="28"/>
          <w:vertAlign w:val="subscript"/>
        </w:rPr>
        <w:t xml:space="preserve">  </w:t>
      </w:r>
      <w:r w:rsidRPr="00106D76">
        <w:rPr>
          <w:rFonts w:ascii="Times New Roman" w:hAnsi="Times New Roman" w:cs="Times New Roman"/>
          <w:sz w:val="28"/>
          <w:szCs w:val="28"/>
        </w:rPr>
        <w:t xml:space="preserve">- это участок нормальной эксплуатации, он характерен тем, что интенсивность отказов имеет постоянное значение. Для аппаратуры длительность участка составляет десятки и сотни тысяч часов. На участке 3 из-за усиления процессов старения элементов интенсивность отказов начинает возрастать. Время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2</w:t>
      </w:r>
      <w:r w:rsidRPr="00106D76">
        <w:rPr>
          <w:rFonts w:ascii="Times New Roman" w:hAnsi="Times New Roman" w:cs="Times New Roman"/>
          <w:sz w:val="28"/>
          <w:szCs w:val="28"/>
        </w:rPr>
        <w:t xml:space="preserve"> может служить временем, при достижении которого аппаратура должна сниматься с эксплуатации.</w:t>
      </w:r>
    </w:p>
    <w:p w:rsidR="00F96C5B" w:rsidRPr="00106D76" w:rsidRDefault="00F96C5B" w:rsidP="00F96C5B">
      <w:pPr>
        <w:pStyle w:val="a3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Средняя наработка до отказа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</w:t>
      </w:r>
      <w:r w:rsidRPr="00106D76">
        <w:rPr>
          <w:rFonts w:ascii="Times New Roman" w:hAnsi="Times New Roman" w:cs="Times New Roman"/>
          <w:sz w:val="28"/>
          <w:szCs w:val="28"/>
        </w:rPr>
        <w:t>едставляет собой математическое ожидание наработки до первого отказа</w:t>
      </w:r>
    </w:p>
    <w:p w:rsidR="00F96C5B" w:rsidRPr="00106D76" w:rsidRDefault="00F96C5B" w:rsidP="00F96C5B">
      <w:pPr>
        <w:pStyle w:val="a3"/>
        <w:ind w:left="0"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2"/>
          <w:sz w:val="28"/>
          <w:szCs w:val="28"/>
        </w:rPr>
        <w:object w:dxaOrig="1280" w:dyaOrig="760">
          <v:shape id="_x0000_i1045" type="#_x0000_t75" style="width:88.5pt;height:52.5pt" o:ole="">
            <v:imagedata r:id="rId38" o:title=""/>
          </v:shape>
          <o:OLEObject Type="Embed" ProgID="Equation.3" ShapeID="_x0000_i1045" DrawAspect="Content" ObjectID="_1472142734" r:id="rId39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(9)</w:t>
      </w:r>
    </w:p>
    <w:p w:rsidR="00F96C5B" w:rsidRPr="00106D76" w:rsidRDefault="00F96C5B" w:rsidP="00F96C5B">
      <w:pPr>
        <w:pStyle w:val="a3"/>
        <w:ind w:left="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Для определения средней наработки до отказа используется следующая статистическая оценка</w:t>
      </w:r>
    </w:p>
    <w:p w:rsidR="00F96C5B" w:rsidRPr="00106D76" w:rsidRDefault="00F96C5B" w:rsidP="00F96C5B">
      <w:pPr>
        <w:pStyle w:val="a3"/>
        <w:ind w:left="0"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140" w:dyaOrig="1040">
          <v:shape id="_x0000_i1046" type="#_x0000_t75" style="width:84pt;height:76.5pt" o:ole="">
            <v:imagedata r:id="rId40" o:title=""/>
          </v:shape>
          <o:OLEObject Type="Embed" ProgID="Equation.3" ShapeID="_x0000_i1046" DrawAspect="Content" ObjectID="_1472142735" r:id="rId41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(10)</w:t>
      </w:r>
    </w:p>
    <w:p w:rsidR="00F96C5B" w:rsidRPr="00106D76" w:rsidRDefault="00F96C5B" w:rsidP="00F96C5B">
      <w:pPr>
        <w:pStyle w:val="a3"/>
        <w:ind w:left="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i</w:t>
      </w:r>
      <w:proofErr w:type="spellEnd"/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 xml:space="preserve">– время безотказной работы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End"/>
      <w:r w:rsidRPr="00106D76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106D76">
        <w:rPr>
          <w:rFonts w:ascii="Times New Roman" w:hAnsi="Times New Roman" w:cs="Times New Roman"/>
          <w:sz w:val="28"/>
          <w:szCs w:val="28"/>
        </w:rPr>
        <w:t>го изделия.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В приложении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приведены основные соотношения, устанавливающие функциональную связь между показателями безотказности.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06D76">
        <w:rPr>
          <w:rFonts w:ascii="Times New Roman" w:hAnsi="Times New Roman" w:cs="Times New Roman"/>
          <w:b/>
          <w:bCs/>
          <w:sz w:val="28"/>
          <w:szCs w:val="28"/>
        </w:rPr>
        <w:t>5.2 Характеристики надежности восстанавливаемых систем</w:t>
      </w:r>
    </w:p>
    <w:p w:rsidR="00F96C5B" w:rsidRPr="00106D76" w:rsidRDefault="00F96C5B" w:rsidP="00F96C5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Вероятность восстановления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S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вероятность того, что отказавшее изделие будет восстановлено в течение заданного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. Эта характеристика представляет собой функцию распределения времени восстановления и равна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S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)=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B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).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Статистическая оценка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S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*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равна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lastRenderedPageBreak/>
        <w:t>S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*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>=</w:t>
      </w:r>
      <w:proofErr w:type="gramEnd"/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600" w:dyaOrig="700">
          <v:shape id="_x0000_i1047" type="#_x0000_t75" style="width:42.75pt;height:50.25pt" o:ole="">
            <v:imagedata r:id="rId42" o:title=""/>
          </v:shape>
          <o:OLEObject Type="Embed" ProgID="Equation.3" ShapeID="_x0000_i1047" DrawAspect="Content" ObjectID="_1472142736" r:id="rId43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  <w:t>)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0В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>– число изделий, поставленных на восстановление;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B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число изделий, время восстановления которых было меньше заданного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Частота восстановления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в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плотность распределения времени восстановления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в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)=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S</w:t>
      </w:r>
      <w:r w:rsidRPr="005C3DE7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/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>).</w:t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Статистическая оценка определяется как 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в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*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)=</w:t>
      </w:r>
      <w:r w:rsidRPr="00106D76">
        <w:rPr>
          <w:rFonts w:ascii="Times New Roman" w:hAnsi="Times New Roman" w:cs="Times New Roman"/>
          <w:i/>
          <w:iCs/>
          <w:position w:val="-30"/>
          <w:sz w:val="28"/>
          <w:szCs w:val="28"/>
          <w:lang w:val="en-US"/>
        </w:rPr>
        <w:object w:dxaOrig="840" w:dyaOrig="700">
          <v:shape id="_x0000_i1048" type="#_x0000_t75" style="width:64.5pt;height:54.75pt" o:ole="">
            <v:imagedata r:id="rId44" o:title=""/>
          </v:shape>
          <o:OLEObject Type="Embed" ProgID="Equation.3" ShapeID="_x0000_i1048" DrawAspect="Content" ObjectID="_1472142737" r:id="rId45"/>
        </w:objec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5C3DE7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720" w:dyaOrig="340">
          <v:shape id="_x0000_i1049" type="#_x0000_t75" style="width:45.75pt;height:21.75pt" o:ole="">
            <v:imagedata r:id="rId46" o:title=""/>
          </v:shape>
          <o:OLEObject Type="Embed" ProgID="Equation.3" ShapeID="_x0000_i1049" DrawAspect="Content" ObjectID="_1472142738" r:id="rId47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- число восстановленных изделий на интервале времени </w:t>
      </w:r>
      <w:r w:rsidRPr="00106D76">
        <w:rPr>
          <w:rFonts w:ascii="Times New Roman" w:hAnsi="Times New Roman" w:cs="Times New Roman"/>
          <w:i/>
          <w:iCs/>
          <w:position w:val="-6"/>
          <w:sz w:val="28"/>
          <w:szCs w:val="28"/>
        </w:rPr>
        <w:object w:dxaOrig="300" w:dyaOrig="279">
          <v:shape id="_x0000_i1050" type="#_x0000_t75" style="width:15pt;height:14.25pt" o:ole="">
            <v:imagedata r:id="rId15" o:title=""/>
          </v:shape>
          <o:OLEObject Type="Embed" ProgID="Equation.3" ShapeID="_x0000_i1050" DrawAspect="Content" ObjectID="_1472142739" r:id="rId48"/>
        </w:objec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Интенсивность восстановления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480" w:dyaOrig="320">
          <v:shape id="_x0000_i1051" type="#_x0000_t75" style="width:33pt;height:21.75pt" o:ole="">
            <v:imagedata r:id="rId49" o:title=""/>
          </v:shape>
          <o:OLEObject Type="Embed" ProgID="Equation.3" ShapeID="_x0000_i1051" DrawAspect="Content" ObjectID="_1472142740" r:id="rId50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- условная плотность распределения времени восстановления для момента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при условии, что до этого момента восстановление изделия не произошло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28"/>
          <w:sz w:val="28"/>
          <w:szCs w:val="28"/>
          <w:lang w:val="en-US"/>
        </w:rPr>
        <w:object w:dxaOrig="1520" w:dyaOrig="680">
          <v:shape id="_x0000_i1052" type="#_x0000_t75" style="width:112.5pt;height:50.25pt" o:ole="">
            <v:imagedata r:id="rId51" o:title=""/>
          </v:shape>
          <o:OLEObject Type="Embed" ProgID="Equation.3" ShapeID="_x0000_i1052" DrawAspect="Content" ObjectID="_1472142741" r:id="rId52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Статистическая оценка интенсивности восстановления определяется выражением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2"/>
          <w:sz w:val="28"/>
          <w:szCs w:val="28"/>
        </w:rPr>
        <w:object w:dxaOrig="1680" w:dyaOrig="720">
          <v:shape id="_x0000_i1053" type="#_x0000_t75" style="width:116.25pt;height:49.5pt" o:ole="">
            <v:imagedata r:id="rId53" o:title=""/>
          </v:shape>
          <o:OLEObject Type="Embed" ProgID="Equation.3" ShapeID="_x0000_i1053" DrawAspect="Content" ObjectID="_1472142742" r:id="rId54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B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.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cp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среднее число изделий, которые не были восстановлены в интервале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(0,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Среднее время восстановления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00" w:dyaOrig="279">
          <v:shape id="_x0000_i1054" type="#_x0000_t75" style="width:14.25pt;height:21pt" o:ole="">
            <v:imagedata r:id="rId55" o:title=""/>
          </v:shape>
          <o:OLEObject Type="Embed" ProgID="Equation.3" ShapeID="_x0000_i1054" DrawAspect="Content" ObjectID="_1472142743" r:id="rId56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представляет собой математическое ожидание времени восстановления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2"/>
          <w:sz w:val="28"/>
          <w:szCs w:val="28"/>
        </w:rPr>
        <w:object w:dxaOrig="1420" w:dyaOrig="760">
          <v:shape id="_x0000_i1055" type="#_x0000_t75" style="width:100.5pt;height:54pt" o:ole="">
            <v:imagedata r:id="rId57" o:title=""/>
          </v:shape>
          <o:OLEObject Type="Embed" ProgID="Equation.3" ShapeID="_x0000_i1055" DrawAspect="Content" ObjectID="_1472142744" r:id="rId58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Статистическая оценка этого параметра равна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219" w:dyaOrig="1040">
          <v:shape id="_x0000_i1056" type="#_x0000_t75" style="width:92.25pt;height:78.75pt" o:ole="">
            <v:imagedata r:id="rId59" o:title=""/>
          </v:shape>
          <o:OLEObject Type="Embed" ProgID="Equation.3" ShapeID="_x0000_i1056" DrawAspect="Content" ObjectID="_1472142745" r:id="rId60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iB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– длительность восстановления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End"/>
      <w:r w:rsidRPr="00106D76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Pr="00106D76">
        <w:rPr>
          <w:rFonts w:ascii="Times New Roman" w:hAnsi="Times New Roman" w:cs="Times New Roman"/>
          <w:sz w:val="28"/>
          <w:szCs w:val="28"/>
        </w:rPr>
        <w:t>го изделия.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Параметр потока отказов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40" w:dyaOrig="220">
          <v:shape id="_x0000_i1057" type="#_x0000_t75" style="width:16.5pt;height:15.75pt" o:ole="">
            <v:imagedata r:id="rId61" o:title=""/>
          </v:shape>
          <o:OLEObject Type="Embed" ProgID="Equation.3" ShapeID="_x0000_i1057" DrawAspect="Content" ObjectID="_1472142746" r:id="rId62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– математическое ожидание числа отказов, произошедших за единицу времени, начиная с момента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. Величина 1/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40" w:dyaOrig="220">
          <v:shape id="_x0000_i1058" type="#_x0000_t75" style="width:16.5pt;height:15.75pt" o:ole="">
            <v:imagedata r:id="rId61" o:title=""/>
          </v:shape>
          <o:OLEObject Type="Embed" ProgID="Equation.3" ShapeID="_x0000_i1058" DrawAspect="Content" ObjectID="_1472142747" r:id="rId63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представляет собой среднюю наработку на отказ. Для определения величины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40" w:dyaOrig="220">
          <v:shape id="_x0000_i1059" type="#_x0000_t75" style="width:16.5pt;height:15.75pt" o:ole="">
            <v:imagedata r:id="rId61" o:title=""/>
          </v:shape>
          <o:OLEObject Type="Embed" ProgID="Equation.3" ShapeID="_x0000_i1059" DrawAspect="Content" ObjectID="_1472142748" r:id="rId64"/>
        </w:object>
      </w:r>
      <w:r w:rsidRPr="00106D76">
        <w:rPr>
          <w:rFonts w:ascii="Times New Roman" w:hAnsi="Times New Roman" w:cs="Times New Roman"/>
          <w:sz w:val="28"/>
          <w:szCs w:val="28"/>
        </w:rPr>
        <w:t>(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) используется следующая статистическая оценка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579" w:dyaOrig="700">
          <v:shape id="_x0000_i1060" type="#_x0000_t75" style="width:118.5pt;height:53.25pt" o:ole="">
            <v:imagedata r:id="rId65" o:title=""/>
          </v:shape>
          <o:OLEObject Type="Embed" ProgID="Equation.3" ShapeID="_x0000_i1060" DrawAspect="Content" ObjectID="_1472142749" r:id="rId66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106D76">
        <w:rPr>
          <w:rFonts w:ascii="Times New Roman" w:hAnsi="Times New Roman" w:cs="Times New Roman"/>
          <w:sz w:val="28"/>
          <w:szCs w:val="28"/>
        </w:rPr>
        <w:t>(</w:t>
      </w:r>
      <w:r w:rsidRPr="00106D76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380" w:dyaOrig="320">
          <v:shape id="_x0000_i1061" type="#_x0000_t75" style="width:18.75pt;height:15.75pt" o:ole="">
            <v:imagedata r:id="rId67" o:title=""/>
          </v:shape>
          <o:OLEObject Type="Embed" ProgID="Equation.3" ShapeID="_x0000_i1061" DrawAspect="Content" ObjectID="_1472142750" r:id="rId68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- число изделий, отказавших в интервале времени  </w:t>
      </w:r>
      <w:r w:rsidRPr="00106D76">
        <w:rPr>
          <w:rFonts w:ascii="Times New Roman" w:hAnsi="Times New Roman" w:cs="Times New Roman"/>
          <w:i/>
          <w:iCs/>
          <w:position w:val="-6"/>
          <w:sz w:val="28"/>
          <w:szCs w:val="28"/>
        </w:rPr>
        <w:object w:dxaOrig="300" w:dyaOrig="279">
          <v:shape id="_x0000_i1062" type="#_x0000_t75" style="width:15pt;height:14.25pt" o:ole="">
            <v:imagedata r:id="rId15" o:title=""/>
          </v:shape>
          <o:OLEObject Type="Embed" ProgID="Equation.3" ShapeID="_x0000_i1062" DrawAspect="Content" ObjectID="_1472142751" r:id="rId69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при условии, что отказавшие изделия немедленно заменяются новыми.</w:t>
      </w:r>
      <w:proofErr w:type="gramEnd"/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Функция готовности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Г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- вероятность того, что в момент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аппаратура работоспособна. Статистическая оценка функции готовности определяется выражением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Г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vertAlign w:val="superscript"/>
        </w:rPr>
        <w:t>*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>=</w:t>
      </w: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499" w:dyaOrig="700">
          <v:shape id="_x0000_i1063" type="#_x0000_t75" style="width:36.75pt;height:53.25pt" o:ole="">
            <v:imagedata r:id="rId70" o:title=""/>
          </v:shape>
          <o:OLEObject Type="Embed" ProgID="Equation.3" ShapeID="_x0000_i1063" DrawAspect="Content" ObjectID="_1472142752" r:id="rId71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5C3DE7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общее число изделий;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t</w:t>
      </w:r>
      <w:proofErr w:type="spellEnd"/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– число изделий, находящихся в исправном состоянии в момент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i/>
          <w:iCs/>
          <w:sz w:val="28"/>
          <w:szCs w:val="28"/>
          <w:vertAlign w:val="subscript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Коэффициент готовности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Г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– вероятность того, что аппаратура работоспособна в произвольный момент времени. Для определения величины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К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Г</w:t>
      </w:r>
      <w:proofErr w:type="gramEnd"/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60"/>
          <w:sz w:val="28"/>
          <w:szCs w:val="28"/>
        </w:rPr>
        <w:object w:dxaOrig="2160" w:dyaOrig="1320">
          <v:shape id="_x0000_i1064" type="#_x0000_t75" style="width:153.75pt;height:93.75pt" o:ole="">
            <v:imagedata r:id="rId72" o:title=""/>
          </v:shape>
          <o:OLEObject Type="Embed" ProgID="Equation.3" ShapeID="_x0000_i1064" DrawAspect="Content" ObjectID="_1472142753" r:id="rId73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pi</w:t>
      </w:r>
      <w:proofErr w:type="spellEnd"/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интервал времени исправной работы изделия;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Bi</w:t>
      </w:r>
      <w:proofErr w:type="spellEnd"/>
      <w:r w:rsidRPr="00106D76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 w:rsidRPr="00106D76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интервал времени восстановления изделия;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106D76">
        <w:rPr>
          <w:rFonts w:ascii="Times New Roman" w:hAnsi="Times New Roman" w:cs="Times New Roman"/>
          <w:sz w:val="28"/>
          <w:szCs w:val="28"/>
        </w:rPr>
        <w:t>число</w:t>
      </w:r>
      <w:proofErr w:type="gramEnd"/>
      <w:r w:rsidRPr="00106D76">
        <w:rPr>
          <w:rFonts w:ascii="Times New Roman" w:hAnsi="Times New Roman" w:cs="Times New Roman"/>
          <w:sz w:val="28"/>
          <w:szCs w:val="28"/>
        </w:rPr>
        <w:t xml:space="preserve"> отказов изделия.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Коэффициент оперативной готовности</w: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680" w:dyaOrig="320">
          <v:shape id="_x0000_i1065" type="#_x0000_t75" style="width:43.5pt;height:20.25pt" o:ole="">
            <v:imagedata r:id="rId74" o:title=""/>
          </v:shape>
          <o:OLEObject Type="Embed" ProgID="Equation.3" ShapeID="_x0000_i1065" DrawAspect="Content" ObjectID="_1472142754" r:id="rId75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– вероятность того, </w:t>
      </w:r>
      <w:r w:rsidRPr="00106D76">
        <w:rPr>
          <w:rFonts w:ascii="Times New Roman" w:hAnsi="Times New Roman" w:cs="Times New Roman"/>
          <w:sz w:val="28"/>
          <w:szCs w:val="28"/>
        </w:rPr>
        <w:lastRenderedPageBreak/>
        <w:t xml:space="preserve">что аппаратура будет работоспособна в произвольный момент времени </w:t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 безотказно проработает заданное время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00" w:dyaOrig="220">
          <v:shape id="_x0000_i1066" type="#_x0000_t75" style="width:16.5pt;height:18.75pt" o:ole="">
            <v:imagedata r:id="rId76" o:title=""/>
          </v:shape>
          <o:OLEObject Type="Embed" ProgID="Equation.3" ShapeID="_x0000_i1066" DrawAspect="Content" ObjectID="_1472142755" r:id="rId77"/>
        </w:object>
      </w: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10"/>
          <w:sz w:val="28"/>
          <w:szCs w:val="28"/>
        </w:rPr>
        <w:object w:dxaOrig="2000" w:dyaOrig="340">
          <v:shape id="_x0000_i1067" type="#_x0000_t75" style="width:143.25pt;height:24.75pt" o:ole="">
            <v:imagedata r:id="rId78" o:title=""/>
          </v:shape>
          <o:OLEObject Type="Embed" ProgID="Equation.3" ShapeID="_x0000_i1067" DrawAspect="Content" ObjectID="_1472142756" r:id="rId79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Статистическая оценка этого параметра равна</w:t>
      </w:r>
    </w:p>
    <w:p w:rsidR="00F96C5B" w:rsidRPr="00106D76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0"/>
          <w:sz w:val="28"/>
          <w:szCs w:val="28"/>
        </w:rPr>
        <w:object w:dxaOrig="1719" w:dyaOrig="700">
          <v:shape id="_x0000_i1068" type="#_x0000_t75" style="width:130.5pt;height:53.25pt" o:ole="">
            <v:imagedata r:id="rId80" o:title=""/>
          </v:shape>
          <o:OLEObject Type="Embed" ProgID="Equation.3" ShapeID="_x0000_i1068" DrawAspect="Content" ObjectID="_1472142757" r:id="rId81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N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t</w:t>
      </w:r>
      <w:proofErr w:type="spellEnd"/>
      <w:r w:rsidRPr="00106D76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число изделий, исправных в момент времени </w:t>
      </w:r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sz w:val="28"/>
          <w:szCs w:val="28"/>
        </w:rPr>
        <w:t xml:space="preserve"> и безотказно проработавших в течение времени </w:t>
      </w:r>
      <w:r w:rsidRPr="00106D76">
        <w:rPr>
          <w:rFonts w:ascii="Times New Roman" w:hAnsi="Times New Roman" w:cs="Times New Roman"/>
          <w:position w:val="-6"/>
          <w:sz w:val="28"/>
          <w:szCs w:val="28"/>
        </w:rPr>
        <w:object w:dxaOrig="200" w:dyaOrig="220">
          <v:shape id="_x0000_i1069" type="#_x0000_t75" style="width:13.5pt;height:15.75pt" o:ole="">
            <v:imagedata r:id="rId76" o:title=""/>
          </v:shape>
          <o:OLEObject Type="Embed" ProgID="Equation.3" ShapeID="_x0000_i1069" DrawAspect="Content" ObjectID="_1472142758" r:id="rId82"/>
        </w:object>
      </w:r>
      <w:r w:rsidRPr="00106D76">
        <w:rPr>
          <w:rFonts w:ascii="Times New Roman" w:hAnsi="Times New Roman" w:cs="Times New Roman"/>
          <w:sz w:val="28"/>
          <w:szCs w:val="28"/>
        </w:rPr>
        <w:t>.</w:t>
      </w:r>
    </w:p>
    <w:p w:rsidR="00F96C5B" w:rsidRPr="00106D76" w:rsidRDefault="00F96C5B" w:rsidP="00F96C5B">
      <w:pPr>
        <w:pStyle w:val="a3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i/>
          <w:iCs/>
          <w:sz w:val="28"/>
          <w:szCs w:val="28"/>
        </w:rPr>
        <w:t>Коэффициент технического использования К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и</w:t>
      </w:r>
      <w:r w:rsidRPr="00106D76">
        <w:rPr>
          <w:rFonts w:ascii="Times New Roman" w:hAnsi="Times New Roman" w:cs="Times New Roman"/>
          <w:sz w:val="28"/>
          <w:szCs w:val="28"/>
        </w:rPr>
        <w:t xml:space="preserve"> – относительная доля времени в цикле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ц</w:t>
      </w:r>
      <w:proofErr w:type="spellEnd"/>
      <w:r w:rsidRPr="00106D76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106D76">
        <w:rPr>
          <w:rFonts w:ascii="Times New Roman" w:hAnsi="Times New Roman" w:cs="Times New Roman"/>
          <w:sz w:val="28"/>
          <w:szCs w:val="28"/>
        </w:rPr>
        <w:t xml:space="preserve"> когда аппаратура выполняет заданные функции. Полное время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</w:rPr>
        <w:t>Т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ц</w:t>
      </w:r>
      <w:proofErr w:type="spellEnd"/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06D76">
        <w:rPr>
          <w:rFonts w:ascii="Times New Roman" w:hAnsi="Times New Roman" w:cs="Times New Roman"/>
          <w:sz w:val="28"/>
          <w:szCs w:val="28"/>
        </w:rPr>
        <w:t>может быть разделено на следующие составляющие: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p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– время, затрачиваемое на выполнение заданных функций;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proofErr w:type="spell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B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– время, затрачиваемое на восстановление после возникновения отказа;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proofErr w:type="gramStart"/>
      <w:r w:rsidRPr="00106D76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proofErr w:type="spellStart"/>
      <w:proofErr w:type="gramEnd"/>
      <w:r w:rsidRPr="00106D7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п</w:t>
      </w:r>
      <w:proofErr w:type="spellEnd"/>
      <w:r w:rsidRPr="00106D76">
        <w:rPr>
          <w:rFonts w:ascii="Times New Roman" w:hAnsi="Times New Roman" w:cs="Times New Roman"/>
          <w:sz w:val="28"/>
          <w:szCs w:val="28"/>
        </w:rPr>
        <w:t xml:space="preserve"> – время, затрачиваемое на проведение профилактических мероприятий.</w:t>
      </w:r>
    </w:p>
    <w:p w:rsidR="00F96C5B" w:rsidRPr="00106D76" w:rsidRDefault="00F96C5B" w:rsidP="00F96C5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sz w:val="28"/>
          <w:szCs w:val="28"/>
        </w:rPr>
        <w:t>Для определения этого коэффициента используется следующая статистическая оценка</w:t>
      </w:r>
    </w:p>
    <w:p w:rsidR="00F96C5B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  <w:r w:rsidRPr="00106D76">
        <w:rPr>
          <w:rFonts w:ascii="Times New Roman" w:hAnsi="Times New Roman" w:cs="Times New Roman"/>
          <w:position w:val="-32"/>
          <w:sz w:val="28"/>
          <w:szCs w:val="28"/>
        </w:rPr>
        <w:object w:dxaOrig="1780" w:dyaOrig="740">
          <v:shape id="_x0000_i1070" type="#_x0000_t75" style="width:127.5pt;height:52.5pt" o:ole="">
            <v:imagedata r:id="rId83" o:title=""/>
          </v:shape>
          <o:OLEObject Type="Embed" ProgID="Equation.3" ShapeID="_x0000_i1070" DrawAspect="Content" ObjectID="_1472142759" r:id="rId84"/>
        </w:object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</w:rPr>
        <w:tab/>
      </w:r>
      <w:r w:rsidRPr="00106D76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F96C5B" w:rsidRDefault="00F96C5B" w:rsidP="00F96C5B">
      <w:pPr>
        <w:pStyle w:val="a3"/>
        <w:ind w:left="0"/>
        <w:jc w:val="right"/>
        <w:rPr>
          <w:rFonts w:ascii="Times New Roman" w:hAnsi="Times New Roman" w:cs="Times New Roman"/>
          <w:sz w:val="28"/>
          <w:szCs w:val="28"/>
        </w:rPr>
      </w:pPr>
    </w:p>
    <w:p w:rsidR="003B0AA5" w:rsidRDefault="003B0AA5"/>
    <w:sectPr w:rsidR="003B0AA5" w:rsidSect="00E662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96C5B"/>
    <w:rsid w:val="003B0AA5"/>
    <w:rsid w:val="006C2248"/>
    <w:rsid w:val="00E662CA"/>
    <w:rsid w:val="00F96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2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96C5B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Arial" w:eastAsia="Times New Roman" w:hAnsi="Arial" w:cs="Arial"/>
      <w:sz w:val="20"/>
      <w:szCs w:val="20"/>
    </w:rPr>
  </w:style>
  <w:style w:type="character" w:customStyle="1" w:styleId="a4">
    <w:name w:val="Основной текст с отступом Знак"/>
    <w:basedOn w:val="a0"/>
    <w:link w:val="a3"/>
    <w:rsid w:val="00F96C5B"/>
    <w:rPr>
      <w:rFonts w:ascii="Arial" w:eastAsia="Times New Roman" w:hAnsi="Arial" w:cs="Arial"/>
      <w:sz w:val="20"/>
      <w:szCs w:val="20"/>
    </w:rPr>
  </w:style>
  <w:style w:type="paragraph" w:styleId="1">
    <w:name w:val="toc 1"/>
    <w:basedOn w:val="a"/>
    <w:next w:val="a"/>
    <w:autoRedefine/>
    <w:semiHidden/>
    <w:rsid w:val="00F96C5B"/>
    <w:pPr>
      <w:tabs>
        <w:tab w:val="right" w:leader="dot" w:pos="9628"/>
      </w:tabs>
      <w:spacing w:after="0" w:line="240" w:lineRule="auto"/>
    </w:pPr>
    <w:rPr>
      <w:rFonts w:ascii="Times New Roman" w:eastAsia="Times New Roman" w:hAnsi="Times New Roman" w:cs="Times New Roman"/>
      <w:noProof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21.bin"/><Relationship Id="rId21" Type="http://schemas.openxmlformats.org/officeDocument/2006/relationships/image" Target="media/image9.wmf"/><Relationship Id="rId34" Type="http://schemas.openxmlformats.org/officeDocument/2006/relationships/oleObject" Target="embeddings/oleObject17.bin"/><Relationship Id="rId42" Type="http://schemas.openxmlformats.org/officeDocument/2006/relationships/image" Target="media/image17.wmf"/><Relationship Id="rId47" Type="http://schemas.openxmlformats.org/officeDocument/2006/relationships/oleObject" Target="embeddings/oleObject25.bin"/><Relationship Id="rId50" Type="http://schemas.openxmlformats.org/officeDocument/2006/relationships/oleObject" Target="embeddings/oleObject27.bin"/><Relationship Id="rId55" Type="http://schemas.openxmlformats.org/officeDocument/2006/relationships/image" Target="media/image23.wmf"/><Relationship Id="rId63" Type="http://schemas.openxmlformats.org/officeDocument/2006/relationships/oleObject" Target="embeddings/oleObject34.bin"/><Relationship Id="rId68" Type="http://schemas.openxmlformats.org/officeDocument/2006/relationships/oleObject" Target="embeddings/oleObject37.bin"/><Relationship Id="rId76" Type="http://schemas.openxmlformats.org/officeDocument/2006/relationships/image" Target="media/image32.wmf"/><Relationship Id="rId84" Type="http://schemas.openxmlformats.org/officeDocument/2006/relationships/oleObject" Target="embeddings/oleObject46.bin"/><Relationship Id="rId7" Type="http://schemas.openxmlformats.org/officeDocument/2006/relationships/image" Target="media/image2.wmf"/><Relationship Id="rId71" Type="http://schemas.openxmlformats.org/officeDocument/2006/relationships/oleObject" Target="embeddings/oleObject39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9" Type="http://schemas.openxmlformats.org/officeDocument/2006/relationships/oleObject" Target="embeddings/oleObject14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image" Target="media/image14.wmf"/><Relationship Id="rId37" Type="http://schemas.openxmlformats.org/officeDocument/2006/relationships/oleObject" Target="embeddings/oleObject20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4.bin"/><Relationship Id="rId53" Type="http://schemas.openxmlformats.org/officeDocument/2006/relationships/image" Target="media/image22.wmf"/><Relationship Id="rId58" Type="http://schemas.openxmlformats.org/officeDocument/2006/relationships/oleObject" Target="embeddings/oleObject31.bin"/><Relationship Id="rId66" Type="http://schemas.openxmlformats.org/officeDocument/2006/relationships/oleObject" Target="embeddings/oleObject36.bin"/><Relationship Id="rId74" Type="http://schemas.openxmlformats.org/officeDocument/2006/relationships/image" Target="media/image31.wmf"/><Relationship Id="rId79" Type="http://schemas.openxmlformats.org/officeDocument/2006/relationships/oleObject" Target="embeddings/oleObject43.bin"/><Relationship Id="rId5" Type="http://schemas.openxmlformats.org/officeDocument/2006/relationships/oleObject" Target="embeddings/oleObject1.bin"/><Relationship Id="rId61" Type="http://schemas.openxmlformats.org/officeDocument/2006/relationships/image" Target="media/image26.wmf"/><Relationship Id="rId82" Type="http://schemas.openxmlformats.org/officeDocument/2006/relationships/oleObject" Target="embeddings/oleObject45.bin"/><Relationship Id="rId19" Type="http://schemas.openxmlformats.org/officeDocument/2006/relationships/image" Target="media/image8.wmf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3.bin"/><Relationship Id="rId48" Type="http://schemas.openxmlformats.org/officeDocument/2006/relationships/oleObject" Target="embeddings/oleObject26.bin"/><Relationship Id="rId56" Type="http://schemas.openxmlformats.org/officeDocument/2006/relationships/oleObject" Target="embeddings/oleObject30.bin"/><Relationship Id="rId64" Type="http://schemas.openxmlformats.org/officeDocument/2006/relationships/oleObject" Target="embeddings/oleObject35.bin"/><Relationship Id="rId69" Type="http://schemas.openxmlformats.org/officeDocument/2006/relationships/oleObject" Target="embeddings/oleObject38.bin"/><Relationship Id="rId77" Type="http://schemas.openxmlformats.org/officeDocument/2006/relationships/oleObject" Target="embeddings/oleObject42.bin"/><Relationship Id="rId8" Type="http://schemas.openxmlformats.org/officeDocument/2006/relationships/oleObject" Target="embeddings/oleObject3.bin"/><Relationship Id="rId51" Type="http://schemas.openxmlformats.org/officeDocument/2006/relationships/image" Target="media/image21.wmf"/><Relationship Id="rId72" Type="http://schemas.openxmlformats.org/officeDocument/2006/relationships/image" Target="media/image30.wmf"/><Relationship Id="rId80" Type="http://schemas.openxmlformats.org/officeDocument/2006/relationships/image" Target="media/image34.wmf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6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image" Target="media/image25.wmf"/><Relationship Id="rId67" Type="http://schemas.openxmlformats.org/officeDocument/2006/relationships/image" Target="media/image28.wmf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2.bin"/><Relationship Id="rId54" Type="http://schemas.openxmlformats.org/officeDocument/2006/relationships/oleObject" Target="embeddings/oleObject29.bin"/><Relationship Id="rId62" Type="http://schemas.openxmlformats.org/officeDocument/2006/relationships/oleObject" Target="embeddings/oleObject33.bin"/><Relationship Id="rId70" Type="http://schemas.openxmlformats.org/officeDocument/2006/relationships/image" Target="media/image29.wmf"/><Relationship Id="rId75" Type="http://schemas.openxmlformats.org/officeDocument/2006/relationships/oleObject" Target="embeddings/oleObject41.bin"/><Relationship Id="rId83" Type="http://schemas.openxmlformats.org/officeDocument/2006/relationships/image" Target="media/image35.wmf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oleObject" Target="embeddings/oleObject19.bin"/><Relationship Id="rId49" Type="http://schemas.openxmlformats.org/officeDocument/2006/relationships/image" Target="media/image20.wmf"/><Relationship Id="rId57" Type="http://schemas.openxmlformats.org/officeDocument/2006/relationships/image" Target="media/image24.wmf"/><Relationship Id="rId10" Type="http://schemas.openxmlformats.org/officeDocument/2006/relationships/oleObject" Target="embeddings/oleObject4.bin"/><Relationship Id="rId31" Type="http://schemas.openxmlformats.org/officeDocument/2006/relationships/oleObject" Target="embeddings/oleObject15.bin"/><Relationship Id="rId44" Type="http://schemas.openxmlformats.org/officeDocument/2006/relationships/image" Target="media/image18.wmf"/><Relationship Id="rId52" Type="http://schemas.openxmlformats.org/officeDocument/2006/relationships/oleObject" Target="embeddings/oleObject28.bin"/><Relationship Id="rId60" Type="http://schemas.openxmlformats.org/officeDocument/2006/relationships/oleObject" Target="embeddings/oleObject32.bin"/><Relationship Id="rId65" Type="http://schemas.openxmlformats.org/officeDocument/2006/relationships/image" Target="media/image27.wmf"/><Relationship Id="rId73" Type="http://schemas.openxmlformats.org/officeDocument/2006/relationships/oleObject" Target="embeddings/oleObject40.bin"/><Relationship Id="rId78" Type="http://schemas.openxmlformats.org/officeDocument/2006/relationships/image" Target="media/image33.wmf"/><Relationship Id="rId81" Type="http://schemas.openxmlformats.org/officeDocument/2006/relationships/oleObject" Target="embeddings/oleObject44.bin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2044</Words>
  <Characters>11657</Characters>
  <Application>Microsoft Office Word</Application>
  <DocSecurity>0</DocSecurity>
  <Lines>97</Lines>
  <Paragraphs>27</Paragraphs>
  <ScaleCrop>false</ScaleCrop>
  <Company/>
  <LinksUpToDate>false</LinksUpToDate>
  <CharactersWithSpaces>13674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2013-12-05T06:36:00Z</dcterms:created>
  <dcterms:modified xsi:type="dcterms:W3CDTF">2014-09-13T13:44:00Z</dcterms:modified>
</cp:coreProperties>
</file>