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CE7" w:rsidRPr="00106D76" w:rsidRDefault="00637CE7" w:rsidP="00637CE7">
      <w:pPr>
        <w:pStyle w:val="a5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6 ЗАКОНЫ РАСПРЕДЕЛЕНИЯ ВРЕМЕНИ ОТКАЗОВ</w:t>
      </w:r>
      <w:r w:rsidRPr="005C3D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РЭС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6.1 Экспоненциальный закон наде</w:t>
      </w:r>
      <w:r w:rsidRPr="00106D76">
        <w:rPr>
          <w:rFonts w:ascii="Times New Roman" w:hAnsi="Times New Roman" w:cs="Times New Roman"/>
          <w:b/>
          <w:bCs/>
          <w:sz w:val="28"/>
          <w:szCs w:val="28"/>
        </w:rPr>
        <w:t>ж</w:t>
      </w:r>
      <w:r w:rsidRPr="00106D76">
        <w:rPr>
          <w:rFonts w:ascii="Times New Roman" w:hAnsi="Times New Roman" w:cs="Times New Roman"/>
          <w:b/>
          <w:bCs/>
          <w:sz w:val="28"/>
          <w:szCs w:val="28"/>
        </w:rPr>
        <w:t>ности</w:t>
      </w:r>
    </w:p>
    <w:p w:rsidR="00637CE7" w:rsidRPr="00106D76" w:rsidRDefault="00637CE7" w:rsidP="00637CE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Время между соседними отказами для элементов электронной аппаратуры  является непрерывной случайной величиной, которая характеризуе</w:t>
      </w:r>
      <w:r w:rsidRPr="00106D76">
        <w:rPr>
          <w:rFonts w:ascii="Times New Roman" w:hAnsi="Times New Roman" w:cs="Times New Roman"/>
          <w:sz w:val="28"/>
          <w:szCs w:val="28"/>
        </w:rPr>
        <w:t>т</w:t>
      </w:r>
      <w:r w:rsidRPr="00106D76">
        <w:rPr>
          <w:rFonts w:ascii="Times New Roman" w:hAnsi="Times New Roman" w:cs="Times New Roman"/>
          <w:sz w:val="28"/>
          <w:szCs w:val="28"/>
        </w:rPr>
        <w:t xml:space="preserve">ся некоторым законом распределения. В теории надежности применительно к приборам рассматриваются экспоненциальный закон распределения, законы Рэлея и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Вейбулла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>. Однако опыт эксплуатации  показывает, что в больши</w:t>
      </w:r>
      <w:r w:rsidRPr="00106D76">
        <w:rPr>
          <w:rFonts w:ascii="Times New Roman" w:hAnsi="Times New Roman" w:cs="Times New Roman"/>
          <w:sz w:val="28"/>
          <w:szCs w:val="28"/>
        </w:rPr>
        <w:t>н</w:t>
      </w:r>
      <w:r w:rsidRPr="00106D76">
        <w:rPr>
          <w:rFonts w:ascii="Times New Roman" w:hAnsi="Times New Roman" w:cs="Times New Roman"/>
          <w:sz w:val="28"/>
          <w:szCs w:val="28"/>
        </w:rPr>
        <w:t>стве случаев характеристики надежности систем и элементов подчиняются экспоненц</w:t>
      </w:r>
      <w:r w:rsidRPr="00106D76">
        <w:rPr>
          <w:rFonts w:ascii="Times New Roman" w:hAnsi="Times New Roman" w:cs="Times New Roman"/>
          <w:sz w:val="28"/>
          <w:szCs w:val="28"/>
        </w:rPr>
        <w:t>и</w:t>
      </w:r>
      <w:r w:rsidRPr="00106D76">
        <w:rPr>
          <w:rFonts w:ascii="Times New Roman" w:hAnsi="Times New Roman" w:cs="Times New Roman"/>
          <w:sz w:val="28"/>
          <w:szCs w:val="28"/>
        </w:rPr>
        <w:t>альному закону. Для него количественные характеристики надежности определяются выр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жениями</w:t>
      </w:r>
    </w:p>
    <w:p w:rsidR="00637CE7" w:rsidRPr="00106D76" w:rsidRDefault="00637CE7" w:rsidP="00637CE7">
      <w:pPr>
        <w:pStyle w:val="a5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90"/>
          <w:sz w:val="28"/>
          <w:szCs w:val="28"/>
        </w:rPr>
        <w:object w:dxaOrig="1680" w:dyaOrig="19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8.25pt;height:146.25pt" o:ole="">
            <v:imagedata r:id="rId5" o:title=""/>
          </v:shape>
          <o:OLEObject Type="Embed" ProgID="Equation.3" ShapeID="_x0000_i1025" DrawAspect="Content" ObjectID="_1447752211" r:id="rId6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Экспоненциальный закон времени безотказной работы принято называть экспоненциальным законом надежности. Графики, характеризующие экспоне</w:t>
      </w:r>
      <w:r w:rsidRPr="00106D76">
        <w:rPr>
          <w:rFonts w:ascii="Times New Roman" w:hAnsi="Times New Roman" w:cs="Times New Roman"/>
          <w:sz w:val="28"/>
          <w:szCs w:val="28"/>
        </w:rPr>
        <w:t>н</w:t>
      </w:r>
      <w:r w:rsidRPr="00106D76">
        <w:rPr>
          <w:rFonts w:ascii="Times New Roman" w:hAnsi="Times New Roman" w:cs="Times New Roman"/>
          <w:sz w:val="28"/>
          <w:szCs w:val="28"/>
        </w:rPr>
        <w:t>циальное распределение, показаны на рисунк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 xml:space="preserve"> 2.</w:t>
      </w:r>
    </w:p>
    <w:p w:rsidR="00637CE7" w:rsidRPr="00106D76" w:rsidRDefault="00637CE7" w:rsidP="00637CE7">
      <w:pPr>
        <w:pStyle w:val="a5"/>
        <w:ind w:left="0" w:firstLine="283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Пример. Определить характеристики надежности САУ для экспоненциального распределения. Известно, что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460" w:dyaOrig="279">
          <v:shape id="_x0000_i1026" type="#_x0000_t75" style="width:23.25pt;height:14.25pt" o:ole="">
            <v:imagedata r:id="rId7" o:title=""/>
          </v:shape>
          <o:OLEObject Type="Embed" ProgID="Equation.3" ShapeID="_x0000_i1026" DrawAspect="Content" ObjectID="_1447752212" r:id="rId8"/>
        </w:object>
      </w:r>
      <w:r w:rsidRPr="00106D76">
        <w:rPr>
          <w:rFonts w:ascii="Times New Roman" w:hAnsi="Times New Roman" w:cs="Times New Roman"/>
          <w:sz w:val="28"/>
          <w:szCs w:val="28"/>
        </w:rPr>
        <w:t>0,01час</w:t>
      </w:r>
      <w:r w:rsidRPr="00106D76">
        <w:rPr>
          <w:rFonts w:ascii="Times New Roman" w:hAnsi="Times New Roman" w:cs="Times New Roman"/>
          <w:sz w:val="28"/>
          <w:szCs w:val="28"/>
          <w:vertAlign w:val="superscript"/>
        </w:rPr>
        <w:t>-1</w:t>
      </w:r>
      <w:r w:rsidRPr="00106D76">
        <w:rPr>
          <w:rFonts w:ascii="Times New Roman" w:hAnsi="Times New Roman" w:cs="Times New Roman"/>
          <w:sz w:val="28"/>
          <w:szCs w:val="28"/>
        </w:rPr>
        <w:t xml:space="preserve">, для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=</w:t>
      </w:r>
      <w:r w:rsidRPr="00106D76">
        <w:rPr>
          <w:rFonts w:ascii="Times New Roman" w:hAnsi="Times New Roman" w:cs="Times New Roman"/>
          <w:sz w:val="28"/>
          <w:szCs w:val="28"/>
        </w:rPr>
        <w:t>50час вычи</w:t>
      </w:r>
      <w:r w:rsidRPr="00106D76">
        <w:rPr>
          <w:rFonts w:ascii="Times New Roman" w:hAnsi="Times New Roman" w:cs="Times New Roman"/>
          <w:sz w:val="28"/>
          <w:szCs w:val="28"/>
        </w:rPr>
        <w:t>с</w:t>
      </w:r>
      <w:r w:rsidRPr="00106D76">
        <w:rPr>
          <w:rFonts w:ascii="Times New Roman" w:hAnsi="Times New Roman" w:cs="Times New Roman"/>
          <w:sz w:val="28"/>
          <w:szCs w:val="28"/>
        </w:rPr>
        <w:t xml:space="preserve">лить значения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),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),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),Т.</w:t>
      </w:r>
    </w:p>
    <w:p w:rsidR="00637CE7" w:rsidRPr="00106D76" w:rsidRDefault="00637CE7" w:rsidP="00637CE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50)= e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-0,01*50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=e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-0,5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=0,607;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</w:rPr>
        <w:t>50)=1-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(50)=0393;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=</w:t>
      </w:r>
      <w:r w:rsidRPr="00106D76">
        <w:rPr>
          <w:rFonts w:ascii="Times New Roman" w:hAnsi="Times New Roman" w:cs="Times New Roman"/>
          <w:i/>
          <w:iCs/>
          <w:position w:val="-24"/>
          <w:sz w:val="28"/>
          <w:szCs w:val="28"/>
          <w:lang w:val="en-US"/>
        </w:rPr>
        <w:object w:dxaOrig="260" w:dyaOrig="620">
          <v:shape id="_x0000_i1027" type="#_x0000_t75" style="width:12.75pt;height:30.75pt" o:ole="">
            <v:imagedata r:id="rId9" o:title=""/>
          </v:shape>
          <o:OLEObject Type="Embed" ProgID="Equation.3" ShapeID="_x0000_i1027" DrawAspect="Content" ObjectID="_1447752213" r:id="rId10"/>
        </w:objec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=100 час;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proofErr w:type="spellStart"/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proofErr w:type="spell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50)=0,01e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-0,01*50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=0,00607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час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-1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.</w:t>
      </w:r>
    </w:p>
    <w:p w:rsidR="00637CE7" w:rsidRPr="00440CC8" w:rsidRDefault="00637CE7" w:rsidP="00637CE7">
      <w:pPr>
        <w:pStyle w:val="a5"/>
        <w:ind w:left="1273" w:firstLine="143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noProof/>
          <w:sz w:val="28"/>
          <w:szCs w:val="28"/>
        </w:rPr>
        <w:pict>
          <v:group id="_x0000_s1026" style="position:absolute;left:0;text-align:left;margin-left:103.8pt;margin-top:14.3pt;width:271.5pt;height:157.5pt;z-index:251660288" coordorigin="3210,9870" coordsize="5430,3150">
            <v:line id="_x0000_s1027" style="position:absolute;flip:y" from="3210,9870" to="3210,13020">
              <v:stroke endarrow="block"/>
            </v:line>
            <v:line id="_x0000_s1028" style="position:absolute;flip:y" from="3218,13005" to="8640,13013">
              <v:stroke endarrow="block"/>
            </v:line>
            <v:line id="_x0000_s1029" style="position:absolute" from="3210,11573" to="8183,11573" strokeweight="1.5pt"/>
            <v:shape id="_x0000_s1030" style="position:absolute;left:3210;top:11573;width:4950;height:1237" coordsize="4950,1237" path="m,c56,91,113,183,188,262v75,79,166,146,262,210c546,536,644,593,765,645v121,52,243,93,413,142c1348,836,1560,890,1785,937v225,47,493,101,743,135c2778,1106,3035,1117,3285,1140v250,23,521,52,743,67c4250,1222,4466,1225,4620,1230v154,5,270,6,330,7e" filled="f" strokeweight="1.5pt">
              <v:path arrowok="t"/>
            </v:shape>
            <v:shape id="_x0000_s1031" style="position:absolute;left:3210;top:10740;width:5085;height:1776" coordsize="5085,1776" path="m,c181,238,362,476,570,645v208,169,376,247,675,368c1544,1134,2027,1279,2363,1373v336,94,595,142,900,202c3568,1635,3912,1701,4193,1733v281,32,622,31,757,37c5085,1776,5044,1773,5003,1770e" filled="f" strokeweight="1.5pt">
              <v:path arrowok="t"/>
            </v:shape>
          </v:group>
        </w:pict>
      </w:r>
    </w:p>
    <w:p w:rsidR="00637CE7" w:rsidRPr="00440CC8" w:rsidRDefault="00637CE7" w:rsidP="00637CE7">
      <w:pPr>
        <w:pStyle w:val="a5"/>
        <w:ind w:left="565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37CE7" w:rsidRPr="00440CC8" w:rsidRDefault="00637CE7" w:rsidP="00637CE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80" w:dyaOrig="340">
          <v:shape id="_x0000_i1028" type="#_x0000_t75" style="width:9pt;height:17.25pt" o:ole="">
            <v:imagedata r:id="rId11" o:title=""/>
          </v:shape>
          <o:OLEObject Type="Embed" ProgID="Equation.3" ShapeID="_x0000_i1028" DrawAspect="Content" ObjectID="_1447752214" r:id="rId12"/>
        </w:objec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637CE7" w:rsidRPr="00106D76" w:rsidRDefault="00637CE7" w:rsidP="00637CE7">
      <w:pPr>
        <w:pStyle w:val="a5"/>
        <w:ind w:left="1273" w:firstLine="143"/>
        <w:jc w:val="both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106D76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</w:p>
    <w:p w:rsidR="00637CE7" w:rsidRPr="00106D76" w:rsidRDefault="00637CE7" w:rsidP="00637CE7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37CE7" w:rsidRPr="00106D76" w:rsidRDefault="00637CE7" w:rsidP="00637CE7">
      <w:pPr>
        <w:pStyle w:val="a5"/>
        <w:ind w:left="622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520" w:dyaOrig="320">
          <v:shape id="_x0000_i1029" type="#_x0000_t75" style="width:26.25pt;height:15.75pt" o:ole="">
            <v:imagedata r:id="rId13" o:title=""/>
          </v:shape>
          <o:OLEObject Type="Embed" ProgID="Equation.3" ShapeID="_x0000_i1029" DrawAspect="Content" ObjectID="_1447752215" r:id="rId14"/>
        </w:object>
      </w:r>
    </w:p>
    <w:p w:rsidR="00637CE7" w:rsidRPr="005C3DE7" w:rsidRDefault="00637CE7" w:rsidP="00637CE7">
      <w:pPr>
        <w:pStyle w:val="a5"/>
        <w:ind w:left="622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Р</w:t>
      </w:r>
      <w:proofErr w:type="gramEnd"/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637CE7" w:rsidRPr="005C3DE7" w:rsidRDefault="00637CE7" w:rsidP="00637CE7">
      <w:pPr>
        <w:pStyle w:val="a5"/>
        <w:ind w:left="622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637CE7" w:rsidRPr="005C3DE7" w:rsidRDefault="00637CE7" w:rsidP="00637CE7">
      <w:pPr>
        <w:pStyle w:val="a5"/>
        <w:ind w:left="7220" w:firstLine="56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proofErr w:type="gramEnd"/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Рисунок 2 – Экспоненциальное распределение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Часто встречаются суперпозиции двух экспоненциальных распредел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ний</w:t>
      </w: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3200" w:dyaOrig="340">
          <v:shape id="_x0000_i1030" type="#_x0000_t75" style="width:237pt;height:25.5pt" o:ole="">
            <v:imagedata r:id="rId15" o:title=""/>
          </v:shape>
          <o:OLEObject Type="Embed" ProgID="Equation.3" ShapeID="_x0000_i1030" DrawAspect="Content" ObjectID="_1447752216" r:id="rId16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240" w:dyaOrig="700">
          <v:shape id="_x0000_i1031" type="#_x0000_t75" style="width:84.75pt;height:48pt" o:ole="">
            <v:imagedata r:id="rId17" o:title=""/>
          </v:shape>
          <o:OLEObject Type="Embed" ProgID="Equation.3" ShapeID="_x0000_i1031" DrawAspect="Content" ObjectID="_1447752217" r:id="rId18"/>
        </w:objec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040" w:dyaOrig="340">
          <v:shape id="_x0000_i1032" type="#_x0000_t75" style="width:78.75pt;height:26.25pt" o:ole="">
            <v:imagedata r:id="rId19" o:title=""/>
          </v:shape>
          <o:OLEObject Type="Embed" ProgID="Equation.3" ShapeID="_x0000_i1032" DrawAspect="Content" ObjectID="_1447752218" r:id="rId20"/>
        </w:objec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6.2 Распределение Рэлея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Для распределения Рэлея основные характеристики имеют сл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дующий вид: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вероятность безотказной работы</w:t>
      </w: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1860" w:dyaOrig="660">
          <v:shape id="_x0000_i1033" type="#_x0000_t75" style="width:137.25pt;height:48.75pt" o:ole="">
            <v:imagedata r:id="rId21" o:title=""/>
          </v:shape>
          <o:OLEObject Type="Embed" ProgID="Equation.3" ShapeID="_x0000_i1033" DrawAspect="Content" ObjectID="_1447752219" r:id="rId22"/>
        </w:object>
      </w:r>
      <w:r w:rsidRPr="00106D76">
        <w:rPr>
          <w:rFonts w:ascii="Times New Roman" w:hAnsi="Times New Roman" w:cs="Times New Roman"/>
          <w:sz w:val="28"/>
          <w:szCs w:val="28"/>
        </w:rPr>
        <w:t>,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widowControl/>
        <w:numPr>
          <w:ilvl w:val="0"/>
          <w:numId w:val="1"/>
        </w:numPr>
        <w:autoSpaceDE/>
        <w:autoSpaceDN/>
        <w:adjustRightInd/>
        <w:spacing w:after="0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среднее время наработки до первого отказа</w:t>
      </w: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6"/>
          <w:sz w:val="28"/>
          <w:szCs w:val="28"/>
        </w:rPr>
        <w:object w:dxaOrig="1200" w:dyaOrig="700">
          <v:shape id="_x0000_i1034" type="#_x0000_t75" style="width:76.5pt;height:45pt" o:ole="">
            <v:imagedata r:id="rId23" o:title=""/>
          </v:shape>
          <o:OLEObject Type="Embed" ProgID="Equation.3" ShapeID="_x0000_i1034" DrawAspect="Content" ObjectID="_1447752220" r:id="rId24"/>
        </w:object>
      </w:r>
      <w:r w:rsidRPr="00106D76">
        <w:rPr>
          <w:rFonts w:ascii="Times New Roman" w:hAnsi="Times New Roman" w:cs="Times New Roman"/>
          <w:sz w:val="28"/>
          <w:szCs w:val="28"/>
        </w:rPr>
        <w:t>,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40" w:dyaOrig="220">
          <v:shape id="_x0000_i1035" type="#_x0000_t75" style="width:21pt;height:19.5pt" o:ole="">
            <v:imagedata r:id="rId25" o:title=""/>
          </v:shape>
          <o:OLEObject Type="Embed" ProgID="Equation.3" ShapeID="_x0000_i1035" DrawAspect="Content" ObjectID="_1447752221" r:id="rId26"/>
        </w:object>
      </w:r>
      <w:r w:rsidRPr="00106D76">
        <w:rPr>
          <w:rFonts w:ascii="Times New Roman" w:hAnsi="Times New Roman" w:cs="Times New Roman"/>
          <w:sz w:val="28"/>
          <w:szCs w:val="28"/>
        </w:rPr>
        <w:t>- параметр распределения Рэлея.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интенсивность отказов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20" w:dyaOrig="279">
          <v:shape id="_x0000_i1036" type="#_x0000_t75" style="width:21pt;height:26.25pt" o:ole="">
            <v:imagedata r:id="rId27" o:title=""/>
          </v:shape>
          <o:OLEObject Type="Embed" ProgID="Equation.3" ShapeID="_x0000_i1036" DrawAspect="Content" ObjectID="_1447752222" r:id="rId28"/>
        </w:objec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>=</w:t>
      </w:r>
      <w:r w:rsidRPr="00106D76">
        <w:rPr>
          <w:rFonts w:ascii="Times New Roman" w:hAnsi="Times New Roman" w:cs="Times New Roman"/>
          <w:position w:val="-24"/>
          <w:sz w:val="28"/>
          <w:szCs w:val="28"/>
        </w:rPr>
        <w:object w:dxaOrig="400" w:dyaOrig="620">
          <v:shape id="_x0000_i1037" type="#_x0000_t75" style="width:28.5pt;height:43.5pt" o:ole="">
            <v:imagedata r:id="rId29" o:title=""/>
          </v:shape>
          <o:OLEObject Type="Embed" ProgID="Equation.3" ShapeID="_x0000_i1037" DrawAspect="Content" ObjectID="_1447752223" r:id="rId30"/>
        </w:objec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637CE7" w:rsidRPr="00106D76" w:rsidRDefault="00637CE7" w:rsidP="00637CE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Графики, характеризующие распределение Рэлея, показаны на </w:t>
      </w:r>
      <w:r w:rsidRPr="00106D76">
        <w:rPr>
          <w:rFonts w:ascii="Times New Roman" w:hAnsi="Times New Roman" w:cs="Times New Roman"/>
          <w:sz w:val="28"/>
          <w:szCs w:val="28"/>
        </w:rPr>
        <w:br/>
        <w:t>рисунке 3.</w:t>
      </w:r>
    </w:p>
    <w:p w:rsidR="00637CE7" w:rsidRPr="00106D76" w:rsidRDefault="00637CE7" w:rsidP="00637CE7">
      <w:pPr>
        <w:pStyle w:val="a5"/>
        <w:ind w:left="565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noProof/>
          <w:sz w:val="28"/>
          <w:szCs w:val="28"/>
        </w:rPr>
        <w:pict>
          <v:group id="_x0000_s1041" style="position:absolute;left:0;text-align:left;margin-left:102.3pt;margin-top:14.3pt;width:250.5pt;height:157.95pt;z-index:251663360" coordorigin="3180,3781" coordsize="5010,3159">
            <v:line id="_x0000_s1042" style="position:absolute;flip:y" from="3210,3781" to="3210,6931">
              <v:stroke endarrow="block"/>
            </v:line>
            <v:shape id="_x0000_s1043" style="position:absolute;left:3180;top:4659;width:4965;height:1665" coordsize="4965,1665" path="m,c325,30,650,60,945,120v295,60,585,113,825,240c2010,487,2215,750,2385,885v170,135,233,200,405,285c2962,1255,3222,1338,3420,1395v198,57,365,82,555,120c4165,1553,4395,1595,4560,1620v165,25,285,35,405,45e" filled="f" strokeweight="2.25pt">
              <v:path arrowok="t"/>
            </v:shape>
            <v:line id="_x0000_s1044" style="position:absolute;flip:y" from="3225,3930" to="5205,6900" strokeweight="2.25pt"/>
            <v:shape id="_x0000_s1045" style="position:absolute;left:3240;top:5895;width:4950;height:1045" coordsize="4950,1045" path="m,1045c140,896,280,747,450,625,620,503,827,400,1020,310,1213,220,1400,130,1605,85,1810,40,1988,,2250,40v262,40,668,188,930,285c3442,422,3593,558,3825,625v232,67,563,83,750,105c4762,752,4856,756,4950,760e" filled="f" strokeweight="2.25pt">
              <v:path arrowok="t"/>
            </v:shape>
          </v:group>
        </w:pict>
      </w:r>
    </w:p>
    <w:p w:rsidR="00637CE7" w:rsidRPr="00106D76" w:rsidRDefault="00637CE7" w:rsidP="00637CE7">
      <w:pPr>
        <w:pStyle w:val="a5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520" w:dyaOrig="320">
          <v:shape id="_x0000_i1038" type="#_x0000_t75" style="width:26.25pt;height:15.75pt" o:ole="">
            <v:imagedata r:id="rId13" o:title=""/>
          </v:shape>
          <o:OLEObject Type="Embed" ProgID="Equation.3" ShapeID="_x0000_i1038" DrawAspect="Content" ObjectID="_1447752224" r:id="rId31"/>
        </w:object>
      </w:r>
    </w:p>
    <w:p w:rsidR="00637CE7" w:rsidRPr="00106D76" w:rsidRDefault="00637CE7" w:rsidP="00637CE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80" w:dyaOrig="340">
          <v:shape id="_x0000_i1039" type="#_x0000_t75" style="width:9pt;height:17.25pt" o:ole="">
            <v:imagedata r:id="rId11" o:title=""/>
          </v:shape>
          <o:OLEObject Type="Embed" ProgID="Equation.3" ShapeID="_x0000_i1039" DrawAspect="Content" ObjectID="_1447752225" r:id="rId32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ind w:left="1273" w:firstLine="143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1</w:t>
      </w:r>
    </w:p>
    <w:p w:rsidR="00637CE7" w:rsidRPr="00106D76" w:rsidRDefault="00637CE7" w:rsidP="00637CE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left="622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Р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637CE7" w:rsidRPr="00106D76" w:rsidRDefault="00637CE7" w:rsidP="00637CE7">
      <w:pPr>
        <w:pStyle w:val="a5"/>
        <w:ind w:left="6229"/>
        <w:jc w:val="both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left="6229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noProof/>
          <w:sz w:val="28"/>
          <w:szCs w:val="28"/>
        </w:rPr>
        <w:pict>
          <v:line id="_x0000_s1040" style="position:absolute;left:0;text-align:left;flip:y;z-index:251662336" from="100.45pt,14pt" to="371.55pt,14.4pt">
            <v:stroke endarrow="block"/>
          </v:line>
        </w:pic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637CE7" w:rsidRPr="00106D76" w:rsidRDefault="00637CE7" w:rsidP="00637CE7">
      <w:pPr>
        <w:pStyle w:val="a5"/>
        <w:ind w:left="7220" w:firstLine="56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proofErr w:type="gramEnd"/>
    </w:p>
    <w:p w:rsidR="00637CE7" w:rsidRPr="00106D76" w:rsidRDefault="00637CE7" w:rsidP="00637CE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Рисунок 3 – Распределение Рэлея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 xml:space="preserve">6.3 Распределение </w:t>
      </w:r>
      <w:proofErr w:type="spellStart"/>
      <w:r w:rsidRPr="00106D76">
        <w:rPr>
          <w:rFonts w:ascii="Times New Roman" w:hAnsi="Times New Roman" w:cs="Times New Roman"/>
          <w:b/>
          <w:bCs/>
          <w:sz w:val="28"/>
          <w:szCs w:val="28"/>
        </w:rPr>
        <w:t>Вейбулла</w:t>
      </w:r>
      <w:proofErr w:type="spellEnd"/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firstLine="42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Для распределений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Вейбулла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вероятность безотказной работы ра</w:t>
      </w:r>
      <w:r w:rsidRPr="00106D76">
        <w:rPr>
          <w:rFonts w:ascii="Times New Roman" w:hAnsi="Times New Roman" w:cs="Times New Roman"/>
          <w:sz w:val="28"/>
          <w:szCs w:val="28"/>
        </w:rPr>
        <w:t>в</w:t>
      </w:r>
      <w:r w:rsidRPr="00106D76">
        <w:rPr>
          <w:rFonts w:ascii="Times New Roman" w:hAnsi="Times New Roman" w:cs="Times New Roman"/>
          <w:sz w:val="28"/>
          <w:szCs w:val="28"/>
        </w:rPr>
        <w:t>на</w:t>
      </w: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160" w:dyaOrig="400">
          <v:shape id="_x0000_i1040" type="#_x0000_t75" style="width:96pt;height:33.75pt" o:ole="">
            <v:imagedata r:id="rId33" o:title=""/>
          </v:shape>
          <o:OLEObject Type="Embed" ProgID="Equation.3" ShapeID="_x0000_i1040" DrawAspect="Content" ObjectID="_1447752226" r:id="rId34"/>
        </w:object>
      </w:r>
      <w:r w:rsidRPr="00106D76">
        <w:rPr>
          <w:rFonts w:ascii="Times New Roman" w:hAnsi="Times New Roman" w:cs="Times New Roman"/>
          <w:sz w:val="28"/>
          <w:szCs w:val="28"/>
        </w:rPr>
        <w:t>,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20" w:dyaOrig="279">
          <v:shape id="_x0000_i1041" type="#_x0000_t75" style="width:17.25pt;height:21.75pt" o:ole="">
            <v:imagedata r:id="rId27" o:title=""/>
          </v:shape>
          <o:OLEObject Type="Embed" ProgID="Equation.3" ShapeID="_x0000_i1041" DrawAspect="Content" ObjectID="_1447752227" r:id="rId35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m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 xml:space="preserve">– параметры распределения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Вейбулла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637CE7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 xml:space="preserve">6.4 Определение закона распределения и параметров надежности 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элементов и си</w:t>
      </w:r>
      <w:r w:rsidRPr="00106D76"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Pr="00106D76">
        <w:rPr>
          <w:rFonts w:ascii="Times New Roman" w:hAnsi="Times New Roman" w:cs="Times New Roman"/>
          <w:b/>
          <w:bCs/>
          <w:sz w:val="28"/>
          <w:szCs w:val="28"/>
        </w:rPr>
        <w:t>тем по экспериментальным данным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left="0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Исходными данными для определения закона распределения явл</w:t>
      </w:r>
      <w:r w:rsidRPr="00106D76">
        <w:rPr>
          <w:rFonts w:ascii="Times New Roman" w:hAnsi="Times New Roman" w:cs="Times New Roman"/>
          <w:sz w:val="28"/>
          <w:szCs w:val="28"/>
        </w:rPr>
        <w:t>я</w:t>
      </w:r>
      <w:r w:rsidRPr="00106D76">
        <w:rPr>
          <w:rFonts w:ascii="Times New Roman" w:hAnsi="Times New Roman" w:cs="Times New Roman"/>
          <w:sz w:val="28"/>
          <w:szCs w:val="28"/>
        </w:rPr>
        <w:t>ются время безотказной работы или время восстановления и число отказов, к</w:t>
      </w:r>
      <w:r w:rsidRPr="00106D76">
        <w:rPr>
          <w:rFonts w:ascii="Times New Roman" w:hAnsi="Times New Roman" w:cs="Times New Roman"/>
          <w:sz w:val="28"/>
          <w:szCs w:val="28"/>
        </w:rPr>
        <w:t>о</w:t>
      </w:r>
      <w:r w:rsidRPr="00106D76">
        <w:rPr>
          <w:rFonts w:ascii="Times New Roman" w:hAnsi="Times New Roman" w:cs="Times New Roman"/>
          <w:sz w:val="28"/>
          <w:szCs w:val="28"/>
        </w:rPr>
        <w:t>торые заносятся в таблицы 1 или 2. Порядок обработки данных следующий:</w:t>
      </w:r>
    </w:p>
    <w:p w:rsidR="00637CE7" w:rsidRPr="00106D76" w:rsidRDefault="00637CE7" w:rsidP="00637CE7">
      <w:pPr>
        <w:pStyle w:val="a5"/>
        <w:widowControl/>
        <w:autoSpaceDE/>
        <w:autoSpaceDN/>
        <w:adjustRightInd/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06D76">
        <w:rPr>
          <w:rFonts w:ascii="Times New Roman" w:hAnsi="Times New Roman" w:cs="Times New Roman"/>
          <w:sz w:val="28"/>
          <w:szCs w:val="28"/>
        </w:rPr>
        <w:t>подготовка экспериментальных данных и заполнение таблиц;</w:t>
      </w:r>
    </w:p>
    <w:p w:rsidR="00637CE7" w:rsidRPr="00106D76" w:rsidRDefault="00637CE7" w:rsidP="00637CE7">
      <w:pPr>
        <w:pStyle w:val="a5"/>
        <w:widowControl/>
        <w:autoSpaceDE/>
        <w:autoSpaceDN/>
        <w:adjustRightInd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06D76">
        <w:rPr>
          <w:rFonts w:ascii="Times New Roman" w:hAnsi="Times New Roman" w:cs="Times New Roman"/>
          <w:sz w:val="28"/>
          <w:szCs w:val="28"/>
        </w:rPr>
        <w:t>построение экспериментальных кривых оцениваемого показателя н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дежности или аппроксимация гистограммы;</w:t>
      </w:r>
    </w:p>
    <w:p w:rsidR="00637CE7" w:rsidRPr="00106D76" w:rsidRDefault="00637CE7" w:rsidP="00637CE7">
      <w:pPr>
        <w:pStyle w:val="a5"/>
        <w:widowControl/>
        <w:autoSpaceDE/>
        <w:autoSpaceDN/>
        <w:adjustRightInd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06D76">
        <w:rPr>
          <w:rFonts w:ascii="Times New Roman" w:hAnsi="Times New Roman" w:cs="Times New Roman"/>
          <w:sz w:val="28"/>
          <w:szCs w:val="28"/>
        </w:rPr>
        <w:t>подбор теоретического закона распределения как показано на рисунке 5;</w:t>
      </w:r>
    </w:p>
    <w:p w:rsidR="00637CE7" w:rsidRPr="00106D76" w:rsidRDefault="00637CE7" w:rsidP="00637CE7">
      <w:pPr>
        <w:pStyle w:val="a5"/>
        <w:widowControl/>
        <w:autoSpaceDE/>
        <w:autoSpaceDN/>
        <w:adjustRightInd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проверка предполагаемого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закона по критерию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согласия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Колмагорова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637CE7" w:rsidRPr="00106D76" w:rsidRDefault="00637CE7" w:rsidP="00637CE7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Таблица 1 используется для определения законов распределения вероятностей отказа или безотказной работы по вариационному ряду. Таблица 2 используется для идентификации законов распределения и оценки параметров надежности по гистогра</w:t>
      </w:r>
      <w:r w:rsidRPr="00106D76">
        <w:rPr>
          <w:rFonts w:ascii="Times New Roman" w:hAnsi="Times New Roman" w:cs="Times New Roman"/>
          <w:sz w:val="28"/>
          <w:szCs w:val="28"/>
        </w:rPr>
        <w:t>м</w:t>
      </w:r>
      <w:r w:rsidRPr="00106D76">
        <w:rPr>
          <w:rFonts w:ascii="Times New Roman" w:hAnsi="Times New Roman" w:cs="Times New Roman"/>
          <w:sz w:val="28"/>
          <w:szCs w:val="28"/>
        </w:rPr>
        <w:t xml:space="preserve">мам. 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  <w:lang w:val="en-US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65"/>
        <w:gridCol w:w="900"/>
        <w:gridCol w:w="2341"/>
        <w:gridCol w:w="3024"/>
        <w:gridCol w:w="2233"/>
      </w:tblGrid>
      <w:tr w:rsidR="00637CE7" w:rsidRPr="00106D76" w:rsidTr="00613903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200" w:dyaOrig="360">
                <v:shape id="_x0000_i1042" type="#_x0000_t75" style="width:17.25pt;height:31.5pt" o:ole="">
                  <v:imagedata r:id="rId36" o:title=""/>
                </v:shape>
                <o:OLEObject Type="Embed" ProgID="Equation.3" ShapeID="_x0000_i1042" DrawAspect="Content" ObjectID="_1447752228" r:id="rId37"/>
              </w:object>
            </w:r>
          </w:p>
        </w:tc>
        <w:tc>
          <w:tcPr>
            <w:tcW w:w="85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240" w:dyaOrig="360">
                <v:shape id="_x0000_i1043" type="#_x0000_t75" style="width:20.25pt;height:30pt" o:ole="">
                  <v:imagedata r:id="rId38" o:title=""/>
                </v:shape>
                <o:OLEObject Type="Embed" ProgID="Equation.3" ShapeID="_x0000_i1043" DrawAspect="Content" ObjectID="_1447752229" r:id="rId39"/>
              </w:object>
            </w:r>
          </w:p>
        </w:tc>
        <w:tc>
          <w:tcPr>
            <w:tcW w:w="241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28"/>
                <w:sz w:val="28"/>
                <w:szCs w:val="28"/>
                <w:lang w:val="en-US"/>
              </w:rPr>
              <w:object w:dxaOrig="1100" w:dyaOrig="680">
                <v:shape id="_x0000_i1044" type="#_x0000_t75" style="width:78pt;height:48pt" o:ole="">
                  <v:imagedata r:id="rId40" o:title=""/>
                </v:shape>
                <o:OLEObject Type="Embed" ProgID="Equation.3" ShapeID="_x0000_i1044" DrawAspect="Content" ObjectID="_1447752230" r:id="rId41"/>
              </w:object>
            </w:r>
          </w:p>
        </w:tc>
        <w:tc>
          <w:tcPr>
            <w:tcW w:w="326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60"/>
                <w:sz w:val="28"/>
                <w:szCs w:val="28"/>
                <w:lang w:val="en-US"/>
              </w:rPr>
              <w:object w:dxaOrig="1140" w:dyaOrig="999">
                <v:shape id="_x0000_i1045" type="#_x0000_t75" style="width:77.25pt;height:68.25pt" o:ole="">
                  <v:imagedata r:id="rId42" o:title=""/>
                </v:shape>
                <o:OLEObject Type="Embed" ProgID="Equation.3" ShapeID="_x0000_i1045" DrawAspect="Content" ObjectID="_1447752231" r:id="rId43"/>
              </w:object>
            </w: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1140" w:dyaOrig="380">
                <v:shape id="_x0000_i1046" type="#_x0000_t75" style="width:87pt;height:28.5pt" o:ole="">
                  <v:imagedata r:id="rId44" o:title=""/>
                </v:shape>
                <o:OLEObject Type="Embed" ProgID="Equation.3" ShapeID="_x0000_i1046" DrawAspect="Content" ObjectID="_1447752232" r:id="rId45"/>
              </w:object>
            </w:r>
          </w:p>
        </w:tc>
      </w:tr>
      <w:tr w:rsidR="00637CE7" w:rsidRPr="00106D76" w:rsidTr="00613903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0"/>
                <w:sz w:val="28"/>
                <w:szCs w:val="28"/>
                <w:lang w:val="en-US"/>
              </w:rPr>
              <w:object w:dxaOrig="200" w:dyaOrig="340">
                <v:shape id="_x0000_i1047" type="#_x0000_t75" style="width:17.25pt;height:30.75pt" o:ole="">
                  <v:imagedata r:id="rId46" o:title=""/>
                </v:shape>
                <o:OLEObject Type="Embed" ProgID="Equation.3" ShapeID="_x0000_i1047" DrawAspect="Content" ObjectID="_1447752233" r:id="rId47"/>
              </w:object>
            </w:r>
          </w:p>
        </w:tc>
        <w:tc>
          <w:tcPr>
            <w:tcW w:w="85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85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0"/>
                <w:sz w:val="28"/>
                <w:szCs w:val="28"/>
                <w:lang w:val="en-US"/>
              </w:rPr>
              <w:object w:dxaOrig="200" w:dyaOrig="340">
                <v:shape id="_x0000_i1048" type="#_x0000_t75" style="width:15.75pt;height:28.5pt" o:ole="">
                  <v:imagedata r:id="rId46" o:title=""/>
                </v:shape>
                <o:OLEObject Type="Embed" ProgID="Equation.3" ShapeID="_x0000_i1048" DrawAspect="Content" ObjectID="_1447752234" r:id="rId48"/>
              </w:object>
            </w:r>
          </w:p>
        </w:tc>
        <w:tc>
          <w:tcPr>
            <w:tcW w:w="85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85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220" w:dyaOrig="360">
                <v:shape id="_x0000_i1049" type="#_x0000_t75" style="width:17.25pt;height:27.75pt" o:ole="">
                  <v:imagedata r:id="rId49" o:title=""/>
                </v:shape>
                <o:OLEObject Type="Embed" ProgID="Equation.3" ShapeID="_x0000_i1049" DrawAspect="Content" ObjectID="_1447752235" r:id="rId50"/>
              </w:object>
            </w:r>
          </w:p>
        </w:tc>
        <w:tc>
          <w:tcPr>
            <w:tcW w:w="850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  <w:lang w:val="en-US"/>
        </w:rPr>
      </w:pPr>
      <w:r w:rsidRPr="00106D76">
        <w:rPr>
          <w:rFonts w:ascii="Times New Roman" w:hAnsi="Times New Roman" w:cs="Times New Roman"/>
          <w:sz w:val="28"/>
          <w:szCs w:val="28"/>
        </w:rPr>
        <w:t>Таблица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 xml:space="preserve"> 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42"/>
        <w:gridCol w:w="1306"/>
        <w:gridCol w:w="2618"/>
        <w:gridCol w:w="2346"/>
        <w:gridCol w:w="2251"/>
      </w:tblGrid>
      <w:tr w:rsidR="00637CE7" w:rsidRPr="00106D76" w:rsidTr="00613903">
        <w:tblPrEx>
          <w:tblCellMar>
            <w:top w:w="0" w:type="dxa"/>
            <w:bottom w:w="0" w:type="dxa"/>
          </w:tblCellMar>
        </w:tblPrEx>
        <w:tc>
          <w:tcPr>
            <w:tcW w:w="947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340" w:dyaOrig="360">
                <v:shape id="_x0000_i1050" type="#_x0000_t75" style="width:26.25pt;height:27pt" o:ole="">
                  <v:imagedata r:id="rId51" o:title=""/>
                </v:shape>
                <o:OLEObject Type="Embed" ProgID="Equation.3" ShapeID="_x0000_i1050" DrawAspect="Content" ObjectID="_1447752236" r:id="rId52"/>
              </w:object>
            </w:r>
          </w:p>
        </w:tc>
        <w:tc>
          <w:tcPr>
            <w:tcW w:w="1269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660" w:dyaOrig="360">
                <v:shape id="_x0000_i1051" type="#_x0000_t75" style="width:48pt;height:26.25pt" o:ole="">
                  <v:imagedata r:id="rId53" o:title=""/>
                </v:shape>
                <o:OLEObject Type="Embed" ProgID="Equation.3" ShapeID="_x0000_i1051" DrawAspect="Content" ObjectID="_1447752237" r:id="rId54"/>
              </w:object>
            </w:r>
          </w:p>
        </w:tc>
        <w:tc>
          <w:tcPr>
            <w:tcW w:w="2678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30"/>
                <w:sz w:val="28"/>
                <w:szCs w:val="28"/>
                <w:lang w:val="en-US"/>
              </w:rPr>
              <w:object w:dxaOrig="1780" w:dyaOrig="700">
                <v:shape id="_x0000_i1052" type="#_x0000_t75" style="width:123pt;height:48.75pt" o:ole="">
                  <v:imagedata r:id="rId55" o:title=""/>
                </v:shape>
                <o:OLEObject Type="Embed" ProgID="Equation.3" ShapeID="_x0000_i1052" DrawAspect="Content" ObjectID="_1447752238" r:id="rId56"/>
              </w:object>
            </w:r>
          </w:p>
        </w:tc>
        <w:tc>
          <w:tcPr>
            <w:tcW w:w="2619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30"/>
                <w:sz w:val="28"/>
                <w:szCs w:val="28"/>
                <w:lang w:val="en-US"/>
              </w:rPr>
              <w:object w:dxaOrig="1440" w:dyaOrig="700">
                <v:shape id="_x0000_i1053" type="#_x0000_t75" style="width:107.25pt;height:52.5pt" o:ole="">
                  <v:imagedata r:id="rId57" o:title=""/>
                </v:shape>
                <o:OLEObject Type="Embed" ProgID="Equation.3" ShapeID="_x0000_i1053" DrawAspect="Content" ObjectID="_1447752239" r:id="rId58"/>
              </w:object>
            </w: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32"/>
                <w:sz w:val="28"/>
                <w:szCs w:val="28"/>
                <w:lang w:val="en-US"/>
              </w:rPr>
              <w:object w:dxaOrig="1480" w:dyaOrig="720">
                <v:shape id="_x0000_i1054" type="#_x0000_t75" style="width:102pt;height:49.5pt" o:ole="">
                  <v:imagedata r:id="rId59" o:title=""/>
                </v:shape>
                <o:OLEObject Type="Embed" ProgID="Equation.3" ShapeID="_x0000_i1054" DrawAspect="Content" ObjectID="_1447752240" r:id="rId60"/>
              </w:object>
            </w:r>
          </w:p>
        </w:tc>
      </w:tr>
      <w:tr w:rsidR="00637CE7" w:rsidRPr="00106D76" w:rsidTr="00613903">
        <w:tblPrEx>
          <w:tblCellMar>
            <w:top w:w="0" w:type="dxa"/>
            <w:bottom w:w="0" w:type="dxa"/>
          </w:tblCellMar>
        </w:tblPrEx>
        <w:tc>
          <w:tcPr>
            <w:tcW w:w="947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0"/>
                <w:sz w:val="28"/>
                <w:szCs w:val="28"/>
                <w:lang w:val="en-US"/>
              </w:rPr>
              <w:object w:dxaOrig="360" w:dyaOrig="340">
                <v:shape id="_x0000_i1055" type="#_x0000_t75" style="width:26.25pt;height:25.5pt" o:ole="">
                  <v:imagedata r:id="rId61" o:title=""/>
                </v:shape>
                <o:OLEObject Type="Embed" ProgID="Equation.3" ShapeID="_x0000_i1055" DrawAspect="Content" ObjectID="_1447752241" r:id="rId62"/>
              </w:object>
            </w:r>
          </w:p>
        </w:tc>
        <w:tc>
          <w:tcPr>
            <w:tcW w:w="1269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2678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9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blPrEx>
          <w:tblCellMar>
            <w:top w:w="0" w:type="dxa"/>
            <w:bottom w:w="0" w:type="dxa"/>
          </w:tblCellMar>
        </w:tblPrEx>
        <w:tc>
          <w:tcPr>
            <w:tcW w:w="947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9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9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blPrEx>
          <w:tblCellMar>
            <w:top w:w="0" w:type="dxa"/>
            <w:bottom w:w="0" w:type="dxa"/>
          </w:tblCellMar>
        </w:tblPrEx>
        <w:tc>
          <w:tcPr>
            <w:tcW w:w="947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340" w:dyaOrig="360">
                <v:shape id="_x0000_i1056" type="#_x0000_t75" style="width:26.25pt;height:27pt" o:ole="">
                  <v:imagedata r:id="rId51" o:title=""/>
                </v:shape>
                <o:OLEObject Type="Embed" ProgID="Equation.3" ShapeID="_x0000_i1056" DrawAspect="Content" ObjectID="_1447752242" r:id="rId63"/>
              </w:object>
            </w:r>
          </w:p>
        </w:tc>
        <w:tc>
          <w:tcPr>
            <w:tcW w:w="1269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9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blPrEx>
          <w:tblCellMar>
            <w:top w:w="0" w:type="dxa"/>
            <w:bottom w:w="0" w:type="dxa"/>
          </w:tblCellMar>
        </w:tblPrEx>
        <w:tc>
          <w:tcPr>
            <w:tcW w:w="947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9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9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CE7" w:rsidRPr="00106D76" w:rsidTr="00613903">
        <w:tblPrEx>
          <w:tblCellMar>
            <w:top w:w="0" w:type="dxa"/>
            <w:bottom w:w="0" w:type="dxa"/>
          </w:tblCellMar>
        </w:tblPrEx>
        <w:tc>
          <w:tcPr>
            <w:tcW w:w="947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6D76">
              <w:rPr>
                <w:rFonts w:ascii="Times New Roman" w:hAnsi="Times New Roman" w:cs="Times New Roman"/>
                <w:position w:val="-12"/>
                <w:sz w:val="28"/>
                <w:szCs w:val="28"/>
                <w:lang w:val="en-US"/>
              </w:rPr>
              <w:object w:dxaOrig="380" w:dyaOrig="360">
                <v:shape id="_x0000_i1057" type="#_x0000_t75" style="width:27pt;height:26.25pt" o:ole="">
                  <v:imagedata r:id="rId64" o:title=""/>
                </v:shape>
                <o:OLEObject Type="Embed" ProgID="Equation.3" ShapeID="_x0000_i1057" DrawAspect="Content" ObjectID="_1447752243" r:id="rId65"/>
              </w:object>
            </w:r>
          </w:p>
        </w:tc>
        <w:tc>
          <w:tcPr>
            <w:tcW w:w="1269" w:type="dxa"/>
          </w:tcPr>
          <w:p w:rsidR="00637CE7" w:rsidRPr="00106D76" w:rsidRDefault="00637CE7" w:rsidP="00613903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78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9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37CE7" w:rsidRPr="00106D76" w:rsidRDefault="00637CE7" w:rsidP="0061390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left="0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Проверка допустимости принятого закона распределения отказов осуществляется по законам согласия Пирсона или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Колмагорова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Наибольшее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распространения в практике обработки опытных данных получил критерий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Колм</w:t>
      </w:r>
      <w:r w:rsidRPr="00106D76">
        <w:rPr>
          <w:rFonts w:ascii="Times New Roman" w:hAnsi="Times New Roman" w:cs="Times New Roman"/>
          <w:sz w:val="28"/>
          <w:szCs w:val="28"/>
        </w:rPr>
        <w:t>а</w:t>
      </w:r>
      <w:r w:rsidRPr="00106D76">
        <w:rPr>
          <w:rFonts w:ascii="Times New Roman" w:hAnsi="Times New Roman" w:cs="Times New Roman"/>
          <w:sz w:val="28"/>
          <w:szCs w:val="28"/>
        </w:rPr>
        <w:t>горова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 xml:space="preserve">На основании критерия 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Колмагорова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экспериментальное распределение случайной величины согласуется с выбранным теоретическим распределением, если выполняется условие </w:t>
      </w:r>
    </w:p>
    <w:p w:rsidR="00637CE7" w:rsidRPr="00106D76" w:rsidRDefault="00637CE7" w:rsidP="00637CE7">
      <w:pPr>
        <w:pStyle w:val="a5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8"/>
          <w:sz w:val="28"/>
          <w:szCs w:val="28"/>
          <w:lang w:val="en-US"/>
        </w:rPr>
        <w:object w:dxaOrig="900" w:dyaOrig="360">
          <v:shape id="_x0000_i1058" type="#_x0000_t75" style="width:66pt;height:26.25pt" o:ole="">
            <v:imagedata r:id="rId66" o:title=""/>
          </v:shape>
          <o:OLEObject Type="Embed" ProgID="Equation.3" ShapeID="_x0000_i1058" DrawAspect="Content" ObjectID="_1447752244" r:id="rId67"/>
        </w:object>
      </w:r>
      <w:r w:rsidRPr="00106D76">
        <w:rPr>
          <w:rFonts w:ascii="Times New Roman" w:hAnsi="Times New Roman" w:cs="Times New Roman"/>
          <w:sz w:val="28"/>
          <w:szCs w:val="28"/>
        </w:rPr>
        <w:t>,</w:t>
      </w:r>
    </w:p>
    <w:p w:rsidR="00637CE7" w:rsidRPr="00106D76" w:rsidRDefault="00637CE7" w:rsidP="00637CE7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наибольшее отклонение теоретической кривой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экспериме</w:t>
      </w:r>
      <w:r w:rsidRPr="00106D76">
        <w:rPr>
          <w:rFonts w:ascii="Times New Roman" w:hAnsi="Times New Roman" w:cs="Times New Roman"/>
          <w:sz w:val="28"/>
          <w:szCs w:val="28"/>
        </w:rPr>
        <w:t>н</w:t>
      </w:r>
      <w:r w:rsidRPr="00106D76">
        <w:rPr>
          <w:rFonts w:ascii="Times New Roman" w:hAnsi="Times New Roman" w:cs="Times New Roman"/>
          <w:sz w:val="28"/>
          <w:szCs w:val="28"/>
        </w:rPr>
        <w:t>тальной;</w:t>
      </w:r>
    </w:p>
    <w:p w:rsidR="00637CE7" w:rsidRPr="00106D76" w:rsidRDefault="00637CE7" w:rsidP="00637CE7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   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число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отказов.</w:t>
      </w:r>
    </w:p>
    <w:p w:rsidR="00637CE7" w:rsidRPr="00106D76" w:rsidRDefault="00637CE7" w:rsidP="00637CE7">
      <w:pPr>
        <w:pStyle w:val="a5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noProof/>
          <w:sz w:val="28"/>
          <w:szCs w:val="28"/>
        </w:rPr>
        <w:lastRenderedPageBreak/>
        <w:pict>
          <v:group id="_x0000_s1032" style="position:absolute;left:0;text-align:left;margin-left:88.05pt;margin-top:54.1pt;width:243pt;height:145.7pt;z-index:251661312" coordorigin="2250,1475" coordsize="4860,2914">
            <v:line id="_x0000_s1033" style="position:absolute" from="2310,4389" to="7110,4389" strokeweight="1.5pt">
              <v:stroke endarrow="block"/>
            </v:line>
            <v:line id="_x0000_s1034" style="position:absolute;flip:y" from="2265,1475" to="2265,4205" strokeweight="1.5pt">
              <v:stroke endarrow="block"/>
            </v:line>
            <v:shape id="_x0000_s1035" style="position:absolute;left:2250;top:2133;width:3870;height:2132" coordsize="3870,2132" path="m,2132c156,1873,313,1614,510,1397,707,1180,910,1012,1185,827,1460,642,1838,417,2160,287,2482,157,2835,94,3120,47,3405,,3637,1,3870,2e" filled="f" strokeweight="2.25pt">
              <v:path arrowok="t"/>
            </v:shape>
            <v:shape id="_x0000_s1036" style="position:absolute;left:2250;top:2178;width:3960;height:2072" coordsize="3960,2072" path="m,2072c217,1858,435,1644,645,1457v210,-187,413,-360,615,-510c1462,797,1633,674,1860,557,2087,440,2400,317,2625,242v225,-75,390,-98,585,-135c3405,70,3670,34,3795,17,3920,,3940,1,3960,2e" filled="f" strokeweight="2.25pt">
              <v:stroke dashstyle="dash"/>
              <v:path arrowok="t"/>
            </v:shape>
            <v:line id="_x0000_s1037" style="position:absolute" from="3060,3277" to="3060,3592" strokeweight="1.5pt"/>
            <v:line id="_x0000_s1038" style="position:absolute" from="3075,2645" to="3075,3170" strokeweight="1.5pt">
              <v:stroke endarrow="block"/>
            </v:line>
            <v:line id="_x0000_s1039" style="position:absolute;flip:y" from="3060,3577" to="3060,4087" strokeweight="1.5pt">
              <v:stroke endarrow="block"/>
            </v:line>
          </v:group>
        </w:pict>
      </w:r>
      <w:r w:rsidRPr="00106D76">
        <w:rPr>
          <w:rFonts w:ascii="Times New Roman" w:hAnsi="Times New Roman" w:cs="Times New Roman"/>
          <w:sz w:val="28"/>
          <w:szCs w:val="28"/>
        </w:rPr>
        <w:t xml:space="preserve">Величина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106D76">
        <w:rPr>
          <w:rFonts w:ascii="Times New Roman" w:hAnsi="Times New Roman" w:cs="Times New Roman"/>
          <w:sz w:val="28"/>
          <w:szCs w:val="28"/>
        </w:rPr>
        <w:t xml:space="preserve"> определяется непосредственно по графику рисунка 5, где пунктирной линией показана экспериментальная кривая, а сплошной – теор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тическая кривая.</w:t>
      </w:r>
    </w:p>
    <w:p w:rsidR="00637CE7" w:rsidRPr="00106D76" w:rsidRDefault="00637CE7" w:rsidP="00637CE7">
      <w:pPr>
        <w:pStyle w:val="a5"/>
        <w:ind w:left="991" w:firstLine="42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       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left="1699" w:firstLine="42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D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637CE7" w:rsidRPr="00106D76" w:rsidRDefault="00637CE7" w:rsidP="00637CE7">
      <w:pPr>
        <w:pStyle w:val="a5"/>
        <w:ind w:left="6372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proofErr w:type="gramEnd"/>
    </w:p>
    <w:p w:rsidR="00637CE7" w:rsidRPr="00106D76" w:rsidRDefault="00637CE7" w:rsidP="00637CE7">
      <w:pPr>
        <w:pStyle w:val="a5"/>
        <w:ind w:left="198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106D76">
        <w:rPr>
          <w:rFonts w:ascii="Times New Roman" w:hAnsi="Times New Roman" w:cs="Times New Roman"/>
          <w:sz w:val="28"/>
          <w:szCs w:val="28"/>
        </w:rPr>
        <w:t>Рисунок 5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7 РАСЧЕТ НАДЕЖНОСТИ НЕРЕЗЕРВИРУЕМОЙ </w:t>
      </w:r>
      <w:r w:rsidRPr="00106D76">
        <w:rPr>
          <w:rFonts w:ascii="Times New Roman" w:hAnsi="Times New Roman" w:cs="Times New Roman"/>
          <w:sz w:val="28"/>
          <w:szCs w:val="28"/>
        </w:rPr>
        <w:br/>
        <w:t xml:space="preserve">АППАРАТУРЫ 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 xml:space="preserve">7.1 Показатели надежности приборов при основном </w:t>
      </w:r>
      <w:r w:rsidRPr="00106D76">
        <w:rPr>
          <w:rFonts w:ascii="Times New Roman" w:hAnsi="Times New Roman" w:cs="Times New Roman"/>
          <w:b/>
          <w:bCs/>
          <w:sz w:val="28"/>
          <w:szCs w:val="28"/>
        </w:rPr>
        <w:br/>
        <w:t xml:space="preserve">соединении элементов </w:t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>Расчет надежности заключается в определении показателей наде</w:t>
      </w:r>
      <w:r w:rsidRPr="00106D76">
        <w:rPr>
          <w:szCs w:val="28"/>
        </w:rPr>
        <w:t>ж</w:t>
      </w:r>
      <w:r w:rsidRPr="00106D76">
        <w:rPr>
          <w:szCs w:val="28"/>
        </w:rPr>
        <w:t>ности приборов по известным характеристикам надежности составляющих ко</w:t>
      </w:r>
      <w:r w:rsidRPr="00106D76">
        <w:rPr>
          <w:szCs w:val="28"/>
        </w:rPr>
        <w:t>м</w:t>
      </w:r>
      <w:r w:rsidRPr="00106D76">
        <w:rPr>
          <w:szCs w:val="28"/>
        </w:rPr>
        <w:t>понентов и условиям эксплуатации. Для расчета надежности необходимо иметь логическую модель безотказной работы системы</w:t>
      </w:r>
      <w:proofErr w:type="gramStart"/>
      <w:r w:rsidRPr="00106D76">
        <w:rPr>
          <w:szCs w:val="28"/>
        </w:rPr>
        <w:t xml:space="preserve"> .</w:t>
      </w:r>
      <w:proofErr w:type="gramEnd"/>
      <w:r w:rsidRPr="00106D76">
        <w:rPr>
          <w:szCs w:val="28"/>
        </w:rPr>
        <w:t xml:space="preserve"> При ее составлении предп</w:t>
      </w:r>
      <w:r w:rsidRPr="00106D76">
        <w:rPr>
          <w:szCs w:val="28"/>
        </w:rPr>
        <w:t>о</w:t>
      </w:r>
      <w:r w:rsidRPr="00106D76">
        <w:rPr>
          <w:szCs w:val="28"/>
        </w:rPr>
        <w:t>лагается, что отказы элементов независимы, а элементы и система могут нах</w:t>
      </w:r>
      <w:r w:rsidRPr="00106D76">
        <w:rPr>
          <w:szCs w:val="28"/>
        </w:rPr>
        <w:t>о</w:t>
      </w:r>
      <w:r w:rsidRPr="00106D76">
        <w:rPr>
          <w:szCs w:val="28"/>
        </w:rPr>
        <w:t>диться в одном из двух состояний: работоспособном или неработоспособном. Элемент, при отказе которого отказывает вся система, считается последовательно соед</w:t>
      </w:r>
      <w:r w:rsidRPr="00106D76">
        <w:rPr>
          <w:szCs w:val="28"/>
        </w:rPr>
        <w:t>и</w:t>
      </w:r>
      <w:r w:rsidRPr="00106D76">
        <w:rPr>
          <w:szCs w:val="28"/>
        </w:rPr>
        <w:t>ненным на логической схеме надежности. Если схема состоит только из последовательно включенных элементов, то система является нер</w:t>
      </w:r>
      <w:r w:rsidRPr="00106D76">
        <w:rPr>
          <w:szCs w:val="28"/>
        </w:rPr>
        <w:t>е</w:t>
      </w:r>
      <w:r w:rsidRPr="00106D76">
        <w:rPr>
          <w:szCs w:val="28"/>
        </w:rPr>
        <w:t xml:space="preserve">зервированной. </w:t>
      </w: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 xml:space="preserve"> Рассмотрим систему, состоящую из </w:t>
      </w:r>
      <w:r w:rsidRPr="00106D76">
        <w:rPr>
          <w:szCs w:val="28"/>
          <w:lang w:val="en-US"/>
        </w:rPr>
        <w:t>n</w:t>
      </w:r>
      <w:r w:rsidRPr="00106D76">
        <w:rPr>
          <w:szCs w:val="28"/>
        </w:rPr>
        <w:t xml:space="preserve"> элементов, имеющих осно</w:t>
      </w:r>
      <w:r w:rsidRPr="00106D76">
        <w:rPr>
          <w:szCs w:val="28"/>
        </w:rPr>
        <w:t>в</w:t>
      </w:r>
      <w:r w:rsidRPr="00106D76">
        <w:rPr>
          <w:szCs w:val="28"/>
        </w:rPr>
        <w:t>ное соединение. Отказ системы происходит при отказе любого элемента. В этом случае вероятность безотказной работы группы элементов равна произведению в</w:t>
      </w:r>
      <w:r w:rsidRPr="00106D76">
        <w:rPr>
          <w:szCs w:val="28"/>
        </w:rPr>
        <w:t>е</w:t>
      </w:r>
      <w:r w:rsidRPr="00106D76">
        <w:rPr>
          <w:szCs w:val="28"/>
        </w:rPr>
        <w:t>роятностей безотказной работы ее элементов  то есть</w:t>
      </w: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6"/>
          <w:sz w:val="28"/>
          <w:szCs w:val="28"/>
          <w:lang w:val="en-US"/>
        </w:rPr>
        <w:object w:dxaOrig="3600" w:dyaOrig="639">
          <v:shape id="_x0000_i1059" type="#_x0000_t75" style="width:255.75pt;height:45.75pt" o:ole="">
            <v:imagedata r:id="rId68" o:title=""/>
          </v:shape>
          <o:OLEObject Type="Embed" ProgID="Equation.3" ShapeID="_x0000_i1059" DrawAspect="Content" ObjectID="_1447752245" r:id="rId69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вероятность безотказной работы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06D76">
        <w:rPr>
          <w:rFonts w:ascii="Times New Roman" w:hAnsi="Times New Roman" w:cs="Times New Roman"/>
          <w:sz w:val="28"/>
          <w:szCs w:val="28"/>
        </w:rPr>
        <w:t>-го элемента.</w:t>
      </w:r>
    </w:p>
    <w:p w:rsidR="00637CE7" w:rsidRPr="00106D76" w:rsidRDefault="00637CE7" w:rsidP="00637CE7">
      <w:pPr>
        <w:pStyle w:val="a5"/>
        <w:ind w:left="0" w:firstLine="708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lastRenderedPageBreak/>
        <w:t xml:space="preserve"> Для экспоненциального закона надежности, присущего электро</w:t>
      </w:r>
      <w:r w:rsidRPr="00106D76">
        <w:rPr>
          <w:rFonts w:ascii="Times New Roman" w:hAnsi="Times New Roman" w:cs="Times New Roman"/>
          <w:sz w:val="28"/>
          <w:szCs w:val="28"/>
        </w:rPr>
        <w:t>н</w:t>
      </w:r>
      <w:r w:rsidRPr="00106D76">
        <w:rPr>
          <w:rFonts w:ascii="Times New Roman" w:hAnsi="Times New Roman" w:cs="Times New Roman"/>
          <w:sz w:val="28"/>
          <w:szCs w:val="28"/>
        </w:rPr>
        <w:t>ным компонентам, можно записать</w:t>
      </w: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8"/>
          <w:sz w:val="28"/>
          <w:szCs w:val="28"/>
          <w:lang w:val="en-US"/>
        </w:rPr>
        <w:object w:dxaOrig="2820" w:dyaOrig="680">
          <v:shape id="_x0000_i1060" type="#_x0000_t75" style="width:203.25pt;height:48.75pt" o:ole="">
            <v:imagedata r:id="rId70" o:title=""/>
          </v:shape>
          <o:OLEObject Type="Embed" ProgID="Equation.3" ShapeID="_x0000_i1060" DrawAspect="Content" ObjectID="_1447752246" r:id="rId71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ind w:left="0" w:firstLine="708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Интенсивность отказов и среднее время безотказной работы сист</w:t>
      </w:r>
      <w:r w:rsidRPr="00106D76">
        <w:rPr>
          <w:rFonts w:ascii="Times New Roman" w:hAnsi="Times New Roman" w:cs="Times New Roman"/>
          <w:sz w:val="28"/>
          <w:szCs w:val="28"/>
        </w:rPr>
        <w:t>е</w:t>
      </w:r>
      <w:r w:rsidRPr="00106D76">
        <w:rPr>
          <w:rFonts w:ascii="Times New Roman" w:hAnsi="Times New Roman" w:cs="Times New Roman"/>
          <w:sz w:val="28"/>
          <w:szCs w:val="28"/>
        </w:rPr>
        <w:t>мы соответственно равны</w:t>
      </w: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8"/>
          <w:sz w:val="28"/>
          <w:szCs w:val="28"/>
          <w:lang w:val="en-US"/>
        </w:rPr>
        <w:object w:dxaOrig="999" w:dyaOrig="680">
          <v:shape id="_x0000_i1061" type="#_x0000_t75" style="width:73.5pt;height:49.5pt" o:ole="">
            <v:imagedata r:id="rId72" o:title=""/>
          </v:shape>
          <o:OLEObject Type="Embed" ProgID="Equation.3" ShapeID="_x0000_i1061" DrawAspect="Content" ObjectID="_1447752247" r:id="rId73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ind w:firstLine="425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Среднее время наработки до первого отказа</w:t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5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60"/>
          <w:sz w:val="28"/>
          <w:szCs w:val="28"/>
          <w:lang w:val="en-US"/>
        </w:rPr>
        <w:object w:dxaOrig="1480" w:dyaOrig="980">
          <v:shape id="_x0000_i1062" type="#_x0000_t75" style="width:100.5pt;height:66pt" o:ole="">
            <v:imagedata r:id="rId74" o:title=""/>
          </v:shape>
          <o:OLEObject Type="Embed" ProgID="Equation.3" ShapeID="_x0000_i1062" DrawAspect="Content" ObjectID="_1447752248" r:id="rId75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637CE7" w:rsidRPr="00106D76" w:rsidRDefault="00637CE7" w:rsidP="00637CE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37CE7" w:rsidRPr="00106D76" w:rsidRDefault="00637CE7" w:rsidP="00637CE7">
      <w:pPr>
        <w:pStyle w:val="a3"/>
        <w:spacing w:line="240" w:lineRule="auto"/>
        <w:ind w:firstLine="0"/>
        <w:jc w:val="center"/>
        <w:rPr>
          <w:b/>
          <w:bCs/>
          <w:szCs w:val="28"/>
        </w:rPr>
      </w:pPr>
      <w:r w:rsidRPr="00106D76">
        <w:rPr>
          <w:b/>
          <w:bCs/>
          <w:szCs w:val="28"/>
        </w:rPr>
        <w:t xml:space="preserve">7.2 Влияние внешних факторов и электрических нагрузок </w:t>
      </w:r>
      <w:r w:rsidRPr="00106D76">
        <w:rPr>
          <w:b/>
          <w:bCs/>
          <w:szCs w:val="28"/>
        </w:rPr>
        <w:br/>
        <w:t>на надежность приборов</w:t>
      </w:r>
    </w:p>
    <w:p w:rsidR="00637CE7" w:rsidRPr="00106D76" w:rsidRDefault="00637CE7" w:rsidP="00637CE7">
      <w:pPr>
        <w:pStyle w:val="a3"/>
        <w:spacing w:line="240" w:lineRule="auto"/>
        <w:ind w:firstLine="0"/>
        <w:jc w:val="center"/>
        <w:rPr>
          <w:szCs w:val="28"/>
        </w:rPr>
      </w:pP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>Известными характеристиками надежности являются интенсивн</w:t>
      </w:r>
      <w:r w:rsidRPr="00106D76">
        <w:rPr>
          <w:szCs w:val="28"/>
        </w:rPr>
        <w:t>о</w:t>
      </w:r>
      <w:r w:rsidRPr="00106D76">
        <w:rPr>
          <w:szCs w:val="28"/>
        </w:rPr>
        <w:t xml:space="preserve">сти отказов элементов </w:t>
      </w:r>
      <w:r w:rsidRPr="00106D76">
        <w:rPr>
          <w:position w:val="-12"/>
          <w:szCs w:val="28"/>
        </w:rPr>
        <w:object w:dxaOrig="300" w:dyaOrig="380">
          <v:shape id="_x0000_i1063" type="#_x0000_t75" style="width:15pt;height:18.75pt" o:ole="" fillcolor="window">
            <v:imagedata r:id="rId76" o:title=""/>
          </v:shape>
          <o:OLEObject Type="Embed" ProgID="Equation.3" ShapeID="_x0000_i1063" DrawAspect="Content" ObjectID="_1447752249" r:id="rId77"/>
        </w:object>
      </w:r>
      <w:r w:rsidRPr="00106D76">
        <w:rPr>
          <w:szCs w:val="28"/>
        </w:rPr>
        <w:t xml:space="preserve">, приведенные в справочной литературе. </w:t>
      </w: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 xml:space="preserve">Интенсивность отказов элементов </w:t>
      </w:r>
      <w:r w:rsidRPr="00106D76">
        <w:rPr>
          <w:position w:val="-12"/>
          <w:szCs w:val="28"/>
        </w:rPr>
        <w:object w:dxaOrig="260" w:dyaOrig="380">
          <v:shape id="_x0000_i1064" type="#_x0000_t75" style="width:12.75pt;height:18.75pt" o:ole="" fillcolor="window">
            <v:imagedata r:id="rId78" o:title=""/>
          </v:shape>
          <o:OLEObject Type="Embed" ProgID="Equation.3" ShapeID="_x0000_i1064" DrawAspect="Content" ObjectID="_1447752250" r:id="rId79"/>
        </w:object>
      </w:r>
      <w:r w:rsidRPr="00106D76">
        <w:rPr>
          <w:szCs w:val="28"/>
        </w:rPr>
        <w:t>, ч</w:t>
      </w:r>
      <w:r w:rsidRPr="00106D76">
        <w:rPr>
          <w:szCs w:val="28"/>
          <w:vertAlign w:val="superscript"/>
        </w:rPr>
        <w:t>-1</w:t>
      </w:r>
      <w:r w:rsidRPr="00106D76">
        <w:rPr>
          <w:szCs w:val="28"/>
        </w:rPr>
        <w:t>, с учетом условий эксплуатации рассчитывае</w:t>
      </w:r>
      <w:r w:rsidRPr="00106D76">
        <w:rPr>
          <w:szCs w:val="28"/>
        </w:rPr>
        <w:t>т</w:t>
      </w:r>
      <w:r w:rsidRPr="00106D76">
        <w:rPr>
          <w:szCs w:val="28"/>
        </w:rPr>
        <w:t>ся по формуле</w:t>
      </w:r>
    </w:p>
    <w:p w:rsidR="00637CE7" w:rsidRPr="005C3DE7" w:rsidRDefault="00637CE7" w:rsidP="00637CE7">
      <w:pPr>
        <w:pStyle w:val="a3"/>
        <w:spacing w:line="240" w:lineRule="auto"/>
        <w:jc w:val="right"/>
        <w:rPr>
          <w:szCs w:val="28"/>
        </w:rPr>
      </w:pPr>
      <w:r w:rsidRPr="00106D76">
        <w:rPr>
          <w:b/>
          <w:position w:val="-12"/>
          <w:szCs w:val="28"/>
        </w:rPr>
        <w:object w:dxaOrig="260" w:dyaOrig="380">
          <v:shape id="_x0000_i1065" type="#_x0000_t75" style="width:12.75pt;height:18.75pt" o:ole="" fillcolor="window">
            <v:imagedata r:id="rId80" o:title=""/>
          </v:shape>
          <o:OLEObject Type="Embed" ProgID="Equation.3" ShapeID="_x0000_i1065" DrawAspect="Content" ObjectID="_1447752251" r:id="rId81"/>
        </w:object>
      </w:r>
      <w:r w:rsidRPr="005C3DE7">
        <w:rPr>
          <w:b/>
          <w:szCs w:val="28"/>
        </w:rPr>
        <w:t>=</w:t>
      </w:r>
      <w:r w:rsidRPr="00106D76">
        <w:rPr>
          <w:position w:val="-12"/>
          <w:szCs w:val="28"/>
        </w:rPr>
        <w:object w:dxaOrig="300" w:dyaOrig="380">
          <v:shape id="_x0000_i1066" type="#_x0000_t75" style="width:15pt;height:18.75pt" o:ole="" fillcolor="window">
            <v:imagedata r:id="rId76" o:title=""/>
          </v:shape>
          <o:OLEObject Type="Embed" ProgID="Equation.3" ShapeID="_x0000_i1066" DrawAspect="Content" ObjectID="_1447752252" r:id="rId82"/>
        </w:object>
      </w:r>
      <w:r w:rsidRPr="005C3DE7">
        <w:rPr>
          <w:szCs w:val="28"/>
        </w:rPr>
        <w:t>*</w:t>
      </w:r>
      <w:r w:rsidRPr="00106D76">
        <w:rPr>
          <w:szCs w:val="28"/>
          <w:lang w:val="en-US"/>
        </w:rPr>
        <w:t>k</w:t>
      </w:r>
      <w:r w:rsidRPr="005C3DE7">
        <w:rPr>
          <w:szCs w:val="28"/>
          <w:vertAlign w:val="subscript"/>
        </w:rPr>
        <w:t>1</w:t>
      </w:r>
      <w:r w:rsidRPr="005C3DE7">
        <w:rPr>
          <w:szCs w:val="28"/>
        </w:rPr>
        <w:t>*</w:t>
      </w:r>
      <w:r w:rsidRPr="00106D76">
        <w:rPr>
          <w:szCs w:val="28"/>
          <w:lang w:val="en-US"/>
        </w:rPr>
        <w:t>k</w:t>
      </w:r>
      <w:r w:rsidRPr="005C3DE7">
        <w:rPr>
          <w:szCs w:val="28"/>
          <w:vertAlign w:val="subscript"/>
        </w:rPr>
        <w:t>2</w:t>
      </w:r>
      <w:r w:rsidRPr="005C3DE7">
        <w:rPr>
          <w:szCs w:val="28"/>
        </w:rPr>
        <w:t>*</w:t>
      </w:r>
      <w:r w:rsidRPr="00106D76">
        <w:rPr>
          <w:szCs w:val="28"/>
          <w:lang w:val="en-US"/>
        </w:rPr>
        <w:t>k</w:t>
      </w:r>
      <w:r w:rsidRPr="005C3DE7">
        <w:rPr>
          <w:szCs w:val="28"/>
          <w:vertAlign w:val="subscript"/>
        </w:rPr>
        <w:t>3</w:t>
      </w:r>
      <w:r w:rsidRPr="005C3DE7">
        <w:rPr>
          <w:szCs w:val="28"/>
        </w:rPr>
        <w:t>*</w:t>
      </w:r>
      <w:r w:rsidRPr="00106D76">
        <w:rPr>
          <w:szCs w:val="28"/>
          <w:lang w:val="en-US"/>
        </w:rPr>
        <w:t>k</w:t>
      </w:r>
      <w:r w:rsidRPr="005C3DE7">
        <w:rPr>
          <w:szCs w:val="28"/>
          <w:vertAlign w:val="subscript"/>
        </w:rPr>
        <w:t>4</w:t>
      </w:r>
      <w:r w:rsidRPr="005C3DE7">
        <w:rPr>
          <w:szCs w:val="28"/>
        </w:rPr>
        <w:t>*</w:t>
      </w:r>
      <w:proofErr w:type="spellStart"/>
      <w:r w:rsidRPr="00106D76">
        <w:rPr>
          <w:szCs w:val="28"/>
          <w:lang w:val="en-US"/>
        </w:rPr>
        <w:t>a</w:t>
      </w:r>
      <w:r w:rsidRPr="00106D76">
        <w:rPr>
          <w:szCs w:val="28"/>
          <w:vertAlign w:val="subscript"/>
          <w:lang w:val="en-US"/>
        </w:rPr>
        <w:t>i</w:t>
      </w:r>
      <w:proofErr w:type="spellEnd"/>
      <w:r w:rsidRPr="005C3DE7">
        <w:rPr>
          <w:szCs w:val="28"/>
        </w:rPr>
        <w:t>(</w:t>
      </w:r>
      <w:r w:rsidRPr="00106D76">
        <w:rPr>
          <w:szCs w:val="28"/>
          <w:lang w:val="en-US"/>
        </w:rPr>
        <w:t>T</w:t>
      </w:r>
      <w:r w:rsidRPr="005C3DE7">
        <w:rPr>
          <w:szCs w:val="28"/>
        </w:rPr>
        <w:t xml:space="preserve">, </w:t>
      </w:r>
      <w:proofErr w:type="gramStart"/>
      <w:r w:rsidRPr="00106D76">
        <w:rPr>
          <w:szCs w:val="28"/>
          <w:lang w:val="en-US"/>
        </w:rPr>
        <w:t>k</w:t>
      </w:r>
      <w:proofErr w:type="spellStart"/>
      <w:proofErr w:type="gramEnd"/>
      <w:r w:rsidRPr="00106D76">
        <w:rPr>
          <w:szCs w:val="28"/>
          <w:vertAlign w:val="subscript"/>
        </w:rPr>
        <w:t>н</w:t>
      </w:r>
      <w:proofErr w:type="spellEnd"/>
      <w:r w:rsidRPr="005C3DE7">
        <w:rPr>
          <w:szCs w:val="28"/>
        </w:rPr>
        <w:t>),</w:t>
      </w:r>
      <w:r w:rsidRPr="005C3DE7">
        <w:rPr>
          <w:szCs w:val="28"/>
        </w:rPr>
        <w:tab/>
      </w:r>
      <w:r w:rsidRPr="005C3DE7">
        <w:rPr>
          <w:szCs w:val="28"/>
        </w:rPr>
        <w:tab/>
      </w:r>
      <w:r w:rsidRPr="005C3DE7">
        <w:rPr>
          <w:szCs w:val="28"/>
        </w:rPr>
        <w:tab/>
      </w:r>
      <w:r w:rsidRPr="005C3DE7">
        <w:rPr>
          <w:szCs w:val="28"/>
        </w:rPr>
        <w:tab/>
      </w:r>
      <w:r w:rsidRPr="005C3DE7">
        <w:rPr>
          <w:szCs w:val="28"/>
        </w:rPr>
        <w:tab/>
      </w: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 xml:space="preserve">где 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1</w:t>
      </w:r>
      <w:r w:rsidRPr="00106D76">
        <w:rPr>
          <w:szCs w:val="28"/>
        </w:rPr>
        <w:t xml:space="preserve"> и 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2</w:t>
      </w:r>
      <w:r w:rsidRPr="00106D76">
        <w:rPr>
          <w:szCs w:val="28"/>
        </w:rPr>
        <w:t xml:space="preserve"> – поправочные коэффициенты в зависимости от механических факторов;</w:t>
      </w: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 xml:space="preserve">      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3</w:t>
      </w:r>
      <w:r w:rsidRPr="00106D76">
        <w:rPr>
          <w:szCs w:val="28"/>
        </w:rPr>
        <w:t xml:space="preserve"> – поправочный коэффициент в зависимости от воздействия вла</w:t>
      </w:r>
      <w:r w:rsidRPr="00106D76">
        <w:rPr>
          <w:szCs w:val="28"/>
        </w:rPr>
        <w:t>ж</w:t>
      </w:r>
      <w:r w:rsidRPr="00106D76">
        <w:rPr>
          <w:szCs w:val="28"/>
        </w:rPr>
        <w:t>ности и температуры;</w:t>
      </w: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 xml:space="preserve">      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4</w:t>
      </w:r>
      <w:r w:rsidRPr="00106D76">
        <w:rPr>
          <w:szCs w:val="28"/>
        </w:rPr>
        <w:t xml:space="preserve"> – поправочный коэффициент на давление воздуха;</w:t>
      </w: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 xml:space="preserve">      а</w:t>
      </w:r>
      <w:proofErr w:type="spellStart"/>
      <w:proofErr w:type="gramStart"/>
      <w:r w:rsidRPr="00106D76">
        <w:rPr>
          <w:szCs w:val="28"/>
          <w:vertAlign w:val="subscript"/>
          <w:lang w:val="en-US"/>
        </w:rPr>
        <w:t>i</w:t>
      </w:r>
      <w:proofErr w:type="spellEnd"/>
      <w:proofErr w:type="gramEnd"/>
      <w:r w:rsidRPr="00106D76">
        <w:rPr>
          <w:szCs w:val="28"/>
        </w:rPr>
        <w:t xml:space="preserve">  - поправочный коэффициент в зависимости от температуры п</w:t>
      </w:r>
      <w:r w:rsidRPr="00106D76">
        <w:rPr>
          <w:szCs w:val="28"/>
        </w:rPr>
        <w:t>о</w:t>
      </w:r>
      <w:r w:rsidRPr="00106D76">
        <w:rPr>
          <w:szCs w:val="28"/>
        </w:rPr>
        <w:t>верхности элемента и коэффициента нагрузки.</w:t>
      </w:r>
    </w:p>
    <w:p w:rsidR="00637CE7" w:rsidRPr="00106D76" w:rsidRDefault="00637CE7" w:rsidP="00637CE7">
      <w:pPr>
        <w:pStyle w:val="a3"/>
        <w:spacing w:line="240" w:lineRule="auto"/>
        <w:rPr>
          <w:szCs w:val="28"/>
        </w:rPr>
      </w:pPr>
      <w:r w:rsidRPr="00106D76">
        <w:rPr>
          <w:szCs w:val="28"/>
        </w:rPr>
        <w:t xml:space="preserve">Поправочные коэффициенты 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1</w:t>
      </w:r>
      <w:r w:rsidRPr="00106D76">
        <w:rPr>
          <w:szCs w:val="28"/>
        </w:rPr>
        <w:t>-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4</w:t>
      </w:r>
      <w:r w:rsidRPr="00106D76">
        <w:rPr>
          <w:szCs w:val="28"/>
        </w:rPr>
        <w:t xml:space="preserve"> приведены в приложениях</w:t>
      </w:r>
      <w:proofErr w:type="gramStart"/>
      <w:r w:rsidRPr="00106D76">
        <w:rPr>
          <w:szCs w:val="28"/>
        </w:rPr>
        <w:t xml:space="preserve"> Б</w:t>
      </w:r>
      <w:proofErr w:type="gramEnd"/>
      <w:r w:rsidRPr="00106D76">
        <w:rPr>
          <w:szCs w:val="28"/>
        </w:rPr>
        <w:t xml:space="preserve"> - Д. Коэффициенты электрической нагрузки </w:t>
      </w:r>
      <w:r w:rsidRPr="00106D76">
        <w:rPr>
          <w:szCs w:val="28"/>
          <w:lang w:val="en-US"/>
        </w:rPr>
        <w:t>k</w:t>
      </w:r>
      <w:proofErr w:type="spellStart"/>
      <w:r w:rsidRPr="00106D76">
        <w:rPr>
          <w:szCs w:val="28"/>
          <w:vertAlign w:val="subscript"/>
        </w:rPr>
        <w:t>н</w:t>
      </w:r>
      <w:proofErr w:type="spellEnd"/>
      <w:r w:rsidRPr="00106D76">
        <w:rPr>
          <w:szCs w:val="28"/>
        </w:rPr>
        <w:t xml:space="preserve"> рассчитываются по формулам, указа</w:t>
      </w:r>
      <w:r w:rsidRPr="00106D76">
        <w:rPr>
          <w:szCs w:val="28"/>
        </w:rPr>
        <w:t>н</w:t>
      </w:r>
      <w:r w:rsidRPr="00106D76">
        <w:rPr>
          <w:szCs w:val="28"/>
        </w:rPr>
        <w:t xml:space="preserve">ным в приложении Г. Таблицы для определения поправочных коэффициентов </w:t>
      </w:r>
      <w:proofErr w:type="spellStart"/>
      <w:r w:rsidRPr="00106D76">
        <w:rPr>
          <w:szCs w:val="28"/>
          <w:lang w:val="en-US"/>
        </w:rPr>
        <w:t>a</w:t>
      </w:r>
      <w:r w:rsidRPr="00106D76">
        <w:rPr>
          <w:szCs w:val="28"/>
          <w:vertAlign w:val="subscript"/>
          <w:lang w:val="en-US"/>
        </w:rPr>
        <w:t>i</w:t>
      </w:r>
      <w:proofErr w:type="spellEnd"/>
      <w:r w:rsidRPr="00106D76">
        <w:rPr>
          <w:szCs w:val="28"/>
        </w:rPr>
        <w:t>(</w:t>
      </w:r>
      <w:r w:rsidRPr="00106D76">
        <w:rPr>
          <w:szCs w:val="28"/>
          <w:lang w:val="en-US"/>
        </w:rPr>
        <w:t>T</w:t>
      </w:r>
      <w:r w:rsidRPr="00106D76">
        <w:rPr>
          <w:szCs w:val="28"/>
        </w:rPr>
        <w:t xml:space="preserve">, </w:t>
      </w:r>
      <w:r w:rsidRPr="00106D76">
        <w:rPr>
          <w:szCs w:val="28"/>
          <w:lang w:val="en-US"/>
        </w:rPr>
        <w:t>k</w:t>
      </w:r>
      <w:proofErr w:type="spellStart"/>
      <w:r w:rsidRPr="00106D76">
        <w:rPr>
          <w:szCs w:val="28"/>
          <w:vertAlign w:val="subscript"/>
        </w:rPr>
        <w:t>н</w:t>
      </w:r>
      <w:proofErr w:type="spellEnd"/>
      <w:r w:rsidRPr="00106D76">
        <w:rPr>
          <w:szCs w:val="28"/>
        </w:rPr>
        <w:t>) приведены в приложении Д. Температура корпуса ЭРЭ принимается равной верхнему знач</w:t>
      </w:r>
      <w:r w:rsidRPr="00106D76">
        <w:rPr>
          <w:szCs w:val="28"/>
        </w:rPr>
        <w:t>е</w:t>
      </w:r>
      <w:r w:rsidRPr="00106D76">
        <w:rPr>
          <w:szCs w:val="28"/>
        </w:rPr>
        <w:t>нию диапазона температуры окружающей среды.</w:t>
      </w:r>
    </w:p>
    <w:p w:rsidR="00637CE7" w:rsidRPr="00106D76" w:rsidRDefault="00637CE7" w:rsidP="00637CE7">
      <w:pPr>
        <w:pStyle w:val="a3"/>
        <w:spacing w:line="240" w:lineRule="auto"/>
        <w:rPr>
          <w:b/>
          <w:szCs w:val="28"/>
        </w:rPr>
      </w:pPr>
      <w:r w:rsidRPr="00106D76">
        <w:rPr>
          <w:szCs w:val="28"/>
        </w:rPr>
        <w:t xml:space="preserve">Результаты расчета по формуле (34) удобно представлять в таблице, в боковике которой указываются элементы, а в головке - известные </w:t>
      </w:r>
      <w:r w:rsidRPr="00106D76">
        <w:rPr>
          <w:szCs w:val="28"/>
        </w:rPr>
        <w:lastRenderedPageBreak/>
        <w:t>интенсивн</w:t>
      </w:r>
      <w:r w:rsidRPr="00106D76">
        <w:rPr>
          <w:szCs w:val="28"/>
        </w:rPr>
        <w:t>о</w:t>
      </w:r>
      <w:r w:rsidRPr="00106D76">
        <w:rPr>
          <w:szCs w:val="28"/>
        </w:rPr>
        <w:t xml:space="preserve">сти </w:t>
      </w:r>
      <w:r w:rsidRPr="00106D76">
        <w:rPr>
          <w:position w:val="-12"/>
          <w:szCs w:val="28"/>
        </w:rPr>
        <w:object w:dxaOrig="300" w:dyaOrig="380">
          <v:shape id="_x0000_i1067" type="#_x0000_t75" style="width:15pt;height:18.75pt" o:ole="" fillcolor="window">
            <v:imagedata r:id="rId76" o:title=""/>
          </v:shape>
          <o:OLEObject Type="Embed" ProgID="Equation.3" ShapeID="_x0000_i1067" DrawAspect="Content" ObjectID="_1447752253" r:id="rId83"/>
        </w:object>
      </w:r>
      <w:r w:rsidRPr="00106D76">
        <w:rPr>
          <w:szCs w:val="28"/>
        </w:rPr>
        <w:t xml:space="preserve">, произведение коэффициентов влияющих факторов 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1</w:t>
      </w:r>
      <w:r w:rsidRPr="00106D76">
        <w:rPr>
          <w:szCs w:val="28"/>
        </w:rPr>
        <w:t>*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2</w:t>
      </w:r>
      <w:r w:rsidRPr="00106D76">
        <w:rPr>
          <w:szCs w:val="28"/>
        </w:rPr>
        <w:t>*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3</w:t>
      </w:r>
      <w:r w:rsidRPr="00106D76">
        <w:rPr>
          <w:szCs w:val="28"/>
        </w:rPr>
        <w:t>*</w:t>
      </w:r>
      <w:r w:rsidRPr="00106D76">
        <w:rPr>
          <w:szCs w:val="28"/>
          <w:lang w:val="en-US"/>
        </w:rPr>
        <w:t>k</w:t>
      </w:r>
      <w:r w:rsidRPr="00106D76">
        <w:rPr>
          <w:szCs w:val="28"/>
          <w:vertAlign w:val="subscript"/>
        </w:rPr>
        <w:t>4</w:t>
      </w:r>
      <w:r w:rsidRPr="00106D76">
        <w:rPr>
          <w:szCs w:val="28"/>
        </w:rPr>
        <w:t>, коэфф</w:t>
      </w:r>
      <w:r w:rsidRPr="00106D76">
        <w:rPr>
          <w:szCs w:val="28"/>
        </w:rPr>
        <w:t>и</w:t>
      </w:r>
      <w:r w:rsidRPr="00106D76">
        <w:rPr>
          <w:szCs w:val="28"/>
        </w:rPr>
        <w:t xml:space="preserve">циенты нагрузки </w:t>
      </w:r>
      <w:proofErr w:type="gramStart"/>
      <w:r w:rsidRPr="00106D76">
        <w:rPr>
          <w:szCs w:val="28"/>
          <w:lang w:val="en-US"/>
        </w:rPr>
        <w:t>k</w:t>
      </w:r>
      <w:proofErr w:type="spellStart"/>
      <w:proofErr w:type="gramEnd"/>
      <w:r w:rsidRPr="00106D76">
        <w:rPr>
          <w:szCs w:val="28"/>
          <w:vertAlign w:val="subscript"/>
        </w:rPr>
        <w:t>н</w:t>
      </w:r>
      <w:proofErr w:type="spellEnd"/>
      <w:r w:rsidRPr="00106D76">
        <w:rPr>
          <w:szCs w:val="28"/>
        </w:rPr>
        <w:t>, поправочные коэффициенты а</w:t>
      </w:r>
      <w:proofErr w:type="spellStart"/>
      <w:r w:rsidRPr="00106D76">
        <w:rPr>
          <w:szCs w:val="28"/>
          <w:vertAlign w:val="subscript"/>
          <w:lang w:val="en-US"/>
        </w:rPr>
        <w:t>i</w:t>
      </w:r>
      <w:proofErr w:type="spellEnd"/>
      <w:r w:rsidRPr="00106D76">
        <w:rPr>
          <w:szCs w:val="28"/>
          <w:vertAlign w:val="subscript"/>
        </w:rPr>
        <w:t xml:space="preserve"> </w:t>
      </w:r>
      <w:r w:rsidRPr="00106D76">
        <w:rPr>
          <w:szCs w:val="28"/>
        </w:rPr>
        <w:t xml:space="preserve"> и интенсивности отказов с учетом условий эксплуатации и электрических нагрузок </w:t>
      </w:r>
      <w:r w:rsidRPr="00106D76">
        <w:rPr>
          <w:b/>
          <w:position w:val="-12"/>
          <w:szCs w:val="28"/>
        </w:rPr>
        <w:object w:dxaOrig="260" w:dyaOrig="380">
          <v:shape id="_x0000_i1068" type="#_x0000_t75" style="width:12.75pt;height:18.75pt" o:ole="" fillcolor="window">
            <v:imagedata r:id="rId80" o:title=""/>
          </v:shape>
          <o:OLEObject Type="Embed" ProgID="Equation.3" ShapeID="_x0000_i1068" DrawAspect="Content" ObjectID="_1447752254" r:id="rId84"/>
        </w:object>
      </w:r>
      <w:r w:rsidRPr="00106D76">
        <w:rPr>
          <w:b/>
          <w:szCs w:val="28"/>
        </w:rPr>
        <w:t>.</w:t>
      </w:r>
    </w:p>
    <w:p w:rsidR="00F70F63" w:rsidRDefault="00F70F63"/>
    <w:sectPr w:rsidR="00F70F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1E0AC6"/>
    <w:multiLevelType w:val="hybridMultilevel"/>
    <w:tmpl w:val="D64222D8"/>
    <w:lvl w:ilvl="0" w:tplc="64C427F2">
      <w:start w:val="6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37CE7"/>
    <w:rsid w:val="00637CE7"/>
    <w:rsid w:val="00F70F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37CE7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637CE7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ody Text Indent"/>
    <w:basedOn w:val="a"/>
    <w:link w:val="a6"/>
    <w:rsid w:val="00637CE7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Arial" w:eastAsia="Times New Roman" w:hAnsi="Arial" w:cs="Arial"/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637CE7"/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9.bin"/><Relationship Id="rId21" Type="http://schemas.openxmlformats.org/officeDocument/2006/relationships/image" Target="media/image9.wmf"/><Relationship Id="rId34" Type="http://schemas.openxmlformats.org/officeDocument/2006/relationships/oleObject" Target="embeddings/oleObject16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3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4.wmf"/><Relationship Id="rId63" Type="http://schemas.openxmlformats.org/officeDocument/2006/relationships/oleObject" Target="embeddings/oleObject32.bin"/><Relationship Id="rId68" Type="http://schemas.openxmlformats.org/officeDocument/2006/relationships/image" Target="media/image30.wmf"/><Relationship Id="rId76" Type="http://schemas.openxmlformats.org/officeDocument/2006/relationships/image" Target="media/image34.wmf"/><Relationship Id="rId84" Type="http://schemas.openxmlformats.org/officeDocument/2006/relationships/oleObject" Target="embeddings/oleObject44.bin"/><Relationship Id="rId7" Type="http://schemas.openxmlformats.org/officeDocument/2006/relationships/image" Target="media/image2.wmf"/><Relationship Id="rId71" Type="http://schemas.openxmlformats.org/officeDocument/2006/relationships/oleObject" Target="embeddings/oleObject36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8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53" Type="http://schemas.openxmlformats.org/officeDocument/2006/relationships/image" Target="media/image23.wmf"/><Relationship Id="rId58" Type="http://schemas.openxmlformats.org/officeDocument/2006/relationships/oleObject" Target="embeddings/oleObject29.bin"/><Relationship Id="rId66" Type="http://schemas.openxmlformats.org/officeDocument/2006/relationships/image" Target="media/image29.wmf"/><Relationship Id="rId74" Type="http://schemas.openxmlformats.org/officeDocument/2006/relationships/image" Target="media/image33.wmf"/><Relationship Id="rId79" Type="http://schemas.openxmlformats.org/officeDocument/2006/relationships/oleObject" Target="embeddings/oleObject40.bin"/><Relationship Id="rId5" Type="http://schemas.openxmlformats.org/officeDocument/2006/relationships/image" Target="media/image1.wmf"/><Relationship Id="rId61" Type="http://schemas.openxmlformats.org/officeDocument/2006/relationships/image" Target="media/image27.wmf"/><Relationship Id="rId82" Type="http://schemas.openxmlformats.org/officeDocument/2006/relationships/oleObject" Target="embeddings/oleObject42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28.bin"/><Relationship Id="rId64" Type="http://schemas.openxmlformats.org/officeDocument/2006/relationships/image" Target="media/image28.wmf"/><Relationship Id="rId69" Type="http://schemas.openxmlformats.org/officeDocument/2006/relationships/oleObject" Target="embeddings/oleObject35.bin"/><Relationship Id="rId77" Type="http://schemas.openxmlformats.org/officeDocument/2006/relationships/oleObject" Target="embeddings/oleObject39.bin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72" Type="http://schemas.openxmlformats.org/officeDocument/2006/relationships/image" Target="media/image32.wmf"/><Relationship Id="rId80" Type="http://schemas.openxmlformats.org/officeDocument/2006/relationships/image" Target="media/image36.wmf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4.wmf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image" Target="media/image26.wmf"/><Relationship Id="rId67" Type="http://schemas.openxmlformats.org/officeDocument/2006/relationships/oleObject" Target="embeddings/oleObject34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54" Type="http://schemas.openxmlformats.org/officeDocument/2006/relationships/oleObject" Target="embeddings/oleObject27.bin"/><Relationship Id="rId62" Type="http://schemas.openxmlformats.org/officeDocument/2006/relationships/oleObject" Target="embeddings/oleObject31.bin"/><Relationship Id="rId70" Type="http://schemas.openxmlformats.org/officeDocument/2006/relationships/image" Target="media/image31.wmf"/><Relationship Id="rId75" Type="http://schemas.openxmlformats.org/officeDocument/2006/relationships/oleObject" Target="embeddings/oleObject38.bin"/><Relationship Id="rId83" Type="http://schemas.openxmlformats.org/officeDocument/2006/relationships/oleObject" Target="embeddings/oleObject4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5.wmf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19.wmf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0.bin"/><Relationship Id="rId65" Type="http://schemas.openxmlformats.org/officeDocument/2006/relationships/oleObject" Target="embeddings/oleObject33.bin"/><Relationship Id="rId73" Type="http://schemas.openxmlformats.org/officeDocument/2006/relationships/oleObject" Target="embeddings/oleObject37.bin"/><Relationship Id="rId78" Type="http://schemas.openxmlformats.org/officeDocument/2006/relationships/image" Target="media/image35.wmf"/><Relationship Id="rId81" Type="http://schemas.openxmlformats.org/officeDocument/2006/relationships/oleObject" Target="embeddings/oleObject41.bin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1051</Words>
  <Characters>5991</Characters>
  <Application>Microsoft Office Word</Application>
  <DocSecurity>0</DocSecurity>
  <Lines>49</Lines>
  <Paragraphs>14</Paragraphs>
  <ScaleCrop>false</ScaleCrop>
  <Company/>
  <LinksUpToDate>false</LinksUpToDate>
  <CharactersWithSpaces>7028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2013-12-05T06:36:00Z</dcterms:created>
  <dcterms:modified xsi:type="dcterms:W3CDTF">2013-12-05T06:36:00Z</dcterms:modified>
</cp:coreProperties>
</file>