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D9C" w:rsidRPr="00496EEE" w:rsidRDefault="00494D9C" w:rsidP="00496EEE">
      <w:pPr>
        <w:ind w:left="-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9 ТОПОЛОГИЧЕСКОЕ ПРОЕКТИРОВАНИЕ </w:t>
      </w:r>
      <w:r w:rsidRPr="00496EEE">
        <w:rPr>
          <w:rFonts w:ascii="Times New Roman" w:hAnsi="Times New Roman" w:cs="Times New Roman"/>
          <w:bCs/>
          <w:sz w:val="28"/>
          <w:szCs w:val="28"/>
        </w:rPr>
        <w:tab/>
        <w:t>ПП</w:t>
      </w:r>
    </w:p>
    <w:p w:rsidR="00494D9C" w:rsidRPr="00496EEE" w:rsidRDefault="00494D9C" w:rsidP="00496EEE">
      <w:pPr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6EEE">
        <w:rPr>
          <w:rFonts w:ascii="Times New Roman" w:hAnsi="Times New Roman" w:cs="Times New Roman"/>
          <w:b/>
          <w:sz w:val="28"/>
          <w:szCs w:val="28"/>
        </w:rPr>
        <w:t>9.1 Топология ПП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Топология ПП включает:</w:t>
      </w:r>
    </w:p>
    <w:p w:rsidR="00494D9C" w:rsidRPr="00496EEE" w:rsidRDefault="00494D9C" w:rsidP="00496EEE">
      <w:pPr>
        <w:ind w:left="-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размещение ЭРИ на плате с определением контактных площадок;</w:t>
      </w:r>
    </w:p>
    <w:p w:rsidR="00494D9C" w:rsidRPr="00496EEE" w:rsidRDefault="00494D9C" w:rsidP="00496EEE">
      <w:pPr>
        <w:ind w:left="-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трассировку печатных проводников между контактными площадками.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Печатный рисунок разрабатывается по следующим условиям: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без пересечений в один слой (ОПП);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с пересечением в два слоя (ДПП);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то же, но с перемычками (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ДППп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>);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с пересечением (МПП).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Критерием наилучшего топологического решения является правило двух минимумов: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минимум пересечений;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минимум длины проводников.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iCs/>
          <w:sz w:val="28"/>
          <w:szCs w:val="28"/>
        </w:rPr>
        <w:t>Первое условие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подразумевает минимум переходных отверстий, что обеспечивает технологичность по минимуму числа слоев, </w:t>
      </w:r>
      <w:r w:rsidRPr="00496EEE">
        <w:rPr>
          <w:rFonts w:ascii="Times New Roman" w:hAnsi="Times New Roman" w:cs="Times New Roman"/>
          <w:bCs/>
          <w:iCs/>
          <w:sz w:val="28"/>
          <w:szCs w:val="28"/>
        </w:rPr>
        <w:t>второе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- расположение на ПП рядом друг с другом элементов, имеющих максимум электрических связей в схеме. 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Размещение элементов на плате регламентируется условной координатной сеткой из двух взаимно перпендикулярных систем параллельных линий, расположенных на одинаковом расстоянии друг от друга. Это расстояние – шаг 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>координатной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>. Точки пересечений координатных линий образую узел.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Две взаимно перпендикулярные линии координатной сетки с точкой пересечения в левом нижнем углу ПП используют как оси координат, а точку их пересечения - узел координатной сетки – как базу координат.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Центры монтажных отверстий и контактных площадок под выводы навесных элементов располагают в узлах координатной сетки. 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Если шаг расположения выводов многовыводного элемента не совпадает с шагом координатной сетки, то в узел размещается первый вывод, а остальные </w:t>
      </w:r>
      <w:r w:rsidRPr="00496EEE">
        <w:rPr>
          <w:rFonts w:ascii="Times New Roman" w:hAnsi="Times New Roman" w:cs="Times New Roman"/>
          <w:bCs/>
          <w:sz w:val="28"/>
          <w:szCs w:val="28"/>
        </w:rPr>
        <w:lastRenderedPageBreak/>
        <w:t>располагаются в соответствии с конструкцией элемента (по возможности на линии координатной сетки).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bCs/>
          <w:iCs/>
          <w:sz w:val="28"/>
          <w:szCs w:val="28"/>
        </w:rPr>
        <w:t>Основные правила топологического проектирования: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печатные проводники располагают по линиям координатной сетки и или между ними. Допускается для уменьшения длины располагать проводники под углом к координатной сетке;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для снижения паразитных электрических связей проводниковые полосы на разных сторонах ДПП следует ориентировать перпендикулярно;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для заземления платы на корпус рекомендуется располагать заземляющий слой по ее краям;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шины питания и земли должны быть широкими для снижения собственной индуктивности и активного сопротивления. В МПП шины питания и земли желательно выполнять в виде проводящих плоскостей в соседних слоях.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Разводка питания микросхем на ПП должна осуществляться не последовательно, а параллельно или в виде замкнутого контура.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Преимущества 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>навесных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печатных шины питания, применяемых в ФЯ на цифровых ИС: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- большие поперечные размеры, 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>а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следовательно, и меньшие индуктивность и сопротивление;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упрощение трассировки сигнальных цепей;</w:t>
      </w:r>
    </w:p>
    <w:p w:rsidR="00494D9C" w:rsidRPr="00496EEE" w:rsidRDefault="00494D9C" w:rsidP="00496EEE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повышение жесткости ПП.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Высокой технологичностью отличаются навесные шины питания, выполненные печатным способом.</w:t>
      </w:r>
    </w:p>
    <w:p w:rsidR="00494D9C" w:rsidRPr="00496EEE" w:rsidRDefault="00494D9C" w:rsidP="00496EEE">
      <w:pPr>
        <w:ind w:left="-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96EEE">
        <w:rPr>
          <w:rFonts w:ascii="Times New Roman" w:hAnsi="Times New Roman" w:cs="Times New Roman"/>
          <w:b/>
          <w:bCs/>
          <w:sz w:val="28"/>
          <w:szCs w:val="28"/>
        </w:rPr>
        <w:t>9.2 Компоновочная структура ПП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Существует специальный стандарт, в котором представлены основные типы сборок, разбитые на классы.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Тип 1 — ЭРИ и/или ПМК 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>установлены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только на верхнюю сторону ПП (сторона А).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Тип 2 — ЭРИ и/или ПМК установлены на обе стороны ПП (сторона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А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и В).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lastRenderedPageBreak/>
        <w:t>Класс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А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— ЭРИ монтируются в отверстия.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Класс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В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— монтируются ПМК.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Класс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С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— смешанная сборка:  монтируются  ЭРИ в отверстия и ПМК.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Каждому типу сборок соответствует своя последовательность сборочно-монтажных операций.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Тип 1А — монтаж ЭРИ в отверстия. ЭРИ только на верхней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А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стороне ПП.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Тип 1В — монтаж на поверхность. ПМК только на верхней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А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стороне ПП. 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Тип 2В — монтаж на поверхность. ПМК с обеих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А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и Б сторон ПП.</w:t>
      </w:r>
      <w:r w:rsidRPr="00496E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Т 1С — смешанный монтаж. ЭРИ в отверстия и ПМК только на верхней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А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стороне ПП</w:t>
      </w:r>
      <w:r w:rsidRPr="00496EEE">
        <w:rPr>
          <w:rFonts w:ascii="Times New Roman" w:hAnsi="Times New Roman" w:cs="Times New Roman"/>
          <w:sz w:val="28"/>
          <w:szCs w:val="28"/>
        </w:rPr>
        <w:t>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Тип 2С — смешанный монтаж. ЭРИ в отверстия только на верхней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А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стороне ПП и ПМК только на нижней Б стороне ПП</w:t>
      </w:r>
      <w:r w:rsidRPr="00496EEE">
        <w:rPr>
          <w:rFonts w:ascii="Times New Roman" w:hAnsi="Times New Roman" w:cs="Times New Roman"/>
          <w:sz w:val="28"/>
          <w:szCs w:val="28"/>
        </w:rPr>
        <w:t>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Тип 2С — смешанный монтаж. ЭРИ в отверстия на верхней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А</w:t>
      </w:r>
      <w:proofErr w:type="gram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стороне и ПМК с обеих А и Б сторон ПП.</w:t>
      </w:r>
      <w:r w:rsidRPr="00496E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D9C" w:rsidRPr="00496EEE" w:rsidRDefault="00494D9C" w:rsidP="00496EEE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p w:rsidR="00494D9C" w:rsidRPr="00496EEE" w:rsidRDefault="00494D9C" w:rsidP="00496EEE">
      <w:pPr>
        <w:ind w:left="-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96EEE">
        <w:rPr>
          <w:rFonts w:ascii="Times New Roman" w:hAnsi="Times New Roman" w:cs="Times New Roman"/>
          <w:b/>
          <w:sz w:val="28"/>
          <w:szCs w:val="28"/>
        </w:rPr>
        <w:t xml:space="preserve">9.3 </w:t>
      </w:r>
      <w:r w:rsidRPr="00496EEE">
        <w:rPr>
          <w:rFonts w:ascii="Times New Roman" w:hAnsi="Times New Roman" w:cs="Times New Roman"/>
          <w:b/>
          <w:bCs/>
          <w:iCs/>
          <w:sz w:val="28"/>
          <w:szCs w:val="28"/>
        </w:rPr>
        <w:t>Расчет площади ПП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Ориентировочная площадь монтажной зоны </w:t>
      </w:r>
      <w:proofErr w:type="spellStart"/>
      <w:r w:rsidRPr="00496EEE">
        <w:rPr>
          <w:rFonts w:ascii="Times New Roman" w:hAnsi="Times New Roman" w:cs="Times New Roman"/>
          <w:sz w:val="28"/>
          <w:szCs w:val="28"/>
        </w:rPr>
        <w:t>S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>, мм</w:t>
      </w:r>
      <w:proofErr w:type="gramStart"/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, рассчитывается по формуле</w:t>
      </w:r>
    </w:p>
    <w:p w:rsidR="00494D9C" w:rsidRPr="00496EEE" w:rsidRDefault="00494D9C" w:rsidP="00496EEE">
      <w:pPr>
        <w:ind w:left="-709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496EEE">
        <w:rPr>
          <w:rFonts w:ascii="Times New Roman" w:hAnsi="Times New Roman" w:cs="Times New Roman"/>
          <w:sz w:val="28"/>
          <w:szCs w:val="28"/>
        </w:rPr>
        <w:t>=4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мг</w:t>
      </w:r>
      <w:r w:rsidRPr="00496EEE">
        <w:rPr>
          <w:rFonts w:ascii="Times New Roman" w:hAnsi="Times New Roman" w:cs="Times New Roman"/>
          <w:sz w:val="28"/>
          <w:szCs w:val="28"/>
        </w:rPr>
        <w:t>+3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сг</w:t>
      </w:r>
      <w:r w:rsidRPr="00496EEE">
        <w:rPr>
          <w:rFonts w:ascii="Times New Roman" w:hAnsi="Times New Roman" w:cs="Times New Roman"/>
          <w:sz w:val="28"/>
          <w:szCs w:val="28"/>
        </w:rPr>
        <w:t>+2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кг</w:t>
      </w:r>
      <w:r w:rsidRPr="00496EEE">
        <w:rPr>
          <w:rFonts w:ascii="Times New Roman" w:hAnsi="Times New Roman" w:cs="Times New Roman"/>
          <w:sz w:val="28"/>
          <w:szCs w:val="28"/>
        </w:rPr>
        <w:t>,</w:t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где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мг _</w:t>
      </w:r>
      <w:r w:rsidRPr="00496EEE">
        <w:rPr>
          <w:rFonts w:ascii="Times New Roman" w:hAnsi="Times New Roman" w:cs="Times New Roman"/>
          <w:sz w:val="28"/>
          <w:szCs w:val="28"/>
        </w:rPr>
        <w:t>- сумма установочных площадей малогабаритных ЭРЭ (маломощные резисторы), мм</w:t>
      </w:r>
      <w:proofErr w:type="gramStart"/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сг</w:t>
      </w:r>
      <w:proofErr w:type="spellEnd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 xml:space="preserve">  </w:t>
      </w:r>
      <w:r w:rsidRPr="00496EEE">
        <w:rPr>
          <w:rFonts w:ascii="Times New Roman" w:hAnsi="Times New Roman" w:cs="Times New Roman"/>
          <w:sz w:val="28"/>
          <w:szCs w:val="28"/>
        </w:rPr>
        <w:t xml:space="preserve"> - сумма установочных площадей среднегабаритных ЭРЭ (микросхемы), мм</w:t>
      </w:r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96EEE">
        <w:rPr>
          <w:rFonts w:ascii="Times New Roman" w:hAnsi="Times New Roman" w:cs="Times New Roman"/>
          <w:sz w:val="28"/>
          <w:szCs w:val="28"/>
        </w:rPr>
        <w:t>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496EE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кг</w:t>
      </w:r>
      <w:r w:rsidRPr="00496EEE">
        <w:rPr>
          <w:rFonts w:ascii="Times New Roman" w:hAnsi="Times New Roman" w:cs="Times New Roman"/>
          <w:sz w:val="28"/>
          <w:szCs w:val="28"/>
        </w:rPr>
        <w:t xml:space="preserve"> – сумма установочных площадей крупногабаритных ЭРЭ, мм</w:t>
      </w:r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96EE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>По рассчитанной площади выбирают размеры сторон ПП, прибавляя к каждой стороне по 5мм на технологическую зону. Размеры сторон округляются в большую сторону до стандартных размеров.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4D9C" w:rsidRPr="00496EEE" w:rsidRDefault="00494D9C" w:rsidP="00496EEE">
      <w:pPr>
        <w:ind w:left="-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lastRenderedPageBreak/>
        <w:t>10 САПР ПЕЧАТНЫХ ПЛАТ РЭС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Система автоматизированного проектирования ПП представляет собой сложный комплекс программ, применяемый для автоматизации проектирования и подготовки производства ПП, начиная с прорисовки электрической принципиальной схемы, размещения ЭРИ, ПМК, трассировки соединений и заканчивая выводом на печать конструкторской и технологической документации на ПП и разработкой управляющих файлов для сверлильно-фрезерных станков,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фотоплоттеров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фотокоординатографов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>. Таким образом, САПР ПП представляют собой сквозные системы проектирования.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Требования, предъявляемые к САПР ПП: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полная русификация системы;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возможность адаптации к технологии проектирования и производства ПП на конкретном предприятии;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наличие отечественных и импортных баз данных ЭРИ и ПМК;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наличие интерфейса с технологическим оборудованием;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наличие автоматического размещения ЭРИ и ПМК и трассировки ПП;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автоматизированный выпуск конструкторской документации в соответствии с ГОСТ 2.123—93;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возможность импорта/экспорта с другими САПР через список цепей и перечень элементов;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расширение функциональности (проверка электромагнитной, термической совместимости и т. д.);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невысокая стоимость и др.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Рынок программного обеспечения для проектирования и подготовки производства ПП в настоящее время многообразен и постоянно расширяется. Эволюция САПР ПП и характеристики некоторых из них приведены  в таблице 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Основными разработчиками и поставщиками САПР ПП на мировом рынке являются следующие компании: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- Mentor Graphics Corp. (</w:t>
      </w:r>
      <w:r w:rsidRPr="00496EEE">
        <w:rPr>
          <w:rFonts w:ascii="Times New Roman" w:hAnsi="Times New Roman" w:cs="Times New Roman"/>
          <w:bCs/>
          <w:sz w:val="28"/>
          <w:szCs w:val="28"/>
        </w:rPr>
        <w:t>США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) ;</w:t>
      </w:r>
      <w:proofErr w:type="gramEnd"/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- Cadence Design Systems, </w:t>
      </w:r>
      <w:r w:rsidRPr="00496EEE">
        <w:rPr>
          <w:rFonts w:ascii="Times New Roman" w:hAnsi="Times New Roman" w:cs="Times New Roman"/>
          <w:bCs/>
          <w:sz w:val="28"/>
          <w:szCs w:val="28"/>
        </w:rPr>
        <w:t>в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</w:rPr>
        <w:t>которую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</w:rPr>
        <w:t>входит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OrCAD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(</w:t>
      </w:r>
      <w:r w:rsidRPr="00496EEE">
        <w:rPr>
          <w:rFonts w:ascii="Times New Roman" w:hAnsi="Times New Roman" w:cs="Times New Roman"/>
          <w:bCs/>
          <w:sz w:val="28"/>
          <w:szCs w:val="28"/>
        </w:rPr>
        <w:t>США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lastRenderedPageBreak/>
        <w:t xml:space="preserve">-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Protel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international Ltd (</w:t>
      </w:r>
      <w:r w:rsidRPr="00496EEE">
        <w:rPr>
          <w:rFonts w:ascii="Times New Roman" w:hAnsi="Times New Roman" w:cs="Times New Roman"/>
          <w:bCs/>
          <w:sz w:val="28"/>
          <w:szCs w:val="28"/>
        </w:rPr>
        <w:t>Австралия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) —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Altium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— </w:t>
      </w:r>
      <w:r w:rsidRPr="00496EEE">
        <w:rPr>
          <w:rFonts w:ascii="Times New Roman" w:hAnsi="Times New Roman" w:cs="Times New Roman"/>
          <w:bCs/>
          <w:sz w:val="28"/>
          <w:szCs w:val="28"/>
        </w:rPr>
        <w:t>новое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</w:rPr>
        <w:t>название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</w:rPr>
        <w:t>ком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softHyphen/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пании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, </w:t>
      </w:r>
      <w:r w:rsidRPr="00496EEE">
        <w:rPr>
          <w:rFonts w:ascii="Times New Roman" w:hAnsi="Times New Roman" w:cs="Times New Roman"/>
          <w:bCs/>
          <w:sz w:val="28"/>
          <w:szCs w:val="28"/>
        </w:rPr>
        <w:t>которая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</w:rPr>
        <w:t>в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smartTag w:uri="urn:schemas-microsoft-com:office:smarttags" w:element="metricconverter">
        <w:smartTagPr>
          <w:attr w:name="ProductID" w:val="2000 г"/>
        </w:smartTagPr>
        <w:r w:rsidRPr="00496EEE">
          <w:rPr>
            <w:rFonts w:ascii="Times New Roman" w:hAnsi="Times New Roman" w:cs="Times New Roman"/>
            <w:bCs/>
            <w:sz w:val="28"/>
            <w:szCs w:val="28"/>
            <w:lang w:val="en-US"/>
          </w:rPr>
          <w:t xml:space="preserve">2000 </w:t>
        </w:r>
        <w:r w:rsidRPr="00496EEE">
          <w:rPr>
            <w:rFonts w:ascii="Times New Roman" w:hAnsi="Times New Roman" w:cs="Times New Roman"/>
            <w:bCs/>
            <w:sz w:val="28"/>
            <w:szCs w:val="28"/>
          </w:rPr>
          <w:t>г</w:t>
        </w:r>
      </w:smartTag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. </w:t>
      </w:r>
      <w:r w:rsidRPr="00496EEE">
        <w:rPr>
          <w:rFonts w:ascii="Times New Roman" w:hAnsi="Times New Roman" w:cs="Times New Roman"/>
          <w:bCs/>
          <w:sz w:val="28"/>
          <w:szCs w:val="28"/>
        </w:rPr>
        <w:t>поглотила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Accel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Technologies (</w:t>
      </w:r>
      <w:r w:rsidRPr="00496EEE">
        <w:rPr>
          <w:rFonts w:ascii="Times New Roman" w:hAnsi="Times New Roman" w:cs="Times New Roman"/>
          <w:bCs/>
          <w:sz w:val="28"/>
          <w:szCs w:val="28"/>
        </w:rPr>
        <w:t>США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Advanced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CAM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Technologies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(США);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ООО «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Элма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>» (Россия, С.-Петербург);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ООО «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Петрокоммерц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>» (Россия, С.-Петербург);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ООО «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Тигрис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>» (Россия, Н. Новгород);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ОАО «Родник Софт» (Россия, Москва);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ЗАО «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Пойнт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>» (Россия, Москва);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Scan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Ltd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(Россия, Москва) и др.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В САПР ПП есть подпрограммы моделирования электромагнитных и тепловых процессов. Для анализа электромагнитной совместимости ПП можно использовать систему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Omega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PLUS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компании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Quantic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EMC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Inc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(Канада)1, при помощи которой в процессе моделирования электромагнитного излучения можно: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провести анализ целостности сигналов;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провести анализ перекрестных помех;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получить спектры излучения ПП в заданном диапазоне частот;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измерить уровни токов в проводниках;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- определить интенсивность электрического и магнитного полей над ПП.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>Для этого осуществляется импорт ПП из разных САПР (топология ПП, список цепей и перечень элементов), и при превышении в процессе моделирования допустимых значений указанных параметров, проводят повторное размещение компонентов и трассировку соединений, вводят экраны до изготовления фотошаблонов, что сокращает материальные и трудовые затраты на изготовление ПП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Вопросами оценки электромагнитной совместимости занимается ЗАО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Scan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(Россия). Существует также программа анализа целостности сигналов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Protel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Signal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Integrity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и пакет программ моделирования ПП с учетом их паразитных эффектов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Crosstalk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Tool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Kit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XTK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фирмы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Quad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Design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Technology</w:t>
      </w:r>
      <w:r w:rsidRPr="00496E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Для моделирования стационарных и нестационарных тепловых процессов на ПП можно использовать программное обеспечение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BETAsoft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компа</w:t>
      </w:r>
      <w:r w:rsidRPr="00496EEE">
        <w:rPr>
          <w:rFonts w:ascii="Times New Roman" w:hAnsi="Times New Roman" w:cs="Times New Roman"/>
          <w:bCs/>
          <w:sz w:val="28"/>
          <w:szCs w:val="28"/>
        </w:rPr>
        <w:softHyphen/>
        <w:t xml:space="preserve">нии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Dynamic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Soft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Analysis</w:t>
      </w:r>
      <w:r w:rsidRPr="00496EEE">
        <w:rPr>
          <w:rFonts w:ascii="Times New Roman" w:hAnsi="Times New Roman" w:cs="Times New Roman"/>
          <w:bCs/>
          <w:sz w:val="28"/>
          <w:szCs w:val="28"/>
        </w:rPr>
        <w:t>2, с помощью которого можно определить</w:t>
      </w: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- температуры отдельных компонентов (программа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BETAsoft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>-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MCM</w:t>
      </w:r>
      <w:r w:rsidRPr="00496EEE">
        <w:rPr>
          <w:rFonts w:ascii="Times New Roman" w:hAnsi="Times New Roman" w:cs="Times New Roman"/>
          <w:bCs/>
          <w:sz w:val="28"/>
          <w:szCs w:val="28"/>
        </w:rPr>
        <w:t>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- карты прогрева ПП (программа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Board</w:t>
      </w:r>
      <w:r w:rsidRPr="00496EEE">
        <w:rPr>
          <w:rFonts w:ascii="Times New Roman" w:hAnsi="Times New Roman" w:cs="Times New Roman"/>
          <w:bCs/>
          <w:sz w:val="28"/>
          <w:szCs w:val="28"/>
        </w:rPr>
        <w:t>) и определить области ПП с повышенной температурой, на которых в результате коробления может нарушиться целостность проводников и паяных соединений в ячейке;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- градиент температур (программа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BETAsoft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Board</w:t>
      </w:r>
      <w:r w:rsidRPr="00496EEE">
        <w:rPr>
          <w:rFonts w:ascii="Times New Roman" w:hAnsi="Times New Roman" w:cs="Times New Roman"/>
          <w:bCs/>
          <w:sz w:val="28"/>
          <w:szCs w:val="28"/>
        </w:rPr>
        <w:t>) для выявления высокого температурного градиента, вызванного различием ТКЛР различных участков ПП, который может привести к тепловому удару и разрушению ПП или ЭРИ.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Программа теплового анализа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Sauna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компании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Thermal</w:t>
      </w: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bCs/>
          <w:sz w:val="28"/>
          <w:szCs w:val="28"/>
          <w:lang w:val="en-US"/>
        </w:rPr>
        <w:t>Solutions</w:t>
      </w:r>
      <w:r w:rsidRPr="00496EEE">
        <w:rPr>
          <w:rFonts w:ascii="Times New Roman" w:hAnsi="Times New Roman" w:cs="Times New Roman"/>
          <w:bCs/>
          <w:sz w:val="28"/>
          <w:szCs w:val="28"/>
        </w:rPr>
        <w:t>1 позволяет моделировать поведение ПП в процессе эксплуатации, а также блоков и шкафов. В этой программе имеются:</w:t>
      </w:r>
    </w:p>
    <w:p w:rsidR="00494D9C" w:rsidRPr="00496EEE" w:rsidRDefault="00494D9C" w:rsidP="00496EEE">
      <w:pPr>
        <w:ind w:left="-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    -  библиотеки компонентов и материалов;</w:t>
      </w:r>
    </w:p>
    <w:p w:rsidR="00494D9C" w:rsidRPr="00496EEE" w:rsidRDefault="00494D9C" w:rsidP="00496EEE">
      <w:pPr>
        <w:ind w:left="-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    - специальный графический редактор, позволяющий прорисовывать конфигурацию оборудования;</w:t>
      </w:r>
    </w:p>
    <w:p w:rsidR="00494D9C" w:rsidRPr="00496EEE" w:rsidRDefault="00494D9C" w:rsidP="00496EEE">
      <w:pPr>
        <w:ind w:left="-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6EEE">
        <w:rPr>
          <w:rFonts w:ascii="Times New Roman" w:hAnsi="Times New Roman" w:cs="Times New Roman"/>
          <w:bCs/>
          <w:sz w:val="28"/>
          <w:szCs w:val="28"/>
        </w:rPr>
        <w:t xml:space="preserve">     - возможность назначать рабочие циклы с учетом включения и вы</w:t>
      </w:r>
      <w:r w:rsidRPr="00496EEE">
        <w:rPr>
          <w:rFonts w:ascii="Times New Roman" w:hAnsi="Times New Roman" w:cs="Times New Roman"/>
          <w:bCs/>
          <w:sz w:val="28"/>
          <w:szCs w:val="28"/>
        </w:rPr>
        <w:softHyphen/>
        <w:t>ключения внешних источников питания.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96EEE">
        <w:rPr>
          <w:rFonts w:ascii="Times New Roman" w:hAnsi="Times New Roman" w:cs="Times New Roman"/>
          <w:bCs/>
          <w:sz w:val="28"/>
          <w:szCs w:val="28"/>
        </w:rPr>
        <w:t>Подготовка ПП к производству включает создание управляющих файлов для технологического оборудования (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фотоплоттеров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>, плоттеров, сверлильно-фрезерных, фрезерно-гравировальных станков, сборочных автоматов, оборудования для автоматического тестирования ПП и др.) и изготовления фотошаблонов по результатам проектирования в САПР для технологического оборудования (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фотоплоттеров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 xml:space="preserve">, плоттеров, </w:t>
      </w:r>
      <w:proofErr w:type="spellStart"/>
      <w:r w:rsidRPr="00496EEE">
        <w:rPr>
          <w:rFonts w:ascii="Times New Roman" w:hAnsi="Times New Roman" w:cs="Times New Roman"/>
          <w:bCs/>
          <w:sz w:val="28"/>
          <w:szCs w:val="28"/>
        </w:rPr>
        <w:t>свер-лильно-фрезерных</w:t>
      </w:r>
      <w:proofErr w:type="spellEnd"/>
      <w:r w:rsidRPr="00496EEE">
        <w:rPr>
          <w:rFonts w:ascii="Times New Roman" w:hAnsi="Times New Roman" w:cs="Times New Roman"/>
          <w:bCs/>
          <w:sz w:val="28"/>
          <w:szCs w:val="28"/>
        </w:rPr>
        <w:t>, фрезерно-гравировальных станков, сборочных автоматов, оборудования для автоматического тестирования ПП и др.) и изготовления фотошаблонов по результатам проектирования в САПР</w:t>
      </w:r>
      <w:r w:rsidRPr="00496EE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94D9C" w:rsidRPr="00496EEE" w:rsidRDefault="00494D9C" w:rsidP="00496EEE">
      <w:pPr>
        <w:numPr>
          <w:ilvl w:val="0"/>
          <w:numId w:val="1"/>
        </w:numPr>
        <w:spacing w:after="0" w:line="240" w:lineRule="auto"/>
        <w:ind w:left="-709"/>
        <w:jc w:val="center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>РАСЧЕТ ЭЛЕМЕНТОВ ПЕЧАТНОГО МОНТАЖА</w:t>
      </w:r>
    </w:p>
    <w:p w:rsidR="00494D9C" w:rsidRPr="00496EEE" w:rsidRDefault="00494D9C" w:rsidP="00496EEE">
      <w:pPr>
        <w:ind w:left="-709"/>
        <w:jc w:val="center"/>
        <w:rPr>
          <w:rFonts w:ascii="Times New Roman" w:hAnsi="Times New Roman" w:cs="Times New Roman"/>
          <w:sz w:val="28"/>
          <w:szCs w:val="28"/>
        </w:rPr>
      </w:pPr>
    </w:p>
    <w:p w:rsidR="00494D9C" w:rsidRPr="00496EEE" w:rsidRDefault="00494D9C" w:rsidP="00496EEE">
      <w:pPr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6EEE">
        <w:rPr>
          <w:rFonts w:ascii="Times New Roman" w:hAnsi="Times New Roman" w:cs="Times New Roman"/>
          <w:b/>
          <w:sz w:val="28"/>
          <w:szCs w:val="28"/>
        </w:rPr>
        <w:t>11.1 Расчет диаметров отверстий</w:t>
      </w:r>
    </w:p>
    <w:p w:rsidR="00494D9C" w:rsidRPr="00496EEE" w:rsidRDefault="00494D9C" w:rsidP="00496EEE">
      <w:pPr>
        <w:pStyle w:val="3"/>
        <w:ind w:left="-709" w:firstLine="709"/>
        <w:jc w:val="both"/>
        <w:rPr>
          <w:szCs w:val="28"/>
        </w:rPr>
      </w:pPr>
      <w:r w:rsidRPr="00496EEE">
        <w:rPr>
          <w:szCs w:val="28"/>
        </w:rPr>
        <w:t xml:space="preserve">Основными элементами печатного монтажа являются проводники, контактные площадки, монтажные и переходные отверстия. Минимальные номинальные размеры этих элементов определяются классом точности ПП. </w:t>
      </w:r>
      <w:r w:rsidRPr="00496EEE">
        <w:rPr>
          <w:szCs w:val="28"/>
        </w:rPr>
        <w:lastRenderedPageBreak/>
        <w:t>Расчетные размеры этих элементов не должны превышать значений, указанных для соответствующего класса точности.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Номинальное значение диаметра монтажного отверстия </w:t>
      </w:r>
      <w:proofErr w:type="gramStart"/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496EEE">
        <w:rPr>
          <w:rFonts w:ascii="Times New Roman" w:hAnsi="Times New Roman" w:cs="Times New Roman"/>
          <w:sz w:val="28"/>
          <w:szCs w:val="28"/>
        </w:rPr>
        <w:t>, мм, определяется по формуле</w:t>
      </w:r>
    </w:p>
    <w:p w:rsidR="00494D9C" w:rsidRPr="00496EEE" w:rsidRDefault="00494D9C" w:rsidP="00496EEE">
      <w:pPr>
        <w:ind w:left="-709" w:firstLine="709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496EEE">
        <w:rPr>
          <w:rFonts w:ascii="Times New Roman" w:hAnsi="Times New Roman" w:cs="Times New Roman"/>
          <w:sz w:val="28"/>
          <w:szCs w:val="28"/>
        </w:rPr>
        <w:t>=</w:t>
      </w:r>
      <w:proofErr w:type="spellEnd"/>
      <w:proofErr w:type="gramEnd"/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r w:rsidRPr="00496EEE">
        <w:rPr>
          <w:rFonts w:ascii="Times New Roman" w:hAnsi="Times New Roman" w:cs="Times New Roman"/>
          <w:sz w:val="28"/>
          <w:szCs w:val="28"/>
        </w:rPr>
        <w:t>+</w:t>
      </w:r>
      <w:proofErr w:type="spellEnd"/>
      <w:r w:rsidRPr="00496EEE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96EEE">
        <w:rPr>
          <w:rFonts w:ascii="Times New Roman" w:hAnsi="Times New Roman" w:cs="Times New Roman"/>
          <w:sz w:val="28"/>
          <w:szCs w:val="28"/>
        </w:rPr>
        <w:t>+2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496EEE">
        <w:rPr>
          <w:rFonts w:ascii="Times New Roman" w:hAnsi="Times New Roman" w:cs="Times New Roman"/>
          <w:sz w:val="28"/>
          <w:szCs w:val="28"/>
        </w:rPr>
        <w:t>,</w:t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где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э _</w:t>
      </w:r>
      <w:r w:rsidRPr="00496EEE">
        <w:rPr>
          <w:rFonts w:ascii="Times New Roman" w:hAnsi="Times New Roman" w:cs="Times New Roman"/>
          <w:sz w:val="28"/>
          <w:szCs w:val="28"/>
        </w:rPr>
        <w:t xml:space="preserve">- максимальный диаметр вывода радиоэлемента,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мм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96EEE">
        <w:rPr>
          <w:rFonts w:ascii="Times New Roman" w:hAnsi="Times New Roman" w:cs="Times New Roman"/>
          <w:sz w:val="28"/>
          <w:szCs w:val="28"/>
        </w:rPr>
        <w:t xml:space="preserve">   -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разность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 xml:space="preserve"> между минимальным диаметром отверстия и максимальным диаметром ЭРЭ (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96EEE">
        <w:rPr>
          <w:rFonts w:ascii="Times New Roman" w:hAnsi="Times New Roman" w:cs="Times New Roman"/>
          <w:sz w:val="28"/>
          <w:szCs w:val="28"/>
        </w:rPr>
        <w:t>=0,1...0,4 мм);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496EE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 xml:space="preserve"> – толщина гальванически наращенной меди (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496EEE">
        <w:rPr>
          <w:rFonts w:ascii="Times New Roman" w:hAnsi="Times New Roman" w:cs="Times New Roman"/>
          <w:sz w:val="28"/>
          <w:szCs w:val="28"/>
        </w:rPr>
        <w:t>=0,05...0,06 мм), учитывается при двухсторонней ПП.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Минимальный диаметр переходного отверстия </w:t>
      </w:r>
      <w:proofErr w:type="gramStart"/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proofErr w:type="gramEnd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>, мм, равен</w:t>
      </w:r>
    </w:p>
    <w:p w:rsidR="00494D9C" w:rsidRPr="00496EEE" w:rsidRDefault="00494D9C" w:rsidP="00496EEE">
      <w:pPr>
        <w:ind w:left="-709" w:firstLine="709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496EEE">
        <w:rPr>
          <w:rFonts w:ascii="Times New Roman" w:hAnsi="Times New Roman" w:cs="Times New Roman"/>
          <w:sz w:val="28"/>
          <w:szCs w:val="28"/>
        </w:rPr>
        <w:t>=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Pr="00496EEE">
        <w:rPr>
          <w:rFonts w:ascii="Times New Roman" w:hAnsi="Times New Roman" w:cs="Times New Roman"/>
          <w:sz w:val="28"/>
          <w:szCs w:val="28"/>
        </w:rPr>
        <w:t>h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пл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>,</w:t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496EEE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 xml:space="preserve"> – отношение диаметра отверстия к толщине платы;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496EEE">
        <w:rPr>
          <w:rFonts w:ascii="Times New Roman" w:hAnsi="Times New Roman" w:cs="Times New Roman"/>
          <w:sz w:val="28"/>
          <w:szCs w:val="28"/>
        </w:rPr>
        <w:t>h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gramStart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л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 xml:space="preserve"> толщина печатной платы, мм.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Минимальный диаметр контактной площадки с металлизированным отверстием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кп</w:t>
      </w:r>
      <w:proofErr w:type="spellEnd"/>
      <w:proofErr w:type="gramStart"/>
      <w:r w:rsidRPr="00496EE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 xml:space="preserve"> мм, рассчитывают по формуле</w:t>
      </w:r>
    </w:p>
    <w:p w:rsidR="00494D9C" w:rsidRPr="00496EEE" w:rsidRDefault="00494D9C" w:rsidP="00496EEE">
      <w:pPr>
        <w:ind w:left="-709" w:firstLine="709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кп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 xml:space="preserve">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496EEE">
        <w:rPr>
          <w:rFonts w:ascii="Times New Roman" w:hAnsi="Times New Roman" w:cs="Times New Roman"/>
          <w:sz w:val="28"/>
          <w:szCs w:val="28"/>
        </w:rPr>
        <w:t>+2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spellStart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496EEE">
        <w:rPr>
          <w:rFonts w:ascii="Times New Roman" w:hAnsi="Times New Roman" w:cs="Times New Roman"/>
          <w:sz w:val="28"/>
          <w:szCs w:val="28"/>
        </w:rPr>
        <w:t>+с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>,</w:t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где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496EEE">
        <w:rPr>
          <w:rFonts w:ascii="Times New Roman" w:hAnsi="Times New Roman" w:cs="Times New Roman"/>
          <w:sz w:val="28"/>
          <w:szCs w:val="28"/>
        </w:rPr>
        <w:t xml:space="preserve"> – ширина пояска контактной площадки,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мм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с  -   технологический допуск, с=0,05...0,1мм.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Рассчитанные значения диаметров монтажных отверстий округляются в большую сторону до размеров 0,7; 0,9; 1,1; 1,3; </w:t>
      </w:r>
      <w:smartTag w:uri="urn:schemas-microsoft-com:office:smarttags" w:element="metricconverter">
        <w:smartTagPr>
          <w:attr w:name="ProductID" w:val="1,5 мм"/>
        </w:smartTagPr>
        <w:r w:rsidRPr="00496EEE">
          <w:rPr>
            <w:rFonts w:ascii="Times New Roman" w:hAnsi="Times New Roman" w:cs="Times New Roman"/>
            <w:sz w:val="28"/>
            <w:szCs w:val="28"/>
          </w:rPr>
          <w:t>1,5 мм</w:t>
        </w:r>
      </w:smartTag>
      <w:r w:rsidRPr="00496EEE">
        <w:rPr>
          <w:rFonts w:ascii="Times New Roman" w:hAnsi="Times New Roman" w:cs="Times New Roman"/>
          <w:sz w:val="28"/>
          <w:szCs w:val="28"/>
        </w:rPr>
        <w:t xml:space="preserve">, переходных отверстий -  до размеров 0,7; 0,9; </w:t>
      </w:r>
      <w:smartTag w:uri="urn:schemas-microsoft-com:office:smarttags" w:element="metricconverter">
        <w:smartTagPr>
          <w:attr w:name="ProductID" w:val="1,1 мм"/>
        </w:smartTagPr>
        <w:r w:rsidRPr="00496EEE">
          <w:rPr>
            <w:rFonts w:ascii="Times New Roman" w:hAnsi="Times New Roman" w:cs="Times New Roman"/>
            <w:sz w:val="28"/>
            <w:szCs w:val="28"/>
          </w:rPr>
          <w:t>1,1 мм</w:t>
        </w:r>
      </w:smartTag>
      <w:r w:rsidRPr="00496EEE">
        <w:rPr>
          <w:rFonts w:ascii="Times New Roman" w:hAnsi="Times New Roman" w:cs="Times New Roman"/>
          <w:sz w:val="28"/>
          <w:szCs w:val="28"/>
        </w:rPr>
        <w:t>. Для повышения технологичности на печатной плате должно быть ограниченное число типоразмеров отверстий.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>Ширину печатных проводников в узких местах следует назначать не меньше допустимого значения для соответствующего класса точности ПП. В свободных местах ширина проводников назначается 0,3...1,0 мм. Для снижения индуктивности и активного сопротивления размеры поперечного сечения шин питания и земли должны быть как можно больше.</w:t>
      </w:r>
    </w:p>
    <w:p w:rsidR="00494D9C" w:rsidRPr="00496EEE" w:rsidRDefault="00494D9C" w:rsidP="00496EEE">
      <w:pPr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6EEE">
        <w:rPr>
          <w:rFonts w:ascii="Times New Roman" w:hAnsi="Times New Roman" w:cs="Times New Roman"/>
          <w:b/>
          <w:sz w:val="28"/>
          <w:szCs w:val="28"/>
        </w:rPr>
        <w:t>11.2 Расчет по постоянному току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lastRenderedPageBreak/>
        <w:t xml:space="preserve">Результаты трассировки и расчета элементов печатного монтажа необходимо проверить по постоянному току. Согласно закону Ома падение напряжения </w:t>
      </w:r>
      <w:r w:rsidRPr="00496EEE">
        <w:rPr>
          <w:rFonts w:ascii="Times New Roman" w:hAnsi="Times New Roman" w:cs="Times New Roman"/>
          <w:position w:val="-12"/>
          <w:sz w:val="28"/>
          <w:szCs w:val="28"/>
        </w:rPr>
        <w:object w:dxaOrig="3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8.75pt" o:ole="" fillcolor="window">
            <v:imagedata r:id="rId5" o:title=""/>
          </v:shape>
          <o:OLEObject Type="Embed" ProgID="Equation.3" ShapeID="_x0000_i1025" DrawAspect="Content" ObjectID="_1471280997" r:id="rId6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, на печатном проводнике равно</w:t>
      </w:r>
    </w:p>
    <w:p w:rsidR="00494D9C" w:rsidRPr="00496EEE" w:rsidRDefault="00494D9C" w:rsidP="00496EEE">
      <w:pPr>
        <w:ind w:left="-709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2160" w:dyaOrig="700">
          <v:shape id="_x0000_i1026" type="#_x0000_t75" style="width:108pt;height:35.25pt" o:ole="" fillcolor="window">
            <v:imagedata r:id="rId7" o:title=""/>
          </v:shape>
          <o:OLEObject Type="Embed" ProgID="Equation.3" ShapeID="_x0000_i1026" DrawAspect="Content" ObjectID="_1471280998" r:id="rId8"/>
        </w:object>
      </w:r>
      <w:r w:rsidRPr="00496EEE">
        <w:rPr>
          <w:rFonts w:ascii="Times New Roman" w:hAnsi="Times New Roman" w:cs="Times New Roman"/>
          <w:sz w:val="28"/>
          <w:szCs w:val="28"/>
        </w:rPr>
        <w:t>,</w:t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где </w:t>
      </w:r>
      <w:r w:rsidRPr="00496EEE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60" w:dyaOrig="300">
          <v:shape id="_x0000_i1027" type="#_x0000_t75" style="width:12.75pt;height:15pt" o:ole="" fillcolor="window">
            <v:imagedata r:id="rId9" o:title=""/>
          </v:shape>
          <o:OLEObject Type="Embed" ProgID="Equation.3" ShapeID="_x0000_i1027" DrawAspect="Content" ObjectID="_1471280999" r:id="rId10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- удельное сопротивление проводника, Ом*мм</w:t>
      </w:r>
      <w:proofErr w:type="gramStart"/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 xml:space="preserve"> /м;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 </w:t>
      </w:r>
      <w:r w:rsidRPr="00496EEE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200" w:dyaOrig="279">
          <v:shape id="_x0000_i1028" type="#_x0000_t75" style="width:9.75pt;height:14.25pt" o:ole="" fillcolor="window">
            <v:imagedata r:id="rId11" o:title=""/>
          </v:shape>
          <o:OLEObject Type="Embed" ProgID="Equation.3" ShapeID="_x0000_i1028" DrawAspect="Content" ObjectID="_1471281000" r:id="rId12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- ток, протекающий в проводнике, А;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 </w:t>
      </w:r>
      <w:r w:rsidRPr="00496EE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160" w:dyaOrig="300">
          <v:shape id="_x0000_i1029" type="#_x0000_t75" style="width:8.25pt;height:15pt" o:ole="" fillcolor="window">
            <v:imagedata r:id="rId13" o:title=""/>
          </v:shape>
          <o:OLEObject Type="Embed" ProgID="Equation.3" ShapeID="_x0000_i1029" DrawAspect="Content" ObjectID="_1471281001" r:id="rId14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- длина </w:t>
      </w:r>
      <w:proofErr w:type="spellStart"/>
      <w:r w:rsidRPr="00496EEE">
        <w:rPr>
          <w:rFonts w:ascii="Times New Roman" w:hAnsi="Times New Roman" w:cs="Times New Roman"/>
          <w:sz w:val="28"/>
          <w:szCs w:val="28"/>
        </w:rPr>
        <w:t>проводника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,м</w:t>
      </w:r>
      <w:proofErr w:type="spellEnd"/>
      <w:proofErr w:type="gramEnd"/>
      <w:r w:rsidRPr="00496EEE">
        <w:rPr>
          <w:rFonts w:ascii="Times New Roman" w:hAnsi="Times New Roman" w:cs="Times New Roman"/>
          <w:sz w:val="28"/>
          <w:szCs w:val="28"/>
        </w:rPr>
        <w:t>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</w:t>
      </w:r>
      <w:r w:rsidRPr="00496EEE">
        <w:rPr>
          <w:rFonts w:ascii="Times New Roman" w:hAnsi="Times New Roman" w:cs="Times New Roman"/>
          <w:position w:val="-16"/>
          <w:sz w:val="28"/>
          <w:szCs w:val="28"/>
          <w:lang w:val="en-US"/>
        </w:rPr>
        <w:object w:dxaOrig="300" w:dyaOrig="420">
          <v:shape id="_x0000_i1030" type="#_x0000_t75" style="width:15pt;height:21pt" o:ole="" fillcolor="window">
            <v:imagedata r:id="rId15" o:title=""/>
          </v:shape>
          <o:OLEObject Type="Embed" ProgID="Equation.3" ShapeID="_x0000_i1030" DrawAspect="Content" ObjectID="_1471281002" r:id="rId16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- толщина фольги,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мм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</w:t>
      </w:r>
      <w:r w:rsidRPr="00496EE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200" w:dyaOrig="300">
          <v:shape id="_x0000_i1031" type="#_x0000_t75" style="width:9.75pt;height:15pt" o:ole="" fillcolor="window">
            <v:imagedata r:id="rId17" o:title=""/>
          </v:shape>
          <o:OLEObject Type="Embed" ProgID="Equation.3" ShapeID="_x0000_i1031" DrawAspect="Content" ObjectID="_1471281003" r:id="rId18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 - ширина проводника,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мм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Для медной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катанной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 xml:space="preserve"> фольги удельное сопротивление равно </w:t>
      </w:r>
      <w:r w:rsidRPr="00496EEE">
        <w:rPr>
          <w:rFonts w:ascii="Times New Roman" w:hAnsi="Times New Roman" w:cs="Times New Roman"/>
          <w:sz w:val="28"/>
          <w:szCs w:val="28"/>
        </w:rPr>
        <w:br/>
        <w:t>0,0175 Ом*мм</w:t>
      </w:r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96EEE">
        <w:rPr>
          <w:rFonts w:ascii="Times New Roman" w:hAnsi="Times New Roman" w:cs="Times New Roman"/>
          <w:sz w:val="28"/>
          <w:szCs w:val="28"/>
        </w:rPr>
        <w:t>/м; для проводников, полученным электрохимическим наращиванием – 0,0235 Ом*мм</w:t>
      </w:r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96EEE">
        <w:rPr>
          <w:rFonts w:ascii="Times New Roman" w:hAnsi="Times New Roman" w:cs="Times New Roman"/>
          <w:sz w:val="28"/>
          <w:szCs w:val="28"/>
        </w:rPr>
        <w:t>/м.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Падение напряжения на сигнальных проводниках цифровых РЭА не должно превышать уровня статической помехоустойчивости </w:t>
      </w:r>
      <w:proofErr w:type="gramStart"/>
      <w:r w:rsidRPr="00496EEE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proofErr w:type="gramEnd"/>
      <w:r w:rsidRPr="00496EEE">
        <w:rPr>
          <w:rFonts w:ascii="Times New Roman" w:hAnsi="Times New Roman" w:cs="Times New Roman"/>
          <w:sz w:val="28"/>
          <w:szCs w:val="28"/>
          <w:vertAlign w:val="subscript"/>
        </w:rPr>
        <w:t>пу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 xml:space="preserve"> интегральных микросхем, на проводниках (шинах) питания и земли - не более 1…2% от номинального напряжения питания. Если не выполняются эти условия, то необходимо увеличить площадь поперечного сечения печатных проводников или изменить топологию печатного рисунка.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Плотность тока в печатном проводнике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496EEE">
        <w:rPr>
          <w:rFonts w:ascii="Times New Roman" w:hAnsi="Times New Roman" w:cs="Times New Roman"/>
          <w:sz w:val="28"/>
          <w:szCs w:val="28"/>
        </w:rPr>
        <w:t>, А/мм</w:t>
      </w:r>
      <w:proofErr w:type="gramStart"/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, определяется по формуле</w:t>
      </w:r>
    </w:p>
    <w:p w:rsidR="00494D9C" w:rsidRPr="00496EEE" w:rsidRDefault="00494D9C" w:rsidP="00496EEE">
      <w:pPr>
        <w:ind w:left="-709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496EEE">
        <w:rPr>
          <w:rFonts w:ascii="Times New Roman" w:hAnsi="Times New Roman" w:cs="Times New Roman"/>
          <w:sz w:val="28"/>
          <w:szCs w:val="28"/>
        </w:rPr>
        <w:t>=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96EEE">
        <w:rPr>
          <w:rFonts w:ascii="Times New Roman" w:hAnsi="Times New Roman" w:cs="Times New Roman"/>
          <w:sz w:val="28"/>
          <w:szCs w:val="28"/>
        </w:rPr>
        <w:t>/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96EEE">
        <w:rPr>
          <w:rFonts w:ascii="Times New Roman" w:hAnsi="Times New Roman" w:cs="Times New Roman"/>
          <w:sz w:val="28"/>
          <w:szCs w:val="28"/>
        </w:rPr>
        <w:t>,</w:t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где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96EEE">
        <w:rPr>
          <w:rFonts w:ascii="Times New Roman" w:hAnsi="Times New Roman" w:cs="Times New Roman"/>
          <w:sz w:val="28"/>
          <w:szCs w:val="28"/>
        </w:rPr>
        <w:t xml:space="preserve"> - ток в проводнике, А;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96EEE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площадь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 xml:space="preserve"> сечения проводника, мм</w:t>
      </w:r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96EEE">
        <w:rPr>
          <w:rFonts w:ascii="Times New Roman" w:hAnsi="Times New Roman" w:cs="Times New Roman"/>
          <w:sz w:val="28"/>
          <w:szCs w:val="28"/>
        </w:rPr>
        <w:t>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>Плотность тока не должна превышать 20 А/мм</w:t>
      </w:r>
      <w:r w:rsidRPr="00496EE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96EEE">
        <w:rPr>
          <w:rFonts w:ascii="Times New Roman" w:hAnsi="Times New Roman" w:cs="Times New Roman"/>
          <w:sz w:val="28"/>
          <w:szCs w:val="28"/>
        </w:rPr>
        <w:t xml:space="preserve">, в противном случае надо увеличить ширину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или) толщину проводника.</w:t>
      </w:r>
    </w:p>
    <w:p w:rsidR="00494D9C" w:rsidRPr="00496EEE" w:rsidRDefault="00494D9C" w:rsidP="00496EEE">
      <w:pPr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6EEE">
        <w:rPr>
          <w:rFonts w:ascii="Times New Roman" w:hAnsi="Times New Roman" w:cs="Times New Roman"/>
          <w:b/>
          <w:sz w:val="28"/>
          <w:szCs w:val="28"/>
        </w:rPr>
        <w:t>11.3 Помехоустойчивость печатной платы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При расчете помехоустойчивости рассматриваются два параллельных проводника, один из которых является индуктором помехи, а другой - рецептором. Напряжение помехи в проводнике-рецепторе наводится во время нарастания и </w:t>
      </w:r>
      <w:r w:rsidRPr="00496EEE">
        <w:rPr>
          <w:rFonts w:ascii="Times New Roman" w:hAnsi="Times New Roman" w:cs="Times New Roman"/>
          <w:sz w:val="28"/>
          <w:szCs w:val="28"/>
        </w:rPr>
        <w:lastRenderedPageBreak/>
        <w:t xml:space="preserve">спада импульса в проводнике-индукторе.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Емкостная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96EEE">
        <w:rPr>
          <w:rFonts w:ascii="Times New Roman" w:hAnsi="Times New Roman" w:cs="Times New Roman"/>
          <w:sz w:val="28"/>
          <w:szCs w:val="28"/>
        </w:rPr>
        <w:t>взаимоиндуктивная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 xml:space="preserve"> помехи на участке </w:t>
      </w:r>
      <w:r w:rsidRPr="00496EE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160" w:dyaOrig="300">
          <v:shape id="_x0000_i1032" type="#_x0000_t75" style="width:8.25pt;height:15pt" o:ole="" fillcolor="window">
            <v:imagedata r:id="rId19" o:title=""/>
          </v:shape>
          <o:OLEObject Type="Embed" ProgID="Equation.3" ShapeID="_x0000_i1032" DrawAspect="Content" ObjectID="_1471281004" r:id="rId20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, на котором параллельно друг другу на расстоянии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96EEE">
        <w:rPr>
          <w:rFonts w:ascii="Times New Roman" w:hAnsi="Times New Roman" w:cs="Times New Roman"/>
          <w:sz w:val="28"/>
          <w:szCs w:val="28"/>
        </w:rPr>
        <w:t xml:space="preserve"> располагаются два печатных проводника, рассчитываются в следующем порядке.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По чертежу печатной платы определяют максимальную длину </w:t>
      </w:r>
      <w:r w:rsidRPr="00496EE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160" w:dyaOrig="300">
          <v:shape id="_x0000_i1033" type="#_x0000_t75" style="width:8.25pt;height:15pt" o:ole="" fillcolor="window">
            <v:imagedata r:id="rId19" o:title=""/>
          </v:shape>
          <o:OLEObject Type="Embed" ProgID="Equation.3" ShapeID="_x0000_i1033" DrawAspect="Content" ObjectID="_1471281005" r:id="rId21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параллельно расположенных  проводников.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Емкость между печатными проводниками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496EEE">
        <w:rPr>
          <w:rFonts w:ascii="Times New Roman" w:hAnsi="Times New Roman" w:cs="Times New Roman"/>
          <w:sz w:val="28"/>
          <w:szCs w:val="28"/>
        </w:rPr>
        <w:t xml:space="preserve">, пФ, вычисляют по формуле </w:t>
      </w:r>
    </w:p>
    <w:p w:rsidR="00494D9C" w:rsidRPr="00496EEE" w:rsidRDefault="00494D9C" w:rsidP="00496EEE">
      <w:pPr>
        <w:ind w:left="-709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>С=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496EEE">
        <w:rPr>
          <w:rFonts w:ascii="Times New Roman" w:hAnsi="Times New Roman" w:cs="Times New Roman"/>
          <w:sz w:val="28"/>
          <w:szCs w:val="28"/>
        </w:rPr>
        <w:t>*</w:t>
      </w:r>
      <w:r w:rsidRPr="00496EE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160" w:dyaOrig="300">
          <v:shape id="_x0000_i1034" type="#_x0000_t75" style="width:8.25pt;height:15pt" o:ole="" fillcolor="window">
            <v:imagedata r:id="rId19" o:title=""/>
          </v:shape>
          <o:OLEObject Type="Embed" ProgID="Equation.3" ShapeID="_x0000_i1034" DrawAspect="Content" ObjectID="_1471281006" r:id="rId22"/>
        </w:object>
      </w:r>
      <w:r w:rsidRPr="00496EEE">
        <w:rPr>
          <w:rFonts w:ascii="Times New Roman" w:hAnsi="Times New Roman" w:cs="Times New Roman"/>
          <w:sz w:val="28"/>
          <w:szCs w:val="28"/>
        </w:rPr>
        <w:t>*</w:t>
      </w:r>
      <w:r w:rsidRPr="00496EE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220" w:dyaOrig="240">
          <v:shape id="_x0000_i1035" type="#_x0000_t75" style="width:11.25pt;height:12pt" o:ole="" fillcolor="window">
            <v:imagedata r:id="rId23" o:title=""/>
          </v:shape>
          <o:OLEObject Type="Embed" ProgID="Equation.3" ShapeID="_x0000_i1035" DrawAspect="Content" ObjectID="_1471281007" r:id="rId24"/>
        </w:object>
      </w:r>
      <w:r w:rsidRPr="00496EEE">
        <w:rPr>
          <w:rFonts w:ascii="Times New Roman" w:hAnsi="Times New Roman" w:cs="Times New Roman"/>
          <w:sz w:val="28"/>
          <w:szCs w:val="28"/>
        </w:rPr>
        <w:t>,</w:t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  <w:r w:rsidRPr="00496EEE">
        <w:rPr>
          <w:rFonts w:ascii="Times New Roman" w:hAnsi="Times New Roman" w:cs="Times New Roman"/>
          <w:sz w:val="28"/>
          <w:szCs w:val="28"/>
        </w:rPr>
        <w:tab/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где </w:t>
      </w:r>
      <w:r w:rsidRPr="00496EEE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496EEE">
        <w:rPr>
          <w:rFonts w:ascii="Times New Roman" w:hAnsi="Times New Roman" w:cs="Times New Roman"/>
          <w:sz w:val="28"/>
          <w:szCs w:val="28"/>
        </w:rPr>
        <w:t xml:space="preserve"> - коэффициент, зависящий от ширины проводников и их взаимного расположения;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</w:t>
      </w:r>
      <w:r w:rsidRPr="00496EE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160" w:dyaOrig="300">
          <v:shape id="_x0000_i1036" type="#_x0000_t75" style="width:8.25pt;height:15pt" o:ole="" fillcolor="window">
            <v:imagedata r:id="rId19" o:title=""/>
          </v:shape>
          <o:OLEObject Type="Embed" ProgID="Equation.3" ShapeID="_x0000_i1036" DrawAspect="Content" ObjectID="_1471281008" r:id="rId25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- длина взаимного перекрытия проводников,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>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</w:t>
      </w:r>
      <w:r w:rsidRPr="00496EE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220" w:dyaOrig="240">
          <v:shape id="_x0000_i1037" type="#_x0000_t75" style="width:11.25pt;height:12pt" o:ole="" fillcolor="window">
            <v:imagedata r:id="rId23" o:title=""/>
          </v:shape>
          <o:OLEObject Type="Embed" ProgID="Equation.3" ShapeID="_x0000_i1037" DrawAspect="Content" ObjectID="_1471281009" r:id="rId26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- относительная диэлектрическая проницаемость среды между проводниками.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Диэлектрическая проницаемость среды между проводниками, расположенными на одной стороне платы, покрытой лаком, принимается равной </w:t>
      </w:r>
      <w:r w:rsidRPr="00496EE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220" w:dyaOrig="240">
          <v:shape id="_x0000_i1038" type="#_x0000_t75" style="width:11.25pt;height:12pt" o:ole="" fillcolor="window">
            <v:imagedata r:id="rId23" o:title=""/>
          </v:shape>
          <o:OLEObject Type="Embed" ProgID="Equation.3" ShapeID="_x0000_i1038" DrawAspect="Content" ObjectID="_1471281010" r:id="rId27"/>
        </w:object>
      </w:r>
      <w:r w:rsidRPr="00496EEE">
        <w:rPr>
          <w:rFonts w:ascii="Times New Roman" w:hAnsi="Times New Roman" w:cs="Times New Roman"/>
          <w:sz w:val="28"/>
          <w:szCs w:val="28"/>
        </w:rPr>
        <w:t>=0,5(</w:t>
      </w:r>
      <w:r w:rsidRPr="00496EEE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79" w:dyaOrig="380">
          <v:shape id="_x0000_i1039" type="#_x0000_t75" style="width:14.25pt;height:18.75pt" o:ole="" fillcolor="window">
            <v:imagedata r:id="rId28" o:title=""/>
          </v:shape>
          <o:OLEObject Type="Embed" ProgID="Equation.3" ShapeID="_x0000_i1039" DrawAspect="Content" ObjectID="_1471281011" r:id="rId29"/>
        </w:object>
      </w:r>
      <w:r w:rsidRPr="00496EEE">
        <w:rPr>
          <w:rFonts w:ascii="Times New Roman" w:hAnsi="Times New Roman" w:cs="Times New Roman"/>
          <w:sz w:val="28"/>
          <w:szCs w:val="28"/>
        </w:rPr>
        <w:t>+</w:t>
      </w:r>
      <w:r w:rsidRPr="00496EEE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79" w:dyaOrig="380">
          <v:shape id="_x0000_i1040" type="#_x0000_t75" style="width:14.25pt;height:18.75pt" o:ole="" fillcolor="window">
            <v:imagedata r:id="rId30" o:title=""/>
          </v:shape>
          <o:OLEObject Type="Embed" ProgID="Equation.3" ShapeID="_x0000_i1040" DrawAspect="Content" ObjectID="_1471281012" r:id="rId31"/>
        </w:object>
      </w:r>
      <w:r w:rsidRPr="00496EEE">
        <w:rPr>
          <w:rFonts w:ascii="Times New Roman" w:hAnsi="Times New Roman" w:cs="Times New Roman"/>
          <w:sz w:val="28"/>
          <w:szCs w:val="28"/>
        </w:rPr>
        <w:t>),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где </w:t>
      </w:r>
      <w:r w:rsidRPr="00496EEE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79" w:dyaOrig="380">
          <v:shape id="_x0000_i1041" type="#_x0000_t75" style="width:14.25pt;height:18.75pt" o:ole="" fillcolor="window">
            <v:imagedata r:id="rId28" o:title=""/>
          </v:shape>
          <o:OLEObject Type="Embed" ProgID="Equation.3" ShapeID="_x0000_i1041" DrawAspect="Content" ObjectID="_1471281013" r:id="rId32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- диэлектрическая проницаемость материала платы;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       </w:t>
      </w:r>
      <w:r w:rsidRPr="00496EEE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79" w:dyaOrig="380">
          <v:shape id="_x0000_i1042" type="#_x0000_t75" style="width:14.25pt;height:18.75pt" o:ole="" fillcolor="window">
            <v:imagedata r:id="rId33" o:title=""/>
          </v:shape>
          <o:OLEObject Type="Embed" ProgID="Equation.3" ShapeID="_x0000_i1042" DrawAspect="Content" ObjectID="_1471281014" r:id="rId34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 - диэлектрическая проницаемость лака.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Для стеклотекстолита </w:t>
      </w:r>
      <w:r w:rsidRPr="00496EEE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79" w:dyaOrig="380">
          <v:shape id="_x0000_i1043" type="#_x0000_t75" style="width:14.25pt;height:18.75pt" o:ole="" fillcolor="window">
            <v:imagedata r:id="rId28" o:title=""/>
          </v:shape>
          <o:OLEObject Type="Embed" ProgID="Equation.3" ShapeID="_x0000_i1043" DrawAspect="Content" ObjectID="_1471281015" r:id="rId35"/>
        </w:object>
      </w:r>
      <w:r w:rsidRPr="00496EEE">
        <w:rPr>
          <w:rFonts w:ascii="Times New Roman" w:hAnsi="Times New Roman" w:cs="Times New Roman"/>
          <w:sz w:val="28"/>
          <w:szCs w:val="28"/>
        </w:rPr>
        <w:t xml:space="preserve">=6, для лаков УР-231 и ЭП-9114 </w:t>
      </w:r>
      <w:r w:rsidRPr="00496EEE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79" w:dyaOrig="380">
          <v:shape id="_x0000_i1044" type="#_x0000_t75" style="width:14.25pt;height:18.75pt" o:ole="" fillcolor="window">
            <v:imagedata r:id="rId33" o:title=""/>
          </v:shape>
          <o:OLEObject Type="Embed" ProgID="Equation.3" ShapeID="_x0000_i1044" DrawAspect="Content" ObjectID="_1471281016" r:id="rId36"/>
        </w:object>
      </w:r>
      <w:r w:rsidRPr="00496EEE">
        <w:rPr>
          <w:rFonts w:ascii="Times New Roman" w:hAnsi="Times New Roman" w:cs="Times New Roman"/>
          <w:sz w:val="28"/>
          <w:szCs w:val="28"/>
        </w:rPr>
        <w:t>=4.</w:t>
      </w:r>
    </w:p>
    <w:p w:rsidR="00494D9C" w:rsidRPr="00496EEE" w:rsidRDefault="00494D9C" w:rsidP="00496EEE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6EEE">
        <w:rPr>
          <w:rFonts w:ascii="Times New Roman" w:hAnsi="Times New Roman" w:cs="Times New Roman"/>
          <w:sz w:val="28"/>
          <w:szCs w:val="28"/>
        </w:rPr>
        <w:t xml:space="preserve">Между двумя параллельными проводниками кроме </w:t>
      </w:r>
      <w:proofErr w:type="gramStart"/>
      <w:r w:rsidRPr="00496EEE">
        <w:rPr>
          <w:rFonts w:ascii="Times New Roman" w:hAnsi="Times New Roman" w:cs="Times New Roman"/>
          <w:sz w:val="28"/>
          <w:szCs w:val="28"/>
        </w:rPr>
        <w:t>емкостной</w:t>
      </w:r>
      <w:proofErr w:type="gramEnd"/>
      <w:r w:rsidRPr="00496EEE">
        <w:rPr>
          <w:rFonts w:ascii="Times New Roman" w:hAnsi="Times New Roman" w:cs="Times New Roman"/>
          <w:sz w:val="28"/>
          <w:szCs w:val="28"/>
        </w:rPr>
        <w:t xml:space="preserve"> существует </w:t>
      </w:r>
      <w:proofErr w:type="spellStart"/>
      <w:r w:rsidRPr="00496EEE">
        <w:rPr>
          <w:rFonts w:ascii="Times New Roman" w:hAnsi="Times New Roman" w:cs="Times New Roman"/>
          <w:sz w:val="28"/>
          <w:szCs w:val="28"/>
        </w:rPr>
        <w:t>взаимоиндуктивная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 xml:space="preserve"> связь. Для проводников на одной стороне платы </w:t>
      </w:r>
      <w:proofErr w:type="spellStart"/>
      <w:r w:rsidRPr="00496EEE">
        <w:rPr>
          <w:rFonts w:ascii="Times New Roman" w:hAnsi="Times New Roman" w:cs="Times New Roman"/>
          <w:sz w:val="28"/>
          <w:szCs w:val="28"/>
        </w:rPr>
        <w:t>взаимоиндуктивность</w:t>
      </w:r>
      <w:proofErr w:type="spellEnd"/>
      <w:r w:rsidRPr="00496EEE">
        <w:rPr>
          <w:rFonts w:ascii="Times New Roman" w:hAnsi="Times New Roman" w:cs="Times New Roman"/>
          <w:sz w:val="28"/>
          <w:szCs w:val="28"/>
        </w:rPr>
        <w:t xml:space="preserve"> М, нГн, определяют по формуле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</w:p>
    <w:p w:rsidR="00494D9C" w:rsidRPr="00496EEE" w:rsidRDefault="00494D9C" w:rsidP="00496EEE">
      <w:pPr>
        <w:pStyle w:val="a3"/>
        <w:spacing w:line="240" w:lineRule="auto"/>
        <w:ind w:left="-709" w:firstLine="709"/>
        <w:jc w:val="right"/>
        <w:rPr>
          <w:szCs w:val="28"/>
        </w:rPr>
      </w:pPr>
      <w:r w:rsidRPr="00496EEE">
        <w:rPr>
          <w:szCs w:val="28"/>
        </w:rPr>
        <w:t>М=2</w:t>
      </w:r>
      <w:r w:rsidRPr="00496EEE">
        <w:rPr>
          <w:position w:val="-6"/>
          <w:szCs w:val="28"/>
          <w:lang w:val="en-US"/>
        </w:rPr>
        <w:object w:dxaOrig="160" w:dyaOrig="300">
          <v:shape id="_x0000_i1045" type="#_x0000_t75" style="width:8.25pt;height:15pt" o:ole="" fillcolor="window">
            <v:imagedata r:id="rId19" o:title=""/>
          </v:shape>
          <o:OLEObject Type="Embed" ProgID="Equation.3" ShapeID="_x0000_i1045" DrawAspect="Content" ObjectID="_1471281017" r:id="rId37"/>
        </w:object>
      </w:r>
      <w:r w:rsidRPr="00496EEE">
        <w:rPr>
          <w:szCs w:val="28"/>
        </w:rPr>
        <w:t>(</w:t>
      </w:r>
      <w:proofErr w:type="spellStart"/>
      <w:r w:rsidRPr="00496EEE">
        <w:rPr>
          <w:szCs w:val="28"/>
          <w:lang w:val="en-US"/>
        </w:rPr>
        <w:t>ln</w:t>
      </w:r>
      <w:proofErr w:type="spellEnd"/>
      <w:r w:rsidRPr="00496EEE">
        <w:rPr>
          <w:szCs w:val="28"/>
        </w:rPr>
        <w:t>2</w:t>
      </w:r>
      <w:r w:rsidRPr="00496EEE">
        <w:rPr>
          <w:position w:val="-6"/>
          <w:szCs w:val="28"/>
          <w:lang w:val="en-US"/>
        </w:rPr>
        <w:object w:dxaOrig="160" w:dyaOrig="300">
          <v:shape id="_x0000_i1046" type="#_x0000_t75" style="width:8.25pt;height:15pt" o:ole="" fillcolor="window">
            <v:imagedata r:id="rId19" o:title=""/>
          </v:shape>
          <o:OLEObject Type="Embed" ProgID="Equation.3" ShapeID="_x0000_i1046" DrawAspect="Content" ObjectID="_1471281018" r:id="rId38"/>
        </w:object>
      </w:r>
      <w:r w:rsidRPr="00496EEE">
        <w:rPr>
          <w:szCs w:val="28"/>
        </w:rPr>
        <w:t>/(</w:t>
      </w:r>
      <w:r w:rsidRPr="00496EEE">
        <w:rPr>
          <w:szCs w:val="28"/>
          <w:lang w:val="en-US"/>
        </w:rPr>
        <w:t>d</w:t>
      </w:r>
      <w:r w:rsidRPr="00496EEE">
        <w:rPr>
          <w:szCs w:val="28"/>
        </w:rPr>
        <w:t>+</w:t>
      </w:r>
      <w:r w:rsidRPr="00496EEE">
        <w:rPr>
          <w:szCs w:val="28"/>
          <w:lang w:val="en-US"/>
        </w:rPr>
        <w:t>b</w:t>
      </w:r>
      <w:r w:rsidRPr="00496EEE">
        <w:rPr>
          <w:szCs w:val="28"/>
        </w:rPr>
        <w:t>)),</w:t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где </w:t>
      </w:r>
      <w:r w:rsidRPr="00496EEE">
        <w:rPr>
          <w:szCs w:val="28"/>
          <w:lang w:val="en-US"/>
        </w:rPr>
        <w:t>d</w:t>
      </w:r>
      <w:r w:rsidRPr="00496EEE">
        <w:rPr>
          <w:szCs w:val="28"/>
        </w:rPr>
        <w:t xml:space="preserve"> - расстояние между осями проводников, </w:t>
      </w:r>
      <w:proofErr w:type="gramStart"/>
      <w:r w:rsidRPr="00496EEE">
        <w:rPr>
          <w:szCs w:val="28"/>
        </w:rPr>
        <w:t>м</w:t>
      </w:r>
      <w:proofErr w:type="gramEnd"/>
      <w:r w:rsidRPr="00496EEE">
        <w:rPr>
          <w:szCs w:val="28"/>
        </w:rPr>
        <w:t>;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       </w:t>
      </w:r>
      <w:r w:rsidRPr="00496EEE">
        <w:rPr>
          <w:position w:val="-6"/>
          <w:szCs w:val="28"/>
          <w:lang w:val="en-US"/>
        </w:rPr>
        <w:object w:dxaOrig="160" w:dyaOrig="300">
          <v:shape id="_x0000_i1047" type="#_x0000_t75" style="width:8.25pt;height:15pt" o:ole="" fillcolor="window">
            <v:imagedata r:id="rId19" o:title=""/>
          </v:shape>
          <o:OLEObject Type="Embed" ProgID="Equation.3" ShapeID="_x0000_i1047" DrawAspect="Content" ObjectID="_1471281019" r:id="rId39"/>
        </w:object>
      </w:r>
      <w:r w:rsidRPr="00496EEE">
        <w:rPr>
          <w:szCs w:val="28"/>
        </w:rPr>
        <w:t xml:space="preserve"> - длина проводника, </w:t>
      </w:r>
      <w:proofErr w:type="gramStart"/>
      <w:r w:rsidRPr="00496EEE">
        <w:rPr>
          <w:szCs w:val="28"/>
        </w:rPr>
        <w:t>м</w:t>
      </w:r>
      <w:proofErr w:type="gramEnd"/>
      <w:r w:rsidRPr="00496EEE">
        <w:rPr>
          <w:szCs w:val="28"/>
        </w:rPr>
        <w:t>;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       </w:t>
      </w:r>
      <w:r w:rsidRPr="00496EEE">
        <w:rPr>
          <w:szCs w:val="28"/>
          <w:lang w:val="en-US"/>
        </w:rPr>
        <w:t>b</w:t>
      </w:r>
      <w:r w:rsidRPr="00496EEE">
        <w:rPr>
          <w:szCs w:val="28"/>
        </w:rPr>
        <w:t xml:space="preserve"> – </w:t>
      </w:r>
      <w:proofErr w:type="gramStart"/>
      <w:r w:rsidRPr="00496EEE">
        <w:rPr>
          <w:szCs w:val="28"/>
        </w:rPr>
        <w:t>ширина</w:t>
      </w:r>
      <w:proofErr w:type="gramEnd"/>
      <w:r w:rsidRPr="00496EEE">
        <w:rPr>
          <w:szCs w:val="28"/>
        </w:rPr>
        <w:t xml:space="preserve"> </w:t>
      </w:r>
      <w:proofErr w:type="spellStart"/>
      <w:r w:rsidRPr="00496EEE">
        <w:rPr>
          <w:szCs w:val="28"/>
        </w:rPr>
        <w:t>проводника,мм</w:t>
      </w:r>
      <w:proofErr w:type="spellEnd"/>
      <w:r w:rsidRPr="00496EEE">
        <w:rPr>
          <w:szCs w:val="28"/>
        </w:rPr>
        <w:t>.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Между двумя параллельными проводниками на разных сторонах платы </w:t>
      </w:r>
      <w:proofErr w:type="spellStart"/>
      <w:r w:rsidRPr="00496EEE">
        <w:rPr>
          <w:szCs w:val="28"/>
        </w:rPr>
        <w:t>взаимоиндуктивность</w:t>
      </w:r>
      <w:proofErr w:type="spellEnd"/>
      <w:r w:rsidRPr="00496EEE">
        <w:rPr>
          <w:szCs w:val="28"/>
        </w:rPr>
        <w:t xml:space="preserve"> рассчитывают по </w:t>
      </w:r>
      <w:proofErr w:type="spellStart"/>
      <w:r w:rsidRPr="00496EEE">
        <w:rPr>
          <w:szCs w:val="28"/>
        </w:rPr>
        <w:t>фомуле</w:t>
      </w:r>
      <w:proofErr w:type="spellEnd"/>
    </w:p>
    <w:p w:rsidR="00494D9C" w:rsidRPr="00496EEE" w:rsidRDefault="00494D9C" w:rsidP="00496EEE">
      <w:pPr>
        <w:pStyle w:val="a3"/>
        <w:spacing w:line="240" w:lineRule="auto"/>
        <w:ind w:left="-709" w:firstLine="709"/>
        <w:jc w:val="right"/>
        <w:rPr>
          <w:szCs w:val="28"/>
        </w:rPr>
      </w:pPr>
      <w:r w:rsidRPr="00496EEE">
        <w:rPr>
          <w:szCs w:val="28"/>
        </w:rPr>
        <w:t>М=2</w:t>
      </w:r>
      <w:r w:rsidRPr="00496EEE">
        <w:rPr>
          <w:position w:val="-6"/>
          <w:szCs w:val="28"/>
          <w:lang w:val="en-US"/>
        </w:rPr>
        <w:object w:dxaOrig="160" w:dyaOrig="300">
          <v:shape id="_x0000_i1048" type="#_x0000_t75" style="width:8.25pt;height:15pt" o:ole="" fillcolor="window">
            <v:imagedata r:id="rId19" o:title=""/>
          </v:shape>
          <o:OLEObject Type="Embed" ProgID="Equation.3" ShapeID="_x0000_i1048" DrawAspect="Content" ObjectID="_1471281020" r:id="rId40"/>
        </w:object>
      </w:r>
      <w:r w:rsidRPr="00496EEE">
        <w:rPr>
          <w:szCs w:val="28"/>
        </w:rPr>
        <w:t>(</w:t>
      </w:r>
      <w:proofErr w:type="spellStart"/>
      <w:r w:rsidRPr="00496EEE">
        <w:rPr>
          <w:szCs w:val="28"/>
          <w:lang w:val="en-US"/>
        </w:rPr>
        <w:t>ln</w:t>
      </w:r>
      <w:proofErr w:type="spellEnd"/>
      <w:r w:rsidRPr="00496EEE">
        <w:rPr>
          <w:szCs w:val="28"/>
        </w:rPr>
        <w:t>2</w:t>
      </w:r>
      <w:r w:rsidRPr="00496EEE">
        <w:rPr>
          <w:position w:val="-6"/>
          <w:szCs w:val="28"/>
          <w:lang w:val="en-US"/>
        </w:rPr>
        <w:object w:dxaOrig="160" w:dyaOrig="300">
          <v:shape id="_x0000_i1049" type="#_x0000_t75" style="width:8.25pt;height:15pt" o:ole="" fillcolor="window">
            <v:imagedata r:id="rId19" o:title=""/>
          </v:shape>
          <o:OLEObject Type="Embed" ProgID="Equation.3" ShapeID="_x0000_i1049" DrawAspect="Content" ObjectID="_1471281021" r:id="rId41"/>
        </w:object>
      </w:r>
      <w:r w:rsidRPr="00496EEE">
        <w:rPr>
          <w:szCs w:val="28"/>
        </w:rPr>
        <w:t>/</w:t>
      </w:r>
      <w:r w:rsidRPr="00496EEE">
        <w:rPr>
          <w:szCs w:val="28"/>
          <w:lang w:val="en-US"/>
        </w:rPr>
        <w:t>d</w:t>
      </w:r>
      <w:r w:rsidRPr="00496EEE">
        <w:rPr>
          <w:szCs w:val="28"/>
        </w:rPr>
        <w:t xml:space="preserve"> + </w:t>
      </w:r>
      <w:r w:rsidRPr="00496EEE">
        <w:rPr>
          <w:szCs w:val="28"/>
          <w:lang w:val="en-US"/>
        </w:rPr>
        <w:t>d</w:t>
      </w:r>
      <w:r w:rsidRPr="00496EEE">
        <w:rPr>
          <w:szCs w:val="28"/>
        </w:rPr>
        <w:t>/</w:t>
      </w:r>
      <w:r w:rsidRPr="00496EEE">
        <w:rPr>
          <w:szCs w:val="28"/>
          <w:lang w:val="en-US"/>
        </w:rPr>
        <w:t>h</w:t>
      </w:r>
      <w:r w:rsidRPr="00496EEE">
        <w:rPr>
          <w:szCs w:val="28"/>
        </w:rPr>
        <w:t>),</w:t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где </w:t>
      </w:r>
      <w:r w:rsidRPr="00496EEE">
        <w:rPr>
          <w:szCs w:val="28"/>
          <w:lang w:val="en-US"/>
        </w:rPr>
        <w:t>h</w:t>
      </w:r>
      <w:r w:rsidRPr="00496EEE">
        <w:rPr>
          <w:szCs w:val="28"/>
        </w:rPr>
        <w:t xml:space="preserve"> – толщина платы, </w:t>
      </w:r>
      <w:proofErr w:type="gramStart"/>
      <w:r w:rsidRPr="00496EEE">
        <w:rPr>
          <w:szCs w:val="28"/>
        </w:rPr>
        <w:t>см</w:t>
      </w:r>
      <w:proofErr w:type="gramEnd"/>
      <w:r w:rsidRPr="00496EEE">
        <w:rPr>
          <w:szCs w:val="28"/>
        </w:rPr>
        <w:t>.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Напряжение емкостной помехи </w:t>
      </w:r>
      <w:r w:rsidRPr="00496EEE">
        <w:rPr>
          <w:szCs w:val="28"/>
          <w:lang w:val="en-US"/>
        </w:rPr>
        <w:t>U</w:t>
      </w:r>
      <w:proofErr w:type="spellStart"/>
      <w:r w:rsidRPr="00496EEE">
        <w:rPr>
          <w:szCs w:val="28"/>
          <w:vertAlign w:val="subscript"/>
        </w:rPr>
        <w:t>п</w:t>
      </w:r>
      <w:proofErr w:type="spellEnd"/>
      <w:r w:rsidRPr="00496EEE">
        <w:rPr>
          <w:szCs w:val="28"/>
        </w:rPr>
        <w:t xml:space="preserve">, </w:t>
      </w:r>
      <w:proofErr w:type="gramStart"/>
      <w:r w:rsidRPr="00496EEE">
        <w:rPr>
          <w:szCs w:val="28"/>
        </w:rPr>
        <w:t>В</w:t>
      </w:r>
      <w:proofErr w:type="gramEnd"/>
      <w:r w:rsidRPr="00496EEE">
        <w:rPr>
          <w:szCs w:val="28"/>
        </w:rPr>
        <w:t>, определяется как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jc w:val="right"/>
        <w:rPr>
          <w:szCs w:val="28"/>
        </w:rPr>
      </w:pPr>
      <w:r w:rsidRPr="00496EEE">
        <w:rPr>
          <w:szCs w:val="28"/>
          <w:lang w:val="en-US"/>
        </w:rPr>
        <w:t>U</w:t>
      </w:r>
      <w:proofErr w:type="spellStart"/>
      <w:r w:rsidRPr="00496EEE">
        <w:rPr>
          <w:szCs w:val="28"/>
          <w:vertAlign w:val="subscript"/>
        </w:rPr>
        <w:t>п</w:t>
      </w:r>
      <w:r w:rsidRPr="00496EEE">
        <w:rPr>
          <w:szCs w:val="28"/>
        </w:rPr>
        <w:t>=</w:t>
      </w:r>
      <w:proofErr w:type="spellEnd"/>
      <w:r w:rsidRPr="00496EEE">
        <w:rPr>
          <w:szCs w:val="28"/>
          <w:lang w:val="en-US"/>
        </w:rPr>
        <w:t>U</w:t>
      </w:r>
      <w:r w:rsidRPr="00496EEE">
        <w:rPr>
          <w:szCs w:val="28"/>
        </w:rPr>
        <w:t>*</w:t>
      </w:r>
      <w:r w:rsidRPr="00496EEE">
        <w:rPr>
          <w:szCs w:val="28"/>
          <w:lang w:val="en-US"/>
        </w:rPr>
        <w:t>C</w:t>
      </w:r>
      <w:r w:rsidRPr="00496EEE">
        <w:rPr>
          <w:szCs w:val="28"/>
        </w:rPr>
        <w:t>*</w:t>
      </w:r>
      <w:r w:rsidRPr="00496EEE">
        <w:rPr>
          <w:szCs w:val="28"/>
          <w:lang w:val="en-US"/>
        </w:rPr>
        <w:t>R</w:t>
      </w:r>
      <w:proofErr w:type="spellStart"/>
      <w:r w:rsidRPr="00496EEE">
        <w:rPr>
          <w:szCs w:val="28"/>
          <w:vertAlign w:val="subscript"/>
        </w:rPr>
        <w:t>вых</w:t>
      </w:r>
      <w:proofErr w:type="spellEnd"/>
      <w:r w:rsidRPr="00496EEE">
        <w:rPr>
          <w:szCs w:val="28"/>
        </w:rPr>
        <w:t>/</w:t>
      </w:r>
      <w:r w:rsidRPr="00496EEE">
        <w:rPr>
          <w:szCs w:val="28"/>
          <w:lang w:val="en-US"/>
        </w:rPr>
        <w:t>t</w:t>
      </w:r>
      <w:proofErr w:type="spellStart"/>
      <w:r w:rsidRPr="00496EEE">
        <w:rPr>
          <w:szCs w:val="28"/>
          <w:vertAlign w:val="subscript"/>
        </w:rPr>
        <w:t>ф</w:t>
      </w:r>
      <w:proofErr w:type="spellEnd"/>
      <w:r w:rsidRPr="00496EEE">
        <w:rPr>
          <w:szCs w:val="28"/>
        </w:rPr>
        <w:t>,</w:t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где </w:t>
      </w:r>
      <w:r w:rsidRPr="00496EEE">
        <w:rPr>
          <w:szCs w:val="28"/>
          <w:lang w:val="en-US"/>
        </w:rPr>
        <w:t>U</w:t>
      </w:r>
      <w:r w:rsidRPr="00496EEE">
        <w:rPr>
          <w:szCs w:val="28"/>
        </w:rPr>
        <w:t xml:space="preserve"> - напряжение в проводнике - индукторе, </w:t>
      </w:r>
      <w:proofErr w:type="gramStart"/>
      <w:r w:rsidRPr="00496EEE">
        <w:rPr>
          <w:szCs w:val="28"/>
        </w:rPr>
        <w:t>В</w:t>
      </w:r>
      <w:proofErr w:type="gramEnd"/>
      <w:r w:rsidRPr="00496EEE">
        <w:rPr>
          <w:szCs w:val="28"/>
        </w:rPr>
        <w:t>;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lastRenderedPageBreak/>
        <w:t xml:space="preserve">      </w:t>
      </w:r>
      <w:proofErr w:type="gramStart"/>
      <w:r w:rsidRPr="00496EEE">
        <w:rPr>
          <w:szCs w:val="28"/>
        </w:rPr>
        <w:t>С – рассчитанная емкость, Ф;</w:t>
      </w:r>
      <w:proofErr w:type="gramEnd"/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      </w:t>
      </w:r>
      <w:r w:rsidRPr="00496EEE">
        <w:rPr>
          <w:szCs w:val="28"/>
          <w:lang w:val="en-US"/>
        </w:rPr>
        <w:t>R</w:t>
      </w:r>
      <w:proofErr w:type="spellStart"/>
      <w:r w:rsidRPr="00496EEE">
        <w:rPr>
          <w:szCs w:val="28"/>
          <w:vertAlign w:val="subscript"/>
        </w:rPr>
        <w:t>вых</w:t>
      </w:r>
      <w:proofErr w:type="spellEnd"/>
      <w:r w:rsidRPr="00496EEE">
        <w:rPr>
          <w:szCs w:val="28"/>
        </w:rPr>
        <w:t xml:space="preserve"> – выходное сопротивление микросхемы в цепи проводника-рецептора, </w:t>
      </w:r>
      <w:r w:rsidRPr="00496EEE">
        <w:rPr>
          <w:szCs w:val="28"/>
          <w:lang w:val="en-US"/>
        </w:rPr>
        <w:t>R</w:t>
      </w:r>
      <w:proofErr w:type="spellStart"/>
      <w:r w:rsidRPr="00496EEE">
        <w:rPr>
          <w:szCs w:val="28"/>
          <w:vertAlign w:val="subscript"/>
        </w:rPr>
        <w:t>вых</w:t>
      </w:r>
      <w:r w:rsidRPr="00496EEE">
        <w:rPr>
          <w:szCs w:val="28"/>
        </w:rPr>
        <w:t>=</w:t>
      </w:r>
      <w:proofErr w:type="spellEnd"/>
      <w:r w:rsidRPr="00496EEE">
        <w:rPr>
          <w:szCs w:val="28"/>
          <w:lang w:val="en-US"/>
        </w:rPr>
        <w:t>U</w:t>
      </w:r>
      <w:r w:rsidRPr="00496EEE">
        <w:rPr>
          <w:szCs w:val="28"/>
          <w:vertAlign w:val="superscript"/>
        </w:rPr>
        <w:t>0</w:t>
      </w:r>
      <w:r w:rsidRPr="00496EEE">
        <w:rPr>
          <w:szCs w:val="28"/>
          <w:vertAlign w:val="subscript"/>
        </w:rPr>
        <w:t>вых</w:t>
      </w:r>
      <w:r w:rsidRPr="00496EEE">
        <w:rPr>
          <w:szCs w:val="28"/>
        </w:rPr>
        <w:t>/</w:t>
      </w:r>
      <w:proofErr w:type="gramStart"/>
      <w:r w:rsidRPr="00496EEE">
        <w:rPr>
          <w:szCs w:val="28"/>
          <w:lang w:val="en-US"/>
        </w:rPr>
        <w:t>I</w:t>
      </w:r>
      <w:r w:rsidRPr="00496EEE">
        <w:rPr>
          <w:szCs w:val="28"/>
          <w:vertAlign w:val="superscript"/>
        </w:rPr>
        <w:t>0</w:t>
      </w:r>
      <w:r w:rsidRPr="00496EEE">
        <w:rPr>
          <w:szCs w:val="28"/>
          <w:vertAlign w:val="subscript"/>
        </w:rPr>
        <w:t xml:space="preserve">вых </w:t>
      </w:r>
      <w:r w:rsidRPr="00496EEE">
        <w:rPr>
          <w:szCs w:val="28"/>
        </w:rPr>
        <w:t>,</w:t>
      </w:r>
      <w:proofErr w:type="gramEnd"/>
      <w:r w:rsidRPr="00496EEE">
        <w:rPr>
          <w:szCs w:val="28"/>
        </w:rPr>
        <w:t xml:space="preserve"> Ом;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      </w:t>
      </w:r>
      <w:proofErr w:type="gramStart"/>
      <w:r w:rsidRPr="00496EEE">
        <w:rPr>
          <w:szCs w:val="28"/>
          <w:lang w:val="en-US"/>
        </w:rPr>
        <w:t>t</w:t>
      </w:r>
      <w:proofErr w:type="spellStart"/>
      <w:r w:rsidRPr="00496EEE">
        <w:rPr>
          <w:szCs w:val="28"/>
          <w:vertAlign w:val="subscript"/>
        </w:rPr>
        <w:t>ф</w:t>
      </w:r>
      <w:proofErr w:type="spellEnd"/>
      <w:proofErr w:type="gramEnd"/>
      <w:r w:rsidRPr="00496EEE">
        <w:rPr>
          <w:szCs w:val="28"/>
        </w:rPr>
        <w:t xml:space="preserve"> – время нарастания фронта, с.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Напряжение </w:t>
      </w:r>
      <w:proofErr w:type="spellStart"/>
      <w:r w:rsidRPr="00496EEE">
        <w:rPr>
          <w:szCs w:val="28"/>
        </w:rPr>
        <w:t>взаимоиндуктивной</w:t>
      </w:r>
      <w:proofErr w:type="spellEnd"/>
      <w:r w:rsidRPr="00496EEE">
        <w:rPr>
          <w:szCs w:val="28"/>
        </w:rPr>
        <w:t xml:space="preserve"> помехи рассчитывается по формуле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jc w:val="right"/>
        <w:rPr>
          <w:szCs w:val="28"/>
        </w:rPr>
      </w:pPr>
      <w:r w:rsidRPr="00496EEE">
        <w:rPr>
          <w:szCs w:val="28"/>
          <w:lang w:val="en-US"/>
        </w:rPr>
        <w:t>U</w:t>
      </w:r>
      <w:proofErr w:type="spellStart"/>
      <w:r w:rsidRPr="00496EEE">
        <w:rPr>
          <w:szCs w:val="28"/>
          <w:vertAlign w:val="subscript"/>
        </w:rPr>
        <w:t>п</w:t>
      </w:r>
      <w:r w:rsidRPr="00496EEE">
        <w:rPr>
          <w:szCs w:val="28"/>
        </w:rPr>
        <w:t>=М</w:t>
      </w:r>
      <w:proofErr w:type="spellEnd"/>
      <w:r w:rsidRPr="00496EEE">
        <w:rPr>
          <w:szCs w:val="28"/>
        </w:rPr>
        <w:t>*</w:t>
      </w:r>
      <w:r w:rsidRPr="00496EEE">
        <w:rPr>
          <w:szCs w:val="28"/>
          <w:lang w:val="en-US"/>
        </w:rPr>
        <w:t>I</w:t>
      </w:r>
      <w:r w:rsidRPr="00496EEE">
        <w:rPr>
          <w:szCs w:val="28"/>
        </w:rPr>
        <w:t>*/</w:t>
      </w:r>
      <w:r w:rsidRPr="00496EEE">
        <w:rPr>
          <w:szCs w:val="28"/>
          <w:lang w:val="en-US"/>
        </w:rPr>
        <w:t>t</w:t>
      </w:r>
      <w:proofErr w:type="spellStart"/>
      <w:r w:rsidRPr="00496EEE">
        <w:rPr>
          <w:szCs w:val="28"/>
          <w:vertAlign w:val="subscript"/>
        </w:rPr>
        <w:t>ф</w:t>
      </w:r>
      <w:proofErr w:type="spellEnd"/>
      <w:r w:rsidRPr="00496EEE">
        <w:rPr>
          <w:szCs w:val="28"/>
        </w:rPr>
        <w:t>,</w:t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где </w:t>
      </w:r>
      <w:r w:rsidRPr="00496EEE">
        <w:rPr>
          <w:szCs w:val="28"/>
          <w:lang w:val="en-US"/>
        </w:rPr>
        <w:t>I</w:t>
      </w:r>
      <w:r w:rsidRPr="00496EEE">
        <w:rPr>
          <w:szCs w:val="28"/>
        </w:rPr>
        <w:t xml:space="preserve"> – ток в цепи источника помех, А;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    М – взаимная индуктивность, Гн.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Напряжение емкостной и </w:t>
      </w:r>
      <w:proofErr w:type="spellStart"/>
      <w:r w:rsidRPr="00496EEE">
        <w:rPr>
          <w:szCs w:val="28"/>
        </w:rPr>
        <w:t>взаимоиндуктивной</w:t>
      </w:r>
      <w:proofErr w:type="spellEnd"/>
      <w:r w:rsidRPr="00496EEE">
        <w:rPr>
          <w:szCs w:val="28"/>
        </w:rPr>
        <w:t xml:space="preserve"> помехи </w:t>
      </w:r>
      <w:proofErr w:type="gramStart"/>
      <w:r w:rsidRPr="00496EEE">
        <w:rPr>
          <w:szCs w:val="28"/>
          <w:lang w:val="en-US"/>
        </w:rPr>
        <w:t>U</w:t>
      </w:r>
      <w:proofErr w:type="spellStart"/>
      <w:proofErr w:type="gramEnd"/>
      <w:r w:rsidRPr="00496EEE">
        <w:rPr>
          <w:szCs w:val="28"/>
          <w:vertAlign w:val="subscript"/>
        </w:rPr>
        <w:t>п</w:t>
      </w:r>
      <w:proofErr w:type="spellEnd"/>
      <w:r w:rsidRPr="00496EEE">
        <w:rPr>
          <w:szCs w:val="28"/>
        </w:rPr>
        <w:t xml:space="preserve"> не должно превышать напряжение помехоустойчивости </w:t>
      </w:r>
      <w:r w:rsidRPr="00496EEE">
        <w:rPr>
          <w:szCs w:val="28"/>
          <w:lang w:val="en-US"/>
        </w:rPr>
        <w:t>U</w:t>
      </w:r>
      <w:proofErr w:type="spellStart"/>
      <w:r w:rsidRPr="00496EEE">
        <w:rPr>
          <w:szCs w:val="28"/>
          <w:vertAlign w:val="subscript"/>
        </w:rPr>
        <w:t>пу</w:t>
      </w:r>
      <w:proofErr w:type="spellEnd"/>
      <w:r w:rsidRPr="00496EEE">
        <w:rPr>
          <w:szCs w:val="28"/>
        </w:rPr>
        <w:t xml:space="preserve"> цифровых микросхем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jc w:val="right"/>
        <w:rPr>
          <w:szCs w:val="28"/>
        </w:rPr>
      </w:pPr>
      <w:proofErr w:type="gramStart"/>
      <w:r w:rsidRPr="00496EEE">
        <w:rPr>
          <w:szCs w:val="28"/>
          <w:lang w:val="en-US"/>
        </w:rPr>
        <w:t>U</w:t>
      </w:r>
      <w:proofErr w:type="spellStart"/>
      <w:r w:rsidRPr="00496EEE">
        <w:rPr>
          <w:szCs w:val="28"/>
          <w:vertAlign w:val="subscript"/>
        </w:rPr>
        <w:t>п</w:t>
      </w:r>
      <w:proofErr w:type="spellEnd"/>
      <w:r w:rsidRPr="00496EEE">
        <w:rPr>
          <w:szCs w:val="28"/>
        </w:rPr>
        <w:t xml:space="preserve">&lt; </w:t>
      </w:r>
      <w:r w:rsidRPr="00496EEE">
        <w:rPr>
          <w:szCs w:val="28"/>
          <w:lang w:val="en-US"/>
        </w:rPr>
        <w:t>U</w:t>
      </w:r>
      <w:proofErr w:type="spellStart"/>
      <w:r w:rsidRPr="00496EEE">
        <w:rPr>
          <w:szCs w:val="28"/>
          <w:vertAlign w:val="subscript"/>
        </w:rPr>
        <w:t>пу</w:t>
      </w:r>
      <w:proofErr w:type="spellEnd"/>
      <w:r w:rsidRPr="00496EEE">
        <w:rPr>
          <w:szCs w:val="28"/>
        </w:rPr>
        <w:t>.</w:t>
      </w:r>
      <w:proofErr w:type="gramEnd"/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  <w:r w:rsidRPr="00496EEE">
        <w:rPr>
          <w:szCs w:val="28"/>
        </w:rPr>
        <w:tab/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  <w:r w:rsidRPr="00496EEE">
        <w:rPr>
          <w:szCs w:val="28"/>
        </w:rPr>
        <w:t xml:space="preserve">Если это условие не выполняется, то необходимо уменьшить длину параллельных проводников </w:t>
      </w:r>
      <w:proofErr w:type="gramStart"/>
      <w:r w:rsidRPr="00496EEE">
        <w:rPr>
          <w:szCs w:val="28"/>
        </w:rPr>
        <w:t>и(</w:t>
      </w:r>
      <w:proofErr w:type="gramEnd"/>
      <w:r w:rsidRPr="00496EEE">
        <w:rPr>
          <w:szCs w:val="28"/>
        </w:rPr>
        <w:t xml:space="preserve">или) увеличить расстояние между ними. В общем случае, решив последнее неравенство с использованием приведенных формул  относительно параметра </w:t>
      </w:r>
      <w:r w:rsidRPr="00496EEE">
        <w:rPr>
          <w:position w:val="-6"/>
          <w:szCs w:val="28"/>
        </w:rPr>
        <w:object w:dxaOrig="160" w:dyaOrig="300">
          <v:shape id="_x0000_i1050" type="#_x0000_t75" style="width:8.25pt;height:15pt" o:ole="" fillcolor="window">
            <v:imagedata r:id="rId42" o:title=""/>
          </v:shape>
          <o:OLEObject Type="Embed" ProgID="Equation.3" ShapeID="_x0000_i1050" DrawAspect="Content" ObjectID="_1471281022" r:id="rId43"/>
        </w:object>
      </w:r>
      <w:r w:rsidRPr="00496EEE">
        <w:rPr>
          <w:szCs w:val="28"/>
        </w:rPr>
        <w:t>, можно определить максимальную длину рядом расположенных параллельных проводников.</w:t>
      </w:r>
    </w:p>
    <w:p w:rsidR="00494D9C" w:rsidRPr="00496EEE" w:rsidRDefault="00494D9C" w:rsidP="00496EEE">
      <w:pPr>
        <w:pStyle w:val="a3"/>
        <w:spacing w:line="240" w:lineRule="auto"/>
        <w:ind w:left="-709" w:firstLine="709"/>
        <w:rPr>
          <w:szCs w:val="28"/>
        </w:rPr>
      </w:pPr>
    </w:p>
    <w:p w:rsidR="00965F46" w:rsidRPr="00496EEE" w:rsidRDefault="00965F46" w:rsidP="00496EEE">
      <w:pPr>
        <w:ind w:left="-709"/>
        <w:rPr>
          <w:rFonts w:ascii="Times New Roman" w:hAnsi="Times New Roman" w:cs="Times New Roman"/>
          <w:sz w:val="28"/>
          <w:szCs w:val="28"/>
        </w:rPr>
      </w:pPr>
    </w:p>
    <w:sectPr w:rsidR="00965F46" w:rsidRPr="00496EEE" w:rsidSect="005F0C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05D70"/>
    <w:multiLevelType w:val="hybridMultilevel"/>
    <w:tmpl w:val="B308D830"/>
    <w:lvl w:ilvl="0" w:tplc="5396F0C8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94D9C"/>
    <w:rsid w:val="00494D9C"/>
    <w:rsid w:val="00496EEE"/>
    <w:rsid w:val="005F0CBA"/>
    <w:rsid w:val="00965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C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94D9C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494D9C"/>
    <w:rPr>
      <w:rFonts w:ascii="Times New Roman" w:eastAsia="Times New Roman" w:hAnsi="Times New Roman" w:cs="Times New Roman"/>
      <w:sz w:val="28"/>
      <w:szCs w:val="20"/>
    </w:rPr>
  </w:style>
  <w:style w:type="paragraph" w:styleId="3">
    <w:name w:val="Body Text Indent 3"/>
    <w:basedOn w:val="a"/>
    <w:link w:val="30"/>
    <w:rsid w:val="00494D9C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494D9C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23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8.bin"/><Relationship Id="rId42" Type="http://schemas.openxmlformats.org/officeDocument/2006/relationships/image" Target="media/image13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2.bin"/><Relationship Id="rId33" Type="http://schemas.openxmlformats.org/officeDocument/2006/relationships/image" Target="media/image12.wmf"/><Relationship Id="rId38" Type="http://schemas.openxmlformats.org/officeDocument/2006/relationships/oleObject" Target="embeddings/oleObject22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5.bin"/><Relationship Id="rId41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1.bin"/><Relationship Id="rId40" Type="http://schemas.openxmlformats.org/officeDocument/2006/relationships/oleObject" Target="embeddings/oleObject24.bin"/><Relationship Id="rId45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9.wmf"/><Relationship Id="rId28" Type="http://schemas.openxmlformats.org/officeDocument/2006/relationships/image" Target="media/image10.wmf"/><Relationship Id="rId36" Type="http://schemas.openxmlformats.org/officeDocument/2006/relationships/oleObject" Target="embeddings/oleObject20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6.bin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4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2245</Words>
  <Characters>12803</Characters>
  <Application>Microsoft Office Word</Application>
  <DocSecurity>0</DocSecurity>
  <Lines>106</Lines>
  <Paragraphs>30</Paragraphs>
  <ScaleCrop>false</ScaleCrop>
  <Company/>
  <LinksUpToDate>false</LinksUpToDate>
  <CharactersWithSpaces>15018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2013-12-05T06:25:00Z</dcterms:created>
  <dcterms:modified xsi:type="dcterms:W3CDTF">2014-09-03T14:23:00Z</dcterms:modified>
</cp:coreProperties>
</file>