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29D8" w:rsidRPr="004E49C8" w:rsidRDefault="008B29D8" w:rsidP="008B29D8">
      <w:pPr>
        <w:pStyle w:val="a3"/>
        <w:ind w:firstLine="0"/>
        <w:jc w:val="center"/>
        <w:rPr>
          <w:szCs w:val="28"/>
        </w:rPr>
      </w:pPr>
      <w:r w:rsidRPr="004E49C8">
        <w:rPr>
          <w:szCs w:val="28"/>
        </w:rPr>
        <w:t>6 МЕТОДЫ РАСЧЕТА НАДЕЖНОСТИ НЕРЕЗЕРВИРОВАННОЙ</w:t>
      </w:r>
      <w:r w:rsidRPr="004E49C8">
        <w:rPr>
          <w:szCs w:val="28"/>
        </w:rPr>
        <w:br/>
        <w:t xml:space="preserve"> АППАР</w:t>
      </w:r>
      <w:r w:rsidRPr="004E49C8">
        <w:rPr>
          <w:szCs w:val="28"/>
        </w:rPr>
        <w:t>А</w:t>
      </w:r>
      <w:r w:rsidRPr="004E49C8">
        <w:rPr>
          <w:szCs w:val="28"/>
        </w:rPr>
        <w:t>ТУРЫ</w:t>
      </w:r>
    </w:p>
    <w:p w:rsidR="008B29D8" w:rsidRPr="004E49C8" w:rsidRDefault="008B29D8" w:rsidP="008B29D8">
      <w:pPr>
        <w:pStyle w:val="a3"/>
        <w:ind w:firstLine="0"/>
        <w:jc w:val="center"/>
      </w:pPr>
    </w:p>
    <w:p w:rsidR="008B29D8" w:rsidRPr="004E49C8" w:rsidRDefault="008B29D8" w:rsidP="008B29D8">
      <w:pPr>
        <w:ind w:firstLine="708"/>
        <w:jc w:val="both"/>
        <w:rPr>
          <w:sz w:val="28"/>
          <w:szCs w:val="28"/>
        </w:rPr>
      </w:pPr>
      <w:r w:rsidRPr="004E49C8">
        <w:rPr>
          <w:sz w:val="28"/>
          <w:szCs w:val="28"/>
        </w:rPr>
        <w:t>Прежде всего четко следует сформулировать задание на расчет надежн</w:t>
      </w:r>
      <w:r w:rsidRPr="004E49C8">
        <w:rPr>
          <w:sz w:val="28"/>
          <w:szCs w:val="28"/>
        </w:rPr>
        <w:t>о</w:t>
      </w:r>
      <w:r w:rsidRPr="004E49C8">
        <w:rPr>
          <w:sz w:val="28"/>
          <w:szCs w:val="28"/>
        </w:rPr>
        <w:t>сти. В нем должны быть указаны: 1) назначение системы ее состав и основные свед</w:t>
      </w:r>
      <w:r w:rsidRPr="004E49C8">
        <w:rPr>
          <w:sz w:val="28"/>
          <w:szCs w:val="28"/>
        </w:rPr>
        <w:t>е</w:t>
      </w:r>
      <w:r w:rsidRPr="004E49C8">
        <w:rPr>
          <w:sz w:val="28"/>
          <w:szCs w:val="28"/>
        </w:rPr>
        <w:t>ния о функционировании; 2) показатели надежности и признаки отказов, целевое назначение расчетов; 3) условия, в которых работает (или будет раб</w:t>
      </w:r>
      <w:r w:rsidRPr="004E49C8">
        <w:rPr>
          <w:sz w:val="28"/>
          <w:szCs w:val="28"/>
        </w:rPr>
        <w:t>о</w:t>
      </w:r>
      <w:r w:rsidRPr="004E49C8">
        <w:rPr>
          <w:sz w:val="28"/>
          <w:szCs w:val="28"/>
        </w:rPr>
        <w:t>тать) система; 4) требования к точности и достоверности расчетов, к полноте учета действующих факторов.</w:t>
      </w:r>
    </w:p>
    <w:p w:rsidR="008B29D8" w:rsidRPr="004E49C8" w:rsidRDefault="008B29D8" w:rsidP="008B29D8">
      <w:pPr>
        <w:pStyle w:val="a5"/>
        <w:spacing w:line="240" w:lineRule="auto"/>
        <w:ind w:firstLine="708"/>
      </w:pPr>
      <w:r w:rsidRPr="004E49C8">
        <w:t>Элементный расчет надежности заключается в определении показателей надежности по известным характеристикам надежности составляющих комп</w:t>
      </w:r>
      <w:r w:rsidRPr="004E49C8">
        <w:t>о</w:t>
      </w:r>
      <w:r w:rsidRPr="004E49C8">
        <w:t>нентов и условиям эксплуатации. Для расчета надежности необходимо иметь логическую модель безотказной работы системы . При ее составлении предп</w:t>
      </w:r>
      <w:r w:rsidRPr="004E49C8">
        <w:t>о</w:t>
      </w:r>
      <w:r w:rsidRPr="004E49C8">
        <w:t xml:space="preserve">лагается, что отказы элементов независимы, а элементы и система могут </w:t>
      </w:r>
      <w:proofErr w:type="gramStart"/>
      <w:r w:rsidRPr="004E49C8">
        <w:t>нах</w:t>
      </w:r>
      <w:r w:rsidRPr="004E49C8">
        <w:t>о</w:t>
      </w:r>
      <w:r w:rsidRPr="004E49C8">
        <w:t>дится</w:t>
      </w:r>
      <w:proofErr w:type="gramEnd"/>
      <w:r w:rsidRPr="004E49C8">
        <w:t xml:space="preserve"> в одном из двух состояний: работоспособном или неработоспособном. Элемент, при отказе которого отказывает вся система, считается последов</w:t>
      </w:r>
      <w:r w:rsidRPr="004E49C8">
        <w:t>а</w:t>
      </w:r>
      <w:r w:rsidRPr="004E49C8">
        <w:t>тельно соединенным на логической схеме надежности. Если схема состоит только из последовательно включенных элементов, то система является нер</w:t>
      </w:r>
      <w:r w:rsidRPr="004E49C8">
        <w:t>е</w:t>
      </w:r>
      <w:r w:rsidRPr="004E49C8">
        <w:t xml:space="preserve">зервированной. </w:t>
      </w:r>
    </w:p>
    <w:p w:rsidR="008B29D8" w:rsidRPr="004E49C8" w:rsidRDefault="008B29D8" w:rsidP="008B29D8">
      <w:pPr>
        <w:pStyle w:val="a5"/>
        <w:spacing w:line="240" w:lineRule="auto"/>
      </w:pPr>
      <w:r w:rsidRPr="004E49C8">
        <w:t xml:space="preserve">Рассмотрим систему, состоящую из </w:t>
      </w:r>
      <w:r w:rsidRPr="004E49C8">
        <w:rPr>
          <w:lang w:val="en-US"/>
        </w:rPr>
        <w:t>n</w:t>
      </w:r>
      <w:r w:rsidRPr="004E49C8">
        <w:t xml:space="preserve"> элементов, имеющих основное с</w:t>
      </w:r>
      <w:r w:rsidRPr="004E49C8">
        <w:t>о</w:t>
      </w:r>
      <w:r w:rsidRPr="004E49C8">
        <w:t>единение. Отказ системы происходит при отказе любого элемента. В этом сл</w:t>
      </w:r>
      <w:r w:rsidRPr="004E49C8">
        <w:t>у</w:t>
      </w:r>
      <w:r w:rsidRPr="004E49C8">
        <w:t>чае вероятность безотказной работы группы элементов равна произведению в</w:t>
      </w:r>
      <w:r w:rsidRPr="004E49C8">
        <w:t>е</w:t>
      </w:r>
      <w:r w:rsidRPr="004E49C8">
        <w:t>роятностей безотказной работы ее элементов  то есть</w:t>
      </w:r>
    </w:p>
    <w:p w:rsidR="008B29D8" w:rsidRPr="004E49C8" w:rsidRDefault="008B29D8" w:rsidP="008B29D8">
      <w:pPr>
        <w:pStyle w:val="a3"/>
        <w:jc w:val="right"/>
      </w:pPr>
      <w:r w:rsidRPr="004E49C8">
        <w:rPr>
          <w:position w:val="-26"/>
          <w:lang w:val="en-US"/>
        </w:rPr>
        <w:object w:dxaOrig="360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5.75pt;height:45.75pt" o:ole="">
            <v:imagedata r:id="rId4" o:title=""/>
          </v:shape>
          <o:OLEObject Type="Embed" ProgID="Equation.3" ShapeID="_x0000_i1025" DrawAspect="Content" ObjectID="_1503157746" r:id="rId5"/>
        </w:object>
      </w:r>
      <w:r w:rsidRPr="004E49C8">
        <w:tab/>
      </w:r>
      <w:r w:rsidRPr="004E49C8">
        <w:tab/>
      </w:r>
      <w:r w:rsidRPr="004E49C8">
        <w:tab/>
        <w:t>(30)</w:t>
      </w:r>
    </w:p>
    <w:p w:rsidR="008B29D8" w:rsidRPr="004E49C8" w:rsidRDefault="008B29D8" w:rsidP="008B29D8">
      <w:pPr>
        <w:pStyle w:val="a3"/>
      </w:pPr>
      <w:r w:rsidRPr="004E49C8">
        <w:t xml:space="preserve">где </w:t>
      </w:r>
      <w:r w:rsidRPr="004E49C8">
        <w:rPr>
          <w:lang w:val="en-US"/>
        </w:rPr>
        <w:t>p</w:t>
      </w:r>
      <w:r w:rsidRPr="004E49C8">
        <w:rPr>
          <w:vertAlign w:val="subscript"/>
          <w:lang w:val="en-US"/>
        </w:rPr>
        <w:t>i</w:t>
      </w:r>
      <w:r w:rsidRPr="004E49C8">
        <w:t xml:space="preserve"> – вероятность безотказной работы </w:t>
      </w:r>
      <w:r w:rsidRPr="004E49C8">
        <w:rPr>
          <w:lang w:val="en-US"/>
        </w:rPr>
        <w:t>I</w:t>
      </w:r>
      <w:r w:rsidRPr="004E49C8">
        <w:t>-го элемента.</w:t>
      </w:r>
    </w:p>
    <w:p w:rsidR="008B29D8" w:rsidRPr="004E49C8" w:rsidRDefault="008B29D8" w:rsidP="008B29D8">
      <w:pPr>
        <w:pStyle w:val="a3"/>
      </w:pPr>
      <w:r w:rsidRPr="004E49C8">
        <w:t>Для экспоненциального закона надежности, присущего элементам САУ, можно записать</w:t>
      </w:r>
    </w:p>
    <w:p w:rsidR="008B29D8" w:rsidRPr="004E49C8" w:rsidRDefault="008B29D8" w:rsidP="008B29D8">
      <w:pPr>
        <w:pStyle w:val="a3"/>
        <w:jc w:val="right"/>
      </w:pPr>
      <w:r w:rsidRPr="004E49C8">
        <w:rPr>
          <w:position w:val="-28"/>
          <w:lang w:val="en-US"/>
        </w:rPr>
        <w:object w:dxaOrig="2820" w:dyaOrig="680">
          <v:shape id="_x0000_i1026" type="#_x0000_t75" style="width:203.25pt;height:48.75pt" o:ole="">
            <v:imagedata r:id="rId6" o:title=""/>
          </v:shape>
          <o:OLEObject Type="Embed" ProgID="Equation.3" ShapeID="_x0000_i1026" DrawAspect="Content" ObjectID="_1503157747" r:id="rId7"/>
        </w:object>
      </w:r>
      <w:r w:rsidRPr="004E49C8">
        <w:tab/>
      </w:r>
      <w:r w:rsidRPr="004E49C8">
        <w:tab/>
      </w:r>
      <w:r w:rsidRPr="004E49C8">
        <w:tab/>
      </w:r>
      <w:r w:rsidRPr="004E49C8">
        <w:tab/>
        <w:t>(31)</w:t>
      </w:r>
    </w:p>
    <w:p w:rsidR="008B29D8" w:rsidRPr="004E49C8" w:rsidRDefault="008B29D8" w:rsidP="008B29D8">
      <w:pPr>
        <w:pStyle w:val="a3"/>
      </w:pPr>
      <w:r w:rsidRPr="004E49C8">
        <w:t>Интенсивность отказов и среднее время безотказной работы системы соответственно равны</w:t>
      </w:r>
    </w:p>
    <w:p w:rsidR="008B29D8" w:rsidRPr="004E49C8" w:rsidRDefault="008B29D8" w:rsidP="008B29D8">
      <w:pPr>
        <w:pStyle w:val="a3"/>
        <w:jc w:val="right"/>
      </w:pPr>
      <w:r w:rsidRPr="004E49C8">
        <w:rPr>
          <w:position w:val="-28"/>
          <w:lang w:val="en-US"/>
        </w:rPr>
        <w:object w:dxaOrig="999" w:dyaOrig="680">
          <v:shape id="_x0000_i1027" type="#_x0000_t75" style="width:73.5pt;height:49.5pt" o:ole="">
            <v:imagedata r:id="rId8" o:title=""/>
          </v:shape>
          <o:OLEObject Type="Embed" ProgID="Equation.3" ShapeID="_x0000_i1027" DrawAspect="Content" ObjectID="_1503157748" r:id="rId9"/>
        </w:object>
      </w:r>
      <w:r w:rsidRPr="004E49C8">
        <w:tab/>
      </w:r>
      <w:r w:rsidRPr="004E49C8">
        <w:tab/>
      </w:r>
      <w:r w:rsidRPr="004E49C8">
        <w:tab/>
      </w:r>
      <w:r w:rsidRPr="004E49C8">
        <w:tab/>
      </w:r>
      <w:r w:rsidRPr="004E49C8">
        <w:tab/>
        <w:t>(32)</w:t>
      </w:r>
    </w:p>
    <w:p w:rsidR="008B29D8" w:rsidRPr="004E49C8" w:rsidRDefault="008B29D8" w:rsidP="008B29D8">
      <w:pPr>
        <w:pStyle w:val="a3"/>
      </w:pPr>
      <w:r w:rsidRPr="004E49C8">
        <w:t>Среднее время наработки до первого отказа</w:t>
      </w:r>
    </w:p>
    <w:p w:rsidR="008B29D8" w:rsidRPr="004E49C8" w:rsidRDefault="008B29D8" w:rsidP="008B29D8">
      <w:pPr>
        <w:pStyle w:val="a3"/>
      </w:pPr>
    </w:p>
    <w:p w:rsidR="008B29D8" w:rsidRPr="004E49C8" w:rsidRDefault="008B29D8" w:rsidP="008B29D8">
      <w:pPr>
        <w:pStyle w:val="a3"/>
        <w:jc w:val="right"/>
      </w:pPr>
      <w:r w:rsidRPr="004E49C8">
        <w:rPr>
          <w:position w:val="-60"/>
          <w:lang w:val="en-US"/>
        </w:rPr>
        <w:object w:dxaOrig="1480" w:dyaOrig="980">
          <v:shape id="_x0000_i1028" type="#_x0000_t75" style="width:100.5pt;height:66pt" o:ole="">
            <v:imagedata r:id="rId10" o:title=""/>
          </v:shape>
          <o:OLEObject Type="Embed" ProgID="Equation.3" ShapeID="_x0000_i1028" DrawAspect="Content" ObjectID="_1503157749" r:id="rId11"/>
        </w:object>
      </w:r>
      <w:r w:rsidRPr="004E49C8">
        <w:tab/>
      </w:r>
      <w:r w:rsidRPr="004E49C8">
        <w:tab/>
      </w:r>
      <w:r w:rsidRPr="004E49C8">
        <w:tab/>
      </w:r>
      <w:r w:rsidRPr="004E49C8">
        <w:tab/>
        <w:t>(33)</w:t>
      </w:r>
    </w:p>
    <w:sectPr w:rsidR="008B29D8" w:rsidRPr="004E49C8" w:rsidSect="00F53F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B29D8"/>
    <w:rsid w:val="008B29D8"/>
    <w:rsid w:val="00F53F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9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8B29D8"/>
    <w:pPr>
      <w:ind w:firstLine="851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8B29D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ody Text"/>
    <w:basedOn w:val="a"/>
    <w:link w:val="a6"/>
    <w:rsid w:val="008B29D8"/>
    <w:pPr>
      <w:spacing w:line="360" w:lineRule="auto"/>
      <w:ind w:firstLine="851"/>
      <w:jc w:val="both"/>
    </w:pPr>
    <w:rPr>
      <w:sz w:val="28"/>
    </w:rPr>
  </w:style>
  <w:style w:type="character" w:customStyle="1" w:styleId="a6">
    <w:name w:val="Основной текст Знак"/>
    <w:basedOn w:val="a0"/>
    <w:link w:val="a5"/>
    <w:rsid w:val="008B29D8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263</Words>
  <Characters>1503</Characters>
  <Application>Microsoft Office Word</Application>
  <DocSecurity>0</DocSecurity>
  <Lines>12</Lines>
  <Paragraphs>3</Paragraphs>
  <ScaleCrop>false</ScaleCrop>
  <Company/>
  <LinksUpToDate>false</LinksUpToDate>
  <CharactersWithSpaces>1763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2</cp:revision>
  <dcterms:created xsi:type="dcterms:W3CDTF">2015-09-07T12:59:00Z</dcterms:created>
  <dcterms:modified xsi:type="dcterms:W3CDTF">2015-09-07T12:59:00Z</dcterms:modified>
</cp:coreProperties>
</file>